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C71ED" w14:textId="77777777" w:rsidR="002651E4" w:rsidRPr="002651E4" w:rsidRDefault="002651E4" w:rsidP="002651E4">
      <w:pPr>
        <w:widowControl/>
        <w:shd w:val="clear" w:color="auto" w:fill="FFFFFF"/>
        <w:spacing w:line="660" w:lineRule="atLeast"/>
        <w:jc w:val="left"/>
        <w:rPr>
          <w:rFonts w:ascii="Arial" w:eastAsia="宋体" w:hAnsi="Arial" w:cs="Arial"/>
          <w:b/>
          <w:bCs/>
          <w:color w:val="20222A"/>
          <w:spacing w:val="-5"/>
          <w:kern w:val="0"/>
          <w:sz w:val="54"/>
          <w:szCs w:val="54"/>
        </w:rPr>
      </w:pPr>
      <w:r w:rsidRPr="002651E4">
        <w:rPr>
          <w:rFonts w:ascii="Arial" w:eastAsia="宋体" w:hAnsi="Arial" w:cs="Arial"/>
          <w:b/>
          <w:bCs/>
          <w:color w:val="20222A"/>
          <w:spacing w:val="-5"/>
          <w:kern w:val="0"/>
          <w:sz w:val="54"/>
          <w:szCs w:val="54"/>
        </w:rPr>
        <w:t xml:space="preserve">Introducing </w:t>
      </w:r>
      <w:r w:rsidRPr="002651E4">
        <w:rPr>
          <w:rFonts w:ascii="Arial" w:eastAsia="宋体" w:hAnsi="Arial" w:cs="Arial"/>
          <w:b/>
          <w:bCs/>
          <w:color w:val="20222A"/>
          <w:spacing w:val="-5"/>
          <w:kern w:val="0"/>
          <w:sz w:val="54"/>
          <w:szCs w:val="54"/>
          <w:highlight w:val="yellow"/>
        </w:rPr>
        <w:t>SkyInsights</w:t>
      </w:r>
      <w:r w:rsidRPr="002651E4">
        <w:rPr>
          <w:rFonts w:ascii="Arial" w:eastAsia="宋体" w:hAnsi="Arial" w:cs="Arial"/>
          <w:b/>
          <w:bCs/>
          <w:color w:val="20222A"/>
          <w:spacing w:val="-5"/>
          <w:kern w:val="0"/>
          <w:sz w:val="54"/>
          <w:szCs w:val="54"/>
        </w:rPr>
        <w:t xml:space="preserve">: </w:t>
      </w:r>
      <w:r w:rsidRPr="002651E4">
        <w:rPr>
          <w:rFonts w:ascii="Arial" w:eastAsia="宋体" w:hAnsi="Arial" w:cs="Arial"/>
          <w:b/>
          <w:bCs/>
          <w:color w:val="20222A"/>
          <w:spacing w:val="-5"/>
          <w:kern w:val="0"/>
          <w:sz w:val="54"/>
          <w:szCs w:val="54"/>
          <w:highlight w:val="yellow"/>
        </w:rPr>
        <w:t>Crypto Compliance</w:t>
      </w:r>
      <w:r w:rsidRPr="002651E4">
        <w:rPr>
          <w:rFonts w:ascii="Arial" w:eastAsia="宋体" w:hAnsi="Arial" w:cs="Arial"/>
          <w:b/>
          <w:bCs/>
          <w:color w:val="20222A"/>
          <w:spacing w:val="-5"/>
          <w:kern w:val="0"/>
          <w:sz w:val="54"/>
          <w:szCs w:val="54"/>
        </w:rPr>
        <w:t xml:space="preserve"> Made Easy</w:t>
      </w:r>
    </w:p>
    <w:p w14:paraId="559B7846" w14:textId="77777777" w:rsidR="002651E4" w:rsidRPr="002651E4" w:rsidRDefault="002651E4" w:rsidP="002651E4">
      <w:pPr>
        <w:widowControl/>
        <w:shd w:val="clear" w:color="auto" w:fill="FFFFFF"/>
        <w:spacing w:line="360" w:lineRule="atLeast"/>
        <w:jc w:val="left"/>
        <w:rPr>
          <w:rFonts w:ascii="Arial" w:eastAsia="宋体" w:hAnsi="Arial" w:cs="Arial"/>
          <w:b/>
          <w:bCs/>
          <w:color w:val="818287"/>
          <w:spacing w:val="-3"/>
          <w:kern w:val="0"/>
          <w:sz w:val="24"/>
          <w:szCs w:val="24"/>
        </w:rPr>
      </w:pPr>
      <w:r w:rsidRPr="002651E4">
        <w:rPr>
          <w:rFonts w:ascii="Arial" w:eastAsia="宋体" w:hAnsi="Arial" w:cs="Arial"/>
          <w:b/>
          <w:bCs/>
          <w:color w:val="818287"/>
          <w:spacing w:val="-3"/>
          <w:kern w:val="0"/>
          <w:sz w:val="24"/>
          <w:szCs w:val="24"/>
        </w:rPr>
        <w:t>2023/9/13</w:t>
      </w:r>
    </w:p>
    <w:p w14:paraId="4861F3D7" w14:textId="7E1E90CC" w:rsidR="002651E4" w:rsidRPr="002651E4" w:rsidRDefault="002651E4" w:rsidP="002651E4">
      <w:pPr>
        <w:widowControl/>
        <w:shd w:val="clear" w:color="auto" w:fill="171921"/>
        <w:jc w:val="left"/>
        <w:rPr>
          <w:rFonts w:ascii="Arial" w:eastAsia="宋体" w:hAnsi="Arial" w:cs="Arial"/>
          <w:kern w:val="0"/>
          <w:szCs w:val="21"/>
        </w:rPr>
      </w:pPr>
      <w:r w:rsidRPr="002651E4">
        <w:rPr>
          <w:rFonts w:ascii="Arial" w:eastAsia="宋体" w:hAnsi="Arial" w:cs="Arial"/>
          <w:noProof/>
          <w:kern w:val="0"/>
          <w:szCs w:val="21"/>
        </w:rPr>
        <mc:AlternateContent>
          <mc:Choice Requires="wps">
            <w:drawing>
              <wp:inline distT="0" distB="0" distL="0" distR="0" wp14:anchorId="437BF640" wp14:editId="3240E1AE">
                <wp:extent cx="116205" cy="116205"/>
                <wp:effectExtent l="0" t="0" r="0" b="0"/>
                <wp:docPr id="703128739" name="矩形 10" descr="Twitter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205"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9A046" id="矩形 10" o:spid="_x0000_s1026" alt="Twitter Logo" style="width:9.1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" filled="f" stroked="f">
                <o:lock v:ext="edit" aspectratio="t"/>
                <w10:anchorlock/>
              </v:rect>
            </w:pict>
          </mc:Fallback>
        </mc:AlternateContent>
      </w:r>
    </w:p>
    <w:p w14:paraId="70D453D9" w14:textId="6D43A001" w:rsidR="002651E4" w:rsidRPr="002651E4" w:rsidRDefault="002651E4" w:rsidP="002651E4">
      <w:pPr>
        <w:widowControl/>
        <w:shd w:val="clear" w:color="auto" w:fill="171921"/>
        <w:jc w:val="left"/>
        <w:rPr>
          <w:rFonts w:ascii="Arial" w:eastAsia="宋体" w:hAnsi="Arial" w:cs="Arial"/>
          <w:kern w:val="0"/>
          <w:szCs w:val="21"/>
        </w:rPr>
      </w:pPr>
      <w:r w:rsidRPr="002651E4">
        <w:rPr>
          <w:rFonts w:ascii="Arial" w:eastAsia="宋体" w:hAnsi="Arial" w:cs="Arial"/>
          <w:noProof/>
          <w:kern w:val="0"/>
          <w:szCs w:val="21"/>
        </w:rPr>
        <mc:AlternateContent>
          <mc:Choice Requires="wps">
            <w:drawing>
              <wp:inline distT="0" distB="0" distL="0" distR="0" wp14:anchorId="05A2D862" wp14:editId="21379B0A">
                <wp:extent cx="116205" cy="116205"/>
                <wp:effectExtent l="0" t="0" r="0" b="0"/>
                <wp:docPr id="682133471" name="矩形 9" descr="Telegram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205"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C5512" id="矩形 9" o:spid="_x0000_s1026" alt="Telegram Logo" style="width:9.1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" filled="f" stroked="f">
                <o:lock v:ext="edit" aspectratio="t"/>
                <w10:anchorlock/>
              </v:rect>
            </w:pict>
          </mc:Fallback>
        </mc:AlternateContent>
      </w:r>
    </w:p>
    <w:p w14:paraId="1CA19662" w14:textId="56D29B11" w:rsidR="002651E4" w:rsidRPr="002651E4" w:rsidRDefault="002651E4" w:rsidP="002651E4">
      <w:pPr>
        <w:widowControl/>
        <w:shd w:val="clear" w:color="auto" w:fill="171921"/>
        <w:jc w:val="left"/>
        <w:rPr>
          <w:rFonts w:ascii="Arial" w:eastAsia="宋体" w:hAnsi="Arial" w:cs="Arial"/>
          <w:kern w:val="0"/>
          <w:szCs w:val="21"/>
        </w:rPr>
      </w:pPr>
      <w:r w:rsidRPr="002651E4">
        <w:rPr>
          <w:rFonts w:ascii="Arial" w:eastAsia="宋体" w:hAnsi="Arial" w:cs="Arial"/>
          <w:noProof/>
          <w:kern w:val="0"/>
          <w:szCs w:val="21"/>
        </w:rPr>
        <mc:AlternateContent>
          <mc:Choice Requires="wps">
            <w:drawing>
              <wp:inline distT="0" distB="0" distL="0" distR="0" wp14:anchorId="5353E6FD" wp14:editId="30C02831">
                <wp:extent cx="116205" cy="116205"/>
                <wp:effectExtent l="0" t="0" r="0" b="0"/>
                <wp:docPr id="1258200251" name="矩形 8" descr="Reddi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205"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7D3F8" id="矩形 8" o:spid="_x0000_s1026" alt="Reddit Logo" style="width:9.1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" filled="f" stroked="f">
                <o:lock v:ext="edit" aspectratio="t"/>
                <w10:anchorlock/>
              </v:rect>
            </w:pict>
          </mc:Fallback>
        </mc:AlternateContent>
      </w:r>
    </w:p>
    <w:p w14:paraId="7E12EC77" w14:textId="00547495" w:rsidR="002651E4" w:rsidRPr="002651E4" w:rsidRDefault="002651E4" w:rsidP="002651E4">
      <w:pPr>
        <w:widowControl/>
        <w:shd w:val="clear" w:color="auto" w:fill="171921"/>
        <w:jc w:val="left"/>
        <w:rPr>
          <w:rFonts w:ascii="Arial" w:eastAsia="宋体" w:hAnsi="Arial" w:cs="Arial"/>
          <w:kern w:val="0"/>
          <w:szCs w:val="21"/>
        </w:rPr>
      </w:pPr>
      <w:r w:rsidRPr="002651E4">
        <w:rPr>
          <w:rFonts w:ascii="Arial" w:eastAsia="宋体" w:hAnsi="Arial" w:cs="Arial"/>
          <w:noProof/>
          <w:kern w:val="0"/>
          <w:szCs w:val="21"/>
        </w:rPr>
        <mc:AlternateContent>
          <mc:Choice Requires="wps">
            <w:drawing>
              <wp:inline distT="0" distB="0" distL="0" distR="0" wp14:anchorId="54D16B60" wp14:editId="4609C842">
                <wp:extent cx="116205" cy="116205"/>
                <wp:effectExtent l="0" t="0" r="0" b="0"/>
                <wp:docPr id="1871690983" name="矩形 7" descr="Reddit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205"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E40CD" id="矩形 7" o:spid="_x0000_s1026" alt="Reddit Logo" style="width:9.1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" filled="f" stroked="f">
                <o:lock v:ext="edit" aspectratio="t"/>
                <w10:anchorlock/>
              </v:rect>
            </w:pict>
          </mc:Fallback>
        </mc:AlternateContent>
      </w:r>
    </w:p>
    <w:p w14:paraId="37067A48"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Blockchain technology provides new avenues for investment, payment, and the secure functioning of decentralized applications. However, with this innovation has come a surge in regulatory scrutiny. In the words of the </w:t>
      </w:r>
      <w:hyperlink r:id="rId6" w:history="1">
        <w:r w:rsidRPr="002651E4">
          <w:rPr>
            <w:rFonts w:ascii="Arial" w:eastAsia="宋体" w:hAnsi="Arial" w:cs="Arial"/>
            <w:color w:val="E5453D"/>
            <w:spacing w:val="-3"/>
            <w:kern w:val="0"/>
            <w:sz w:val="27"/>
            <w:szCs w:val="27"/>
            <w:u w:val="single"/>
          </w:rPr>
          <w:t>US Department of the Treasury</w:t>
        </w:r>
      </w:hyperlink>
      <w:r w:rsidRPr="002651E4">
        <w:rPr>
          <w:rFonts w:ascii="Arial" w:eastAsia="宋体" w:hAnsi="Arial" w:cs="Arial"/>
          <w:color w:val="53545A"/>
          <w:spacing w:val="-3"/>
          <w:kern w:val="0"/>
          <w:sz w:val="27"/>
          <w:szCs w:val="27"/>
        </w:rPr>
        <w:t>, “DeFi service[s] … will be required to comply with BSA obligations, including anti-money laundering (AML) and countering the financing of terrorism (CFT) obligations”.</w:t>
      </w:r>
    </w:p>
    <w:p w14:paraId="0E8DE91C" w14:textId="77777777" w:rsidR="002651E4" w:rsidRPr="002651E4" w:rsidRDefault="00000000" w:rsidP="002651E4">
      <w:pPr>
        <w:widowControl/>
        <w:shd w:val="clear" w:color="auto" w:fill="FFFFFF"/>
        <w:spacing w:after="240" w:line="408" w:lineRule="atLeast"/>
        <w:jc w:val="left"/>
        <w:rPr>
          <w:rFonts w:ascii="Arial" w:eastAsia="宋体" w:hAnsi="Arial" w:cs="Arial"/>
          <w:color w:val="53545A"/>
          <w:spacing w:val="-3"/>
          <w:kern w:val="0"/>
          <w:sz w:val="27"/>
          <w:szCs w:val="27"/>
        </w:rPr>
      </w:pPr>
      <w:hyperlink r:id="rId7" w:history="1">
        <w:r w:rsidR="002651E4" w:rsidRPr="002651E4">
          <w:rPr>
            <w:rFonts w:ascii="Arial" w:eastAsia="宋体" w:hAnsi="Arial" w:cs="Arial"/>
            <w:color w:val="E5453D"/>
            <w:spacing w:val="-3"/>
            <w:kern w:val="0"/>
            <w:sz w:val="27"/>
            <w:szCs w:val="27"/>
            <w:u w:val="single"/>
          </w:rPr>
          <w:t>Crypto compliance</w:t>
        </w:r>
      </w:hyperlink>
      <w:r w:rsidR="002651E4" w:rsidRPr="002651E4">
        <w:rPr>
          <w:rFonts w:ascii="Arial" w:eastAsia="宋体" w:hAnsi="Arial" w:cs="Arial"/>
          <w:color w:val="53545A"/>
          <w:spacing w:val="-3"/>
          <w:kern w:val="0"/>
          <w:sz w:val="27"/>
          <w:szCs w:val="27"/>
        </w:rPr>
        <w:t> is the bridge between the disruptive power of blockchain and the representative authority of established regulations. It ensures that financial institutions and crypto firms operate within a secure environment, employing appropriate risk management strategies and due diligence measures. Crypto compliance is not merely a reactive response to regulatory pressures; it's a proactive step towards legitimizing and fostering trust in Web3.</w:t>
      </w:r>
    </w:p>
    <w:p w14:paraId="75349F8D"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In recognition of this fact, CertiK is proud to introduce SkyInsights, a powerful crypto compliance and risk management platform. With a suite of features including </w:t>
      </w:r>
      <w:r w:rsidRPr="002651E4">
        <w:rPr>
          <w:rFonts w:ascii="Arial" w:eastAsia="宋体" w:hAnsi="Arial" w:cs="Arial"/>
          <w:color w:val="53545A"/>
          <w:spacing w:val="-3"/>
          <w:kern w:val="0"/>
          <w:sz w:val="27"/>
          <w:szCs w:val="27"/>
          <w:highlight w:val="yellow"/>
        </w:rPr>
        <w:t>wallet screening, real-time transaction monitoring, and customizable alerts</w:t>
      </w:r>
      <w:r w:rsidRPr="002651E4">
        <w:rPr>
          <w:rFonts w:ascii="Arial" w:eastAsia="宋体" w:hAnsi="Arial" w:cs="Arial"/>
          <w:color w:val="53545A"/>
          <w:spacing w:val="-3"/>
          <w:kern w:val="0"/>
          <w:sz w:val="27"/>
          <w:szCs w:val="27"/>
        </w:rPr>
        <w:t xml:space="preserve">, SkyInsights helps financial institutions, small-to-medium firms, and crypto-native platforms navigate the </w:t>
      </w:r>
      <w:commentRangeStart w:id="0"/>
      <w:r w:rsidRPr="002651E4">
        <w:rPr>
          <w:rFonts w:ascii="Arial" w:eastAsia="宋体" w:hAnsi="Arial" w:cs="Arial"/>
          <w:color w:val="53545A"/>
          <w:spacing w:val="-3"/>
          <w:kern w:val="0"/>
          <w:sz w:val="27"/>
          <w:szCs w:val="27"/>
        </w:rPr>
        <w:t xml:space="preserve">complexities </w:t>
      </w:r>
      <w:commentRangeEnd w:id="0"/>
      <w:r w:rsidR="000A2DB7">
        <w:rPr>
          <w:rStyle w:val="aa"/>
        </w:rPr>
        <w:commentReference w:id="0"/>
      </w:r>
      <w:r w:rsidRPr="002651E4">
        <w:rPr>
          <w:rFonts w:ascii="Arial" w:eastAsia="宋体" w:hAnsi="Arial" w:cs="Arial"/>
          <w:color w:val="53545A"/>
          <w:spacing w:val="-3"/>
          <w:kern w:val="0"/>
          <w:sz w:val="27"/>
          <w:szCs w:val="27"/>
        </w:rPr>
        <w:t>of compliance.</w:t>
      </w:r>
    </w:p>
    <w:p w14:paraId="7ED9CFE4" w14:textId="06A0FCF3" w:rsidR="002651E4" w:rsidRPr="002651E4" w:rsidRDefault="002651E4" w:rsidP="002651E4">
      <w:pPr>
        <w:widowControl/>
        <w:shd w:val="clear" w:color="auto" w:fill="FFFFFF"/>
        <w:jc w:val="left"/>
        <w:rPr>
          <w:rFonts w:ascii="Arial" w:eastAsia="宋体" w:hAnsi="Arial" w:cs="Arial"/>
          <w:kern w:val="0"/>
          <w:szCs w:val="21"/>
        </w:rPr>
      </w:pPr>
      <w:r w:rsidRPr="002651E4">
        <w:rPr>
          <w:rFonts w:ascii="Arial" w:eastAsia="宋体" w:hAnsi="Arial" w:cs="Arial"/>
          <w:noProof/>
          <w:kern w:val="0"/>
          <w:szCs w:val="21"/>
        </w:rPr>
        <w:lastRenderedPageBreak/>
        <w:drawing>
          <wp:inline distT="0" distB="0" distL="0" distR="0" wp14:anchorId="01111832" wp14:editId="55AE3646">
            <wp:extent cx="5274310" cy="2967355"/>
            <wp:effectExtent l="0" t="0" r="2540" b="4445"/>
            <wp:docPr id="1153857458" name="图片 6" descr="Introducing SkyInsights: Crypto Compliance Mad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ing SkyInsights: Crypto Compliance Made Eas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5095EC9" w14:textId="77777777" w:rsidR="002651E4" w:rsidRPr="002651E4" w:rsidRDefault="002651E4" w:rsidP="002651E4">
      <w:pPr>
        <w:widowControl/>
        <w:shd w:val="clear" w:color="auto" w:fill="FFFFFF"/>
        <w:spacing w:before="360" w:after="120" w:line="506" w:lineRule="atLeast"/>
        <w:jc w:val="left"/>
        <w:outlineLvl w:val="1"/>
        <w:rPr>
          <w:rFonts w:ascii="Arial" w:eastAsia="宋体" w:hAnsi="Arial" w:cs="Arial"/>
          <w:b/>
          <w:bCs/>
          <w:color w:val="53545A"/>
          <w:spacing w:val="-3"/>
          <w:kern w:val="0"/>
          <w:sz w:val="34"/>
          <w:szCs w:val="34"/>
        </w:rPr>
      </w:pPr>
      <w:r w:rsidRPr="002651E4">
        <w:rPr>
          <w:rFonts w:ascii="Arial" w:eastAsia="宋体" w:hAnsi="Arial" w:cs="Arial"/>
          <w:b/>
          <w:bCs/>
          <w:color w:val="53545A"/>
          <w:spacing w:val="-3"/>
          <w:kern w:val="0"/>
          <w:sz w:val="34"/>
          <w:szCs w:val="34"/>
        </w:rPr>
        <w:t>Simplifying Crypto Compliance: SkyInsights' Features</w:t>
      </w:r>
    </w:p>
    <w:p w14:paraId="5385E95C"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Navigating the labyrinth of crypto compliance can be a daunting task, but with the right tools it becomes manageable, systematic, and effective. SkyInsights helps VASPs make compliance not just a requirement but an enhancement to business processes and client trust.</w:t>
      </w:r>
    </w:p>
    <w:p w14:paraId="53564BEE" w14:textId="77777777" w:rsidR="002651E4" w:rsidRPr="002651E4" w:rsidRDefault="002651E4" w:rsidP="002651E4">
      <w:pPr>
        <w:widowControl/>
        <w:shd w:val="clear" w:color="auto" w:fill="FFFFFF"/>
        <w:spacing w:before="360" w:after="120" w:line="456" w:lineRule="atLeast"/>
        <w:jc w:val="left"/>
        <w:outlineLvl w:val="2"/>
        <w:rPr>
          <w:rFonts w:ascii="Arial" w:eastAsia="宋体" w:hAnsi="Arial" w:cs="Arial"/>
          <w:b/>
          <w:bCs/>
          <w:color w:val="E5453D"/>
          <w:spacing w:val="-3"/>
          <w:kern w:val="0"/>
          <w:sz w:val="31"/>
          <w:szCs w:val="31"/>
        </w:rPr>
      </w:pPr>
      <w:r w:rsidRPr="000A2DB7">
        <w:rPr>
          <w:rFonts w:ascii="Arial" w:eastAsia="宋体" w:hAnsi="Arial" w:cs="Arial"/>
          <w:b/>
          <w:bCs/>
          <w:color w:val="E5453D"/>
          <w:spacing w:val="-3"/>
          <w:kern w:val="0"/>
          <w:sz w:val="31"/>
          <w:szCs w:val="31"/>
          <w:highlight w:val="yellow"/>
        </w:rPr>
        <w:t>Wallet Screening</w:t>
      </w:r>
    </w:p>
    <w:p w14:paraId="30ABDDAD"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The SkyInsights Wallet Screening dashboard offers an intuitive interface that enables a thorough analysis of the risk associated with specific wallets. This includes connections to </w:t>
      </w:r>
      <w:r w:rsidRPr="000A2DB7">
        <w:rPr>
          <w:rFonts w:ascii="Arial" w:eastAsia="宋体" w:hAnsi="Arial" w:cs="Arial"/>
          <w:color w:val="53545A"/>
          <w:spacing w:val="-3"/>
          <w:kern w:val="0"/>
          <w:sz w:val="27"/>
          <w:szCs w:val="27"/>
          <w:highlight w:val="yellow"/>
        </w:rPr>
        <w:t>sanctioned entities, exposure to risky wallets, historical transactions</w:t>
      </w:r>
      <w:r w:rsidRPr="002651E4">
        <w:rPr>
          <w:rFonts w:ascii="Arial" w:eastAsia="宋体" w:hAnsi="Arial" w:cs="Arial"/>
          <w:color w:val="53545A"/>
          <w:spacing w:val="-3"/>
          <w:kern w:val="0"/>
          <w:sz w:val="27"/>
          <w:szCs w:val="27"/>
        </w:rPr>
        <w:t xml:space="preserve">, and other critical factors that could pose a threat. </w:t>
      </w:r>
      <w:commentRangeStart w:id="1"/>
      <w:r w:rsidRPr="002651E4">
        <w:rPr>
          <w:rFonts w:ascii="Arial" w:eastAsia="宋体" w:hAnsi="Arial" w:cs="Arial"/>
          <w:color w:val="53545A"/>
          <w:spacing w:val="-3"/>
          <w:kern w:val="0"/>
          <w:sz w:val="27"/>
          <w:szCs w:val="27"/>
        </w:rPr>
        <w:t xml:space="preserve">By </w:t>
      </w:r>
      <w:commentRangeEnd w:id="1"/>
      <w:r w:rsidR="000A2DB7">
        <w:rPr>
          <w:rStyle w:val="aa"/>
        </w:rPr>
        <w:commentReference w:id="1"/>
      </w:r>
      <w:r w:rsidRPr="002651E4">
        <w:rPr>
          <w:rFonts w:ascii="Arial" w:eastAsia="宋体" w:hAnsi="Arial" w:cs="Arial"/>
          <w:color w:val="53545A"/>
          <w:spacing w:val="-3"/>
          <w:kern w:val="0"/>
          <w:sz w:val="27"/>
          <w:szCs w:val="27"/>
        </w:rPr>
        <w:t>conducting wallet screening, businesses can avoid inadvertent participation in malicious activities, thereby safeguarding their assets and reputation.</w:t>
      </w:r>
    </w:p>
    <w:p w14:paraId="4C64051F" w14:textId="3E2D54C4"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noProof/>
          <w:color w:val="53545A"/>
          <w:spacing w:val="-3"/>
          <w:kern w:val="0"/>
          <w:sz w:val="27"/>
          <w:szCs w:val="27"/>
        </w:rPr>
        <w:lastRenderedPageBreak/>
        <w:drawing>
          <wp:inline distT="0" distB="0" distL="0" distR="0" wp14:anchorId="07D9F33C" wp14:editId="7DA247EC">
            <wp:extent cx="5274310" cy="3780790"/>
            <wp:effectExtent l="0" t="0" r="2540" b="0"/>
            <wp:docPr id="1739158944" name="图片 5" descr="0 d7iJOzv3mb8Rh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 d7iJOzv3mb8Rhsa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780790"/>
                    </a:xfrm>
                    <a:prstGeom prst="rect">
                      <a:avLst/>
                    </a:prstGeom>
                    <a:noFill/>
                    <a:ln>
                      <a:noFill/>
                    </a:ln>
                  </pic:spPr>
                </pic:pic>
              </a:graphicData>
            </a:graphic>
          </wp:inline>
        </w:drawing>
      </w:r>
    </w:p>
    <w:p w14:paraId="342556D8" w14:textId="77777777" w:rsidR="002651E4" w:rsidRPr="002651E4" w:rsidRDefault="002651E4" w:rsidP="002651E4">
      <w:pPr>
        <w:widowControl/>
        <w:shd w:val="clear" w:color="auto" w:fill="FFFFFF"/>
        <w:spacing w:before="360" w:after="120" w:line="456" w:lineRule="atLeast"/>
        <w:jc w:val="left"/>
        <w:outlineLvl w:val="2"/>
        <w:rPr>
          <w:rFonts w:ascii="Arial" w:eastAsia="宋体" w:hAnsi="Arial" w:cs="Arial"/>
          <w:b/>
          <w:bCs/>
          <w:color w:val="E5453D"/>
          <w:spacing w:val="-3"/>
          <w:kern w:val="0"/>
          <w:sz w:val="31"/>
          <w:szCs w:val="31"/>
        </w:rPr>
      </w:pPr>
      <w:r w:rsidRPr="003056FE">
        <w:rPr>
          <w:rFonts w:ascii="Arial" w:eastAsia="宋体" w:hAnsi="Arial" w:cs="Arial"/>
          <w:b/>
          <w:bCs/>
          <w:color w:val="E5453D"/>
          <w:spacing w:val="-3"/>
          <w:kern w:val="0"/>
          <w:sz w:val="31"/>
          <w:szCs w:val="31"/>
          <w:highlight w:val="yellow"/>
        </w:rPr>
        <w:t>Know Your Transaction (KYT)</w:t>
      </w:r>
    </w:p>
    <w:p w14:paraId="17817B7B"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Getting to "Know Your Transaction" (KYT) extends beyond merely identifying the parties involved in a transaction to understanding the very essence and purpose of it. KYT involves the general monitoring and analysis of cryptocurrency transactions in order to paint an accurate picture of on-chain activity and </w:t>
      </w:r>
      <w:r w:rsidRPr="003056FE">
        <w:rPr>
          <w:rFonts w:ascii="Arial" w:eastAsia="宋体" w:hAnsi="Arial" w:cs="Arial"/>
          <w:color w:val="53545A"/>
          <w:spacing w:val="-3"/>
          <w:kern w:val="0"/>
          <w:sz w:val="27"/>
          <w:szCs w:val="27"/>
          <w:highlight w:val="yellow"/>
        </w:rPr>
        <w:t>identify suspicious transactions</w:t>
      </w:r>
      <w:r w:rsidRPr="002651E4">
        <w:rPr>
          <w:rFonts w:ascii="Arial" w:eastAsia="宋体" w:hAnsi="Arial" w:cs="Arial"/>
          <w:color w:val="53545A"/>
          <w:spacing w:val="-3"/>
          <w:kern w:val="0"/>
          <w:sz w:val="27"/>
          <w:szCs w:val="27"/>
        </w:rPr>
        <w:t>.</w:t>
      </w:r>
    </w:p>
    <w:p w14:paraId="5D6ADD72" w14:textId="78303389"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noProof/>
          <w:color w:val="53545A"/>
          <w:spacing w:val="-3"/>
          <w:kern w:val="0"/>
          <w:sz w:val="27"/>
          <w:szCs w:val="27"/>
        </w:rPr>
        <w:lastRenderedPageBreak/>
        <w:drawing>
          <wp:inline distT="0" distB="0" distL="0" distR="0" wp14:anchorId="4F54F9B2" wp14:editId="286674F9">
            <wp:extent cx="5274310" cy="3675380"/>
            <wp:effectExtent l="0" t="0" r="2540" b="1270"/>
            <wp:docPr id="2101340870" name="图片 4" descr="0 L4dhsrceb1IOs5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 L4dhsrceb1IOs5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675380"/>
                    </a:xfrm>
                    <a:prstGeom prst="rect">
                      <a:avLst/>
                    </a:prstGeom>
                    <a:noFill/>
                    <a:ln>
                      <a:noFill/>
                    </a:ln>
                  </pic:spPr>
                </pic:pic>
              </a:graphicData>
            </a:graphic>
          </wp:inline>
        </w:drawing>
      </w:r>
    </w:p>
    <w:p w14:paraId="67BE4E5B"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commentRangeStart w:id="2"/>
      <w:r w:rsidRPr="002651E4">
        <w:rPr>
          <w:rFonts w:ascii="Arial" w:eastAsia="宋体" w:hAnsi="Arial" w:cs="Arial"/>
          <w:color w:val="53545A"/>
          <w:spacing w:val="-3"/>
          <w:kern w:val="0"/>
          <w:sz w:val="27"/>
          <w:szCs w:val="27"/>
        </w:rPr>
        <w:t xml:space="preserve">With </w:t>
      </w:r>
      <w:commentRangeEnd w:id="2"/>
      <w:r w:rsidR="003056FE">
        <w:rPr>
          <w:rStyle w:val="aa"/>
        </w:rPr>
        <w:commentReference w:id="2"/>
      </w:r>
      <w:r w:rsidRPr="002651E4">
        <w:rPr>
          <w:rFonts w:ascii="Arial" w:eastAsia="宋体" w:hAnsi="Arial" w:cs="Arial"/>
          <w:color w:val="53545A"/>
          <w:spacing w:val="-3"/>
          <w:kern w:val="0"/>
          <w:sz w:val="27"/>
          <w:szCs w:val="27"/>
        </w:rPr>
        <w:t xml:space="preserve">features like </w:t>
      </w:r>
      <w:r w:rsidRPr="003056FE">
        <w:rPr>
          <w:rFonts w:ascii="Arial" w:eastAsia="宋体" w:hAnsi="Arial" w:cs="Arial"/>
          <w:color w:val="53545A"/>
          <w:spacing w:val="-3"/>
          <w:kern w:val="0"/>
          <w:sz w:val="27"/>
          <w:szCs w:val="27"/>
          <w:highlight w:val="yellow"/>
        </w:rPr>
        <w:t>alert tables</w:t>
      </w:r>
      <w:r w:rsidRPr="002651E4">
        <w:rPr>
          <w:rFonts w:ascii="Arial" w:eastAsia="宋体" w:hAnsi="Arial" w:cs="Arial"/>
          <w:color w:val="53545A"/>
          <w:spacing w:val="-3"/>
          <w:kern w:val="0"/>
          <w:sz w:val="27"/>
          <w:szCs w:val="27"/>
        </w:rPr>
        <w:t xml:space="preserve">, </w:t>
      </w:r>
      <w:r w:rsidRPr="003056FE">
        <w:rPr>
          <w:rFonts w:ascii="Arial" w:eastAsia="宋体" w:hAnsi="Arial" w:cs="Arial"/>
          <w:color w:val="53545A"/>
          <w:spacing w:val="-3"/>
          <w:kern w:val="0"/>
          <w:sz w:val="27"/>
          <w:szCs w:val="27"/>
          <w:highlight w:val="yellow"/>
        </w:rPr>
        <w:t>segmented risk severity counts</w:t>
      </w:r>
      <w:r w:rsidRPr="002651E4">
        <w:rPr>
          <w:rFonts w:ascii="Arial" w:eastAsia="宋体" w:hAnsi="Arial" w:cs="Arial"/>
          <w:color w:val="53545A"/>
          <w:spacing w:val="-3"/>
          <w:kern w:val="0"/>
          <w:sz w:val="27"/>
          <w:szCs w:val="27"/>
        </w:rPr>
        <w:t xml:space="preserve">, and convenient </w:t>
      </w:r>
      <w:r w:rsidRPr="003056FE">
        <w:rPr>
          <w:rFonts w:ascii="Arial" w:eastAsia="宋体" w:hAnsi="Arial" w:cs="Arial"/>
          <w:color w:val="53545A"/>
          <w:spacing w:val="-3"/>
          <w:kern w:val="0"/>
          <w:sz w:val="27"/>
          <w:szCs w:val="27"/>
          <w:highlight w:val="yellow"/>
        </w:rPr>
        <w:t>audit trails</w:t>
      </w:r>
      <w:r w:rsidRPr="002651E4">
        <w:rPr>
          <w:rFonts w:ascii="Arial" w:eastAsia="宋体" w:hAnsi="Arial" w:cs="Arial"/>
          <w:color w:val="53545A"/>
          <w:spacing w:val="-3"/>
          <w:kern w:val="0"/>
          <w:sz w:val="27"/>
          <w:szCs w:val="27"/>
        </w:rPr>
        <w:t>, the transaction monitoring tool makes knowing your transactions a manageable and insightful process. Whether it's tracking alert actions or comparing risk scores, SkyInsights' transaction monitoring software provides a nuanced understanding of transactions.</w:t>
      </w:r>
    </w:p>
    <w:p w14:paraId="0AD0E123" w14:textId="77777777" w:rsidR="002651E4" w:rsidRPr="002651E4" w:rsidRDefault="002651E4" w:rsidP="002651E4">
      <w:pPr>
        <w:widowControl/>
        <w:shd w:val="clear" w:color="auto" w:fill="FFFFFF"/>
        <w:spacing w:before="360" w:after="120" w:line="506" w:lineRule="atLeast"/>
        <w:jc w:val="left"/>
        <w:outlineLvl w:val="1"/>
        <w:rPr>
          <w:rFonts w:ascii="Arial" w:eastAsia="宋体" w:hAnsi="Arial" w:cs="Arial"/>
          <w:b/>
          <w:bCs/>
          <w:color w:val="53545A"/>
          <w:spacing w:val="-3"/>
          <w:kern w:val="0"/>
          <w:sz w:val="34"/>
          <w:szCs w:val="34"/>
        </w:rPr>
      </w:pPr>
      <w:r w:rsidRPr="002651E4">
        <w:rPr>
          <w:rFonts w:ascii="Arial" w:eastAsia="宋体" w:hAnsi="Arial" w:cs="Arial"/>
          <w:b/>
          <w:bCs/>
          <w:color w:val="53545A"/>
          <w:spacing w:val="-3"/>
          <w:kern w:val="0"/>
          <w:sz w:val="34"/>
          <w:szCs w:val="34"/>
        </w:rPr>
        <w:t>Customizable Solutions</w:t>
      </w:r>
    </w:p>
    <w:p w14:paraId="0A59BAA9" w14:textId="77777777" w:rsidR="002651E4" w:rsidRPr="002651E4" w:rsidRDefault="002651E4" w:rsidP="002651E4">
      <w:pPr>
        <w:widowControl/>
        <w:shd w:val="clear" w:color="auto" w:fill="FFFFFF"/>
        <w:spacing w:before="360" w:after="120" w:line="456" w:lineRule="atLeast"/>
        <w:jc w:val="left"/>
        <w:outlineLvl w:val="2"/>
        <w:rPr>
          <w:rFonts w:ascii="Arial" w:eastAsia="宋体" w:hAnsi="Arial" w:cs="Arial"/>
          <w:b/>
          <w:bCs/>
          <w:color w:val="E5453D"/>
          <w:spacing w:val="-3"/>
          <w:kern w:val="0"/>
          <w:sz w:val="31"/>
          <w:szCs w:val="31"/>
        </w:rPr>
      </w:pPr>
      <w:r w:rsidRPr="00670D65">
        <w:rPr>
          <w:rFonts w:ascii="Arial" w:eastAsia="宋体" w:hAnsi="Arial" w:cs="Arial"/>
          <w:b/>
          <w:bCs/>
          <w:color w:val="E5453D"/>
          <w:spacing w:val="-3"/>
          <w:kern w:val="0"/>
          <w:sz w:val="31"/>
          <w:szCs w:val="31"/>
          <w:highlight w:val="yellow"/>
        </w:rPr>
        <w:t>Monitoring Groups</w:t>
      </w:r>
    </w:p>
    <w:p w14:paraId="2F5A88B0"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The need for </w:t>
      </w:r>
      <w:r w:rsidRPr="00670D65">
        <w:rPr>
          <w:rFonts w:ascii="Arial" w:eastAsia="宋体" w:hAnsi="Arial" w:cs="Arial"/>
          <w:color w:val="53545A"/>
          <w:spacing w:val="-3"/>
          <w:kern w:val="0"/>
          <w:sz w:val="27"/>
          <w:szCs w:val="27"/>
          <w:highlight w:val="yellow"/>
        </w:rPr>
        <w:t>adaptable</w:t>
      </w:r>
      <w:r w:rsidRPr="002651E4">
        <w:rPr>
          <w:rFonts w:ascii="Arial" w:eastAsia="宋体" w:hAnsi="Arial" w:cs="Arial"/>
          <w:color w:val="53545A"/>
          <w:spacing w:val="-3"/>
          <w:kern w:val="0"/>
          <w:sz w:val="27"/>
          <w:szCs w:val="27"/>
        </w:rPr>
        <w:t xml:space="preserve"> and </w:t>
      </w:r>
      <w:r w:rsidRPr="00670D65">
        <w:rPr>
          <w:rFonts w:ascii="Arial" w:eastAsia="宋体" w:hAnsi="Arial" w:cs="Arial"/>
          <w:color w:val="53545A"/>
          <w:spacing w:val="-3"/>
          <w:kern w:val="0"/>
          <w:sz w:val="27"/>
          <w:szCs w:val="27"/>
          <w:highlight w:val="yellow"/>
        </w:rPr>
        <w:t>personalized</w:t>
      </w:r>
      <w:r w:rsidRPr="002651E4">
        <w:rPr>
          <w:rFonts w:ascii="Arial" w:eastAsia="宋体" w:hAnsi="Arial" w:cs="Arial"/>
          <w:color w:val="53545A"/>
          <w:spacing w:val="-3"/>
          <w:kern w:val="0"/>
          <w:sz w:val="27"/>
          <w:szCs w:val="27"/>
        </w:rPr>
        <w:t xml:space="preserve"> solutions is a key requirement for compliant firms. SkyInsights' Monitoring Group capabilities allow for a high degree of customization that caters to individual business needs. It recognizes that no two cases are identical and offers the </w:t>
      </w:r>
      <w:r w:rsidRPr="00670D65">
        <w:rPr>
          <w:rFonts w:ascii="Arial" w:eastAsia="宋体" w:hAnsi="Arial" w:cs="Arial"/>
          <w:color w:val="53545A"/>
          <w:spacing w:val="-3"/>
          <w:kern w:val="0"/>
          <w:sz w:val="27"/>
          <w:szCs w:val="27"/>
          <w:highlight w:val="yellow"/>
        </w:rPr>
        <w:t>flexibility</w:t>
      </w:r>
      <w:r w:rsidRPr="002651E4">
        <w:rPr>
          <w:rFonts w:ascii="Arial" w:eastAsia="宋体" w:hAnsi="Arial" w:cs="Arial"/>
          <w:color w:val="53545A"/>
          <w:spacing w:val="-3"/>
          <w:kern w:val="0"/>
          <w:sz w:val="27"/>
          <w:szCs w:val="27"/>
        </w:rPr>
        <w:t xml:space="preserve"> to tailor processes accordingly.</w:t>
      </w:r>
    </w:p>
    <w:p w14:paraId="3F3A909E" w14:textId="7531C74E"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noProof/>
          <w:color w:val="53545A"/>
          <w:spacing w:val="-3"/>
          <w:kern w:val="0"/>
          <w:sz w:val="27"/>
          <w:szCs w:val="27"/>
        </w:rPr>
        <w:lastRenderedPageBreak/>
        <w:drawing>
          <wp:inline distT="0" distB="0" distL="0" distR="0" wp14:anchorId="09FC1026" wp14:editId="4C7E67F1">
            <wp:extent cx="5274310" cy="3015615"/>
            <wp:effectExtent l="0" t="0" r="2540" b="0"/>
            <wp:docPr id="1905852430" name="图片 3" descr="unnamed - 2023-09-13T10281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named - 2023-09-13T102819.76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15615"/>
                    </a:xfrm>
                    <a:prstGeom prst="rect">
                      <a:avLst/>
                    </a:prstGeom>
                    <a:noFill/>
                    <a:ln>
                      <a:noFill/>
                    </a:ln>
                  </pic:spPr>
                </pic:pic>
              </a:graphicData>
            </a:graphic>
          </wp:inline>
        </w:drawing>
      </w:r>
    </w:p>
    <w:p w14:paraId="44CADE95"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Monitoring Groups offer insights into transaction timelines, alert statuses, and changes in risk levels. These are further enriched with weekly reports at the group level, which can be automatically generated and shared. Monitoring Groups give you the ability to </w:t>
      </w:r>
      <w:r w:rsidRPr="00670D65">
        <w:rPr>
          <w:rFonts w:ascii="Arial" w:eastAsia="宋体" w:hAnsi="Arial" w:cs="Arial"/>
          <w:color w:val="53545A"/>
          <w:spacing w:val="-3"/>
          <w:kern w:val="0"/>
          <w:sz w:val="27"/>
          <w:szCs w:val="27"/>
          <w:highlight w:val="yellow"/>
        </w:rPr>
        <w:t>compare an address's current score to its previous score</w:t>
      </w:r>
      <w:r w:rsidRPr="002651E4">
        <w:rPr>
          <w:rFonts w:ascii="Arial" w:eastAsia="宋体" w:hAnsi="Arial" w:cs="Arial"/>
          <w:color w:val="53545A"/>
          <w:spacing w:val="-3"/>
          <w:kern w:val="0"/>
          <w:sz w:val="27"/>
          <w:szCs w:val="27"/>
        </w:rPr>
        <w:t xml:space="preserve">, allowing for a dynamic understanding of changes in risk profile. The dashboard also offers real-time transaction monitoring, overlaying transactions with alerts, as well as a live feed of transactions. These functionalities combine to provide a comprehensive view of </w:t>
      </w:r>
      <w:r w:rsidRPr="00670D65">
        <w:rPr>
          <w:rFonts w:ascii="Arial" w:eastAsia="宋体" w:hAnsi="Arial" w:cs="Arial"/>
          <w:color w:val="53545A"/>
          <w:spacing w:val="-3"/>
          <w:kern w:val="0"/>
          <w:sz w:val="27"/>
          <w:szCs w:val="27"/>
          <w:highlight w:val="yellow"/>
        </w:rPr>
        <w:t>wallet-level risk assessments</w:t>
      </w:r>
      <w:r w:rsidRPr="002651E4">
        <w:rPr>
          <w:rFonts w:ascii="Arial" w:eastAsia="宋体" w:hAnsi="Arial" w:cs="Arial"/>
          <w:color w:val="53545A"/>
          <w:spacing w:val="-3"/>
          <w:kern w:val="0"/>
          <w:sz w:val="27"/>
          <w:szCs w:val="27"/>
        </w:rPr>
        <w:t>.</w:t>
      </w:r>
    </w:p>
    <w:p w14:paraId="35C9C429" w14:textId="77777777" w:rsidR="002651E4" w:rsidRPr="002651E4" w:rsidRDefault="002651E4" w:rsidP="002651E4">
      <w:pPr>
        <w:widowControl/>
        <w:shd w:val="clear" w:color="auto" w:fill="FFFFFF"/>
        <w:spacing w:before="360" w:after="120" w:line="456" w:lineRule="atLeast"/>
        <w:jc w:val="left"/>
        <w:outlineLvl w:val="2"/>
        <w:rPr>
          <w:rFonts w:ascii="Arial" w:eastAsia="宋体" w:hAnsi="Arial" w:cs="Arial"/>
          <w:b/>
          <w:bCs/>
          <w:color w:val="E5453D"/>
          <w:spacing w:val="-3"/>
          <w:kern w:val="0"/>
          <w:sz w:val="31"/>
          <w:szCs w:val="31"/>
        </w:rPr>
      </w:pPr>
      <w:r w:rsidRPr="00670D65">
        <w:rPr>
          <w:rFonts w:ascii="Arial" w:eastAsia="宋体" w:hAnsi="Arial" w:cs="Arial"/>
          <w:b/>
          <w:bCs/>
          <w:color w:val="E5453D"/>
          <w:spacing w:val="-3"/>
          <w:kern w:val="0"/>
          <w:sz w:val="31"/>
          <w:szCs w:val="31"/>
          <w:highlight w:val="yellow"/>
        </w:rPr>
        <w:t>Prompt Alerts and Escalations</w:t>
      </w:r>
    </w:p>
    <w:p w14:paraId="18771E0E"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Responsiveness is crucial in the fast-paced world of crypto. SkyInsights ensures that </w:t>
      </w:r>
      <w:r w:rsidRPr="00A95529">
        <w:rPr>
          <w:rFonts w:ascii="Arial" w:eastAsia="宋体" w:hAnsi="Arial" w:cs="Arial"/>
          <w:color w:val="53545A"/>
          <w:spacing w:val="-3"/>
          <w:kern w:val="0"/>
          <w:sz w:val="27"/>
          <w:szCs w:val="27"/>
          <w:highlight w:val="yellow"/>
        </w:rPr>
        <w:t>real-time</w:t>
      </w:r>
      <w:r w:rsidRPr="002651E4">
        <w:rPr>
          <w:rFonts w:ascii="Arial" w:eastAsia="宋体" w:hAnsi="Arial" w:cs="Arial"/>
          <w:color w:val="53545A"/>
          <w:spacing w:val="-3"/>
          <w:kern w:val="0"/>
          <w:sz w:val="27"/>
          <w:szCs w:val="27"/>
        </w:rPr>
        <w:t xml:space="preserve"> transaction monitoring is accompanied by </w:t>
      </w:r>
      <w:r w:rsidRPr="00A95529">
        <w:rPr>
          <w:rFonts w:ascii="Arial" w:eastAsia="宋体" w:hAnsi="Arial" w:cs="Arial"/>
          <w:color w:val="53545A"/>
          <w:spacing w:val="-3"/>
          <w:kern w:val="0"/>
          <w:sz w:val="27"/>
          <w:szCs w:val="27"/>
          <w:highlight w:val="yellow"/>
        </w:rPr>
        <w:t>prompt alerts</w:t>
      </w:r>
      <w:r w:rsidRPr="002651E4">
        <w:rPr>
          <w:rFonts w:ascii="Arial" w:eastAsia="宋体" w:hAnsi="Arial" w:cs="Arial"/>
          <w:color w:val="53545A"/>
          <w:spacing w:val="-3"/>
          <w:kern w:val="0"/>
          <w:sz w:val="27"/>
          <w:szCs w:val="27"/>
        </w:rPr>
        <w:t xml:space="preserve"> and </w:t>
      </w:r>
      <w:r w:rsidRPr="00A95529">
        <w:rPr>
          <w:rFonts w:ascii="Arial" w:eastAsia="宋体" w:hAnsi="Arial" w:cs="Arial"/>
          <w:color w:val="53545A"/>
          <w:spacing w:val="-3"/>
          <w:kern w:val="0"/>
          <w:sz w:val="27"/>
          <w:szCs w:val="27"/>
          <w:highlight w:val="yellow"/>
        </w:rPr>
        <w:t>easy escalations</w:t>
      </w:r>
      <w:r w:rsidRPr="002651E4">
        <w:rPr>
          <w:rFonts w:ascii="Arial" w:eastAsia="宋体" w:hAnsi="Arial" w:cs="Arial"/>
          <w:color w:val="53545A"/>
          <w:spacing w:val="-3"/>
          <w:kern w:val="0"/>
          <w:sz w:val="27"/>
          <w:szCs w:val="27"/>
        </w:rPr>
        <w:t xml:space="preserve">. The </w:t>
      </w:r>
      <w:r w:rsidRPr="00A95529">
        <w:rPr>
          <w:rFonts w:ascii="Arial" w:eastAsia="宋体" w:hAnsi="Arial" w:cs="Arial"/>
          <w:color w:val="53545A"/>
          <w:spacing w:val="-3"/>
          <w:kern w:val="0"/>
          <w:sz w:val="27"/>
          <w:szCs w:val="27"/>
          <w:highlight w:val="yellow"/>
        </w:rPr>
        <w:t>Alert Table's advanced filters</w:t>
      </w:r>
      <w:r w:rsidRPr="002651E4">
        <w:rPr>
          <w:rFonts w:ascii="Arial" w:eastAsia="宋体" w:hAnsi="Arial" w:cs="Arial"/>
          <w:color w:val="53545A"/>
          <w:spacing w:val="-3"/>
          <w:kern w:val="0"/>
          <w:sz w:val="27"/>
          <w:szCs w:val="27"/>
        </w:rPr>
        <w:t xml:space="preserve"> allow for efficient organization, facilitating immediate review and dismissal of alerts.</w:t>
      </w:r>
    </w:p>
    <w:p w14:paraId="2CC8CBAA"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With a system that keeps track of all recent alerts and overlays transactions with alerts, VASPs can be confident they’re maintaining a vigilant and proactive stance against suspicious activities. Alerts are </w:t>
      </w:r>
      <w:r w:rsidRPr="002651E4">
        <w:rPr>
          <w:rFonts w:ascii="Arial" w:eastAsia="宋体" w:hAnsi="Arial" w:cs="Arial"/>
          <w:color w:val="53545A"/>
          <w:spacing w:val="-3"/>
          <w:kern w:val="0"/>
          <w:sz w:val="27"/>
          <w:szCs w:val="27"/>
        </w:rPr>
        <w:lastRenderedPageBreak/>
        <w:t xml:space="preserve">not just indicators but actionable insights that enable </w:t>
      </w:r>
      <w:commentRangeStart w:id="3"/>
      <w:r w:rsidRPr="002651E4">
        <w:rPr>
          <w:rFonts w:ascii="Arial" w:eastAsia="宋体" w:hAnsi="Arial" w:cs="Arial"/>
          <w:color w:val="53545A"/>
          <w:spacing w:val="-3"/>
          <w:kern w:val="0"/>
          <w:sz w:val="27"/>
          <w:szCs w:val="27"/>
        </w:rPr>
        <w:t>quick and effective responses</w:t>
      </w:r>
      <w:commentRangeEnd w:id="3"/>
      <w:r w:rsidR="00CC1E34">
        <w:rPr>
          <w:rStyle w:val="aa"/>
        </w:rPr>
        <w:commentReference w:id="3"/>
      </w:r>
      <w:r w:rsidRPr="002651E4">
        <w:rPr>
          <w:rFonts w:ascii="Arial" w:eastAsia="宋体" w:hAnsi="Arial" w:cs="Arial"/>
          <w:color w:val="53545A"/>
          <w:spacing w:val="-3"/>
          <w:kern w:val="0"/>
          <w:sz w:val="27"/>
          <w:szCs w:val="27"/>
        </w:rPr>
        <w:t>.</w:t>
      </w:r>
    </w:p>
    <w:p w14:paraId="2E3A04A9" w14:textId="77777777" w:rsidR="002651E4" w:rsidRPr="002651E4" w:rsidRDefault="002651E4" w:rsidP="002651E4">
      <w:pPr>
        <w:widowControl/>
        <w:shd w:val="clear" w:color="auto" w:fill="FFFFFF"/>
        <w:spacing w:before="360" w:after="120" w:line="456" w:lineRule="atLeast"/>
        <w:jc w:val="left"/>
        <w:outlineLvl w:val="2"/>
        <w:rPr>
          <w:rFonts w:ascii="Arial" w:eastAsia="宋体" w:hAnsi="Arial" w:cs="Arial"/>
          <w:b/>
          <w:bCs/>
          <w:color w:val="E5453D"/>
          <w:spacing w:val="-3"/>
          <w:kern w:val="0"/>
          <w:sz w:val="31"/>
          <w:szCs w:val="31"/>
        </w:rPr>
      </w:pPr>
      <w:r w:rsidRPr="008A31D7">
        <w:rPr>
          <w:rFonts w:ascii="Arial" w:eastAsia="宋体" w:hAnsi="Arial" w:cs="Arial"/>
          <w:b/>
          <w:bCs/>
          <w:color w:val="E5453D"/>
          <w:spacing w:val="-3"/>
          <w:kern w:val="0"/>
          <w:sz w:val="31"/>
          <w:szCs w:val="31"/>
          <w:highlight w:val="yellow"/>
        </w:rPr>
        <w:t>Audit Trails and Reports</w:t>
      </w:r>
    </w:p>
    <w:p w14:paraId="02D1A150"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Transparency and accountability are foundational to SkyInsights' approach. The platform automatically logs all actions taken on any address within a case, providing an in-depth view for auditors.</w:t>
      </w:r>
    </w:p>
    <w:p w14:paraId="3F262C57" w14:textId="244327B1"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noProof/>
          <w:color w:val="53545A"/>
          <w:spacing w:val="-3"/>
          <w:kern w:val="0"/>
          <w:sz w:val="27"/>
          <w:szCs w:val="27"/>
        </w:rPr>
        <w:drawing>
          <wp:inline distT="0" distB="0" distL="0" distR="0" wp14:anchorId="260441F2" wp14:editId="35B06E26">
            <wp:extent cx="5274310" cy="2936875"/>
            <wp:effectExtent l="0" t="0" r="2540" b="0"/>
            <wp:docPr id="1820449551" name="图片 2" descr="unnamed - 2023-09-13T10291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named - 2023-09-13T102919.8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36875"/>
                    </a:xfrm>
                    <a:prstGeom prst="rect">
                      <a:avLst/>
                    </a:prstGeom>
                    <a:noFill/>
                    <a:ln>
                      <a:noFill/>
                    </a:ln>
                  </pic:spPr>
                </pic:pic>
              </a:graphicData>
            </a:graphic>
          </wp:inline>
        </w:drawing>
      </w:r>
    </w:p>
    <w:p w14:paraId="367FDAE1"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These logs can be conveniently downloaded as </w:t>
      </w:r>
      <w:r w:rsidRPr="000F4265">
        <w:rPr>
          <w:rFonts w:ascii="Arial" w:eastAsia="宋体" w:hAnsi="Arial" w:cs="Arial"/>
          <w:color w:val="53545A"/>
          <w:spacing w:val="-3"/>
          <w:kern w:val="0"/>
          <w:sz w:val="27"/>
          <w:szCs w:val="27"/>
          <w:highlight w:val="yellow"/>
        </w:rPr>
        <w:t>PDFs</w:t>
      </w:r>
      <w:r w:rsidRPr="002651E4">
        <w:rPr>
          <w:rFonts w:ascii="Arial" w:eastAsia="宋体" w:hAnsi="Arial" w:cs="Arial"/>
          <w:color w:val="53545A"/>
          <w:spacing w:val="-3"/>
          <w:kern w:val="0"/>
          <w:sz w:val="27"/>
          <w:szCs w:val="27"/>
        </w:rPr>
        <w:t xml:space="preserve">, creating a transparent trail of activities that </w:t>
      </w:r>
      <w:r w:rsidRPr="000F4265">
        <w:rPr>
          <w:rFonts w:ascii="Arial" w:eastAsia="宋体" w:hAnsi="Arial" w:cs="Arial"/>
          <w:color w:val="53545A"/>
          <w:spacing w:val="-3"/>
          <w:kern w:val="0"/>
          <w:sz w:val="27"/>
          <w:szCs w:val="27"/>
          <w:highlight w:val="yellow"/>
        </w:rPr>
        <w:t>aids</w:t>
      </w:r>
      <w:r w:rsidRPr="002651E4">
        <w:rPr>
          <w:rFonts w:ascii="Arial" w:eastAsia="宋体" w:hAnsi="Arial" w:cs="Arial"/>
          <w:color w:val="53545A"/>
          <w:spacing w:val="-3"/>
          <w:kern w:val="0"/>
          <w:sz w:val="27"/>
          <w:szCs w:val="27"/>
        </w:rPr>
        <w:t xml:space="preserve"> in compliance and due diligence. </w:t>
      </w:r>
      <w:r w:rsidRPr="000F4265">
        <w:rPr>
          <w:rFonts w:ascii="Arial" w:eastAsia="宋体" w:hAnsi="Arial" w:cs="Arial"/>
          <w:color w:val="53545A"/>
          <w:spacing w:val="-3"/>
          <w:kern w:val="0"/>
          <w:sz w:val="27"/>
          <w:szCs w:val="27"/>
          <w:highlight w:val="yellow"/>
        </w:rPr>
        <w:t>Weekly and on-demand reports</w:t>
      </w:r>
      <w:r w:rsidRPr="002651E4">
        <w:rPr>
          <w:rFonts w:ascii="Arial" w:eastAsia="宋体" w:hAnsi="Arial" w:cs="Arial"/>
          <w:color w:val="53545A"/>
          <w:spacing w:val="-3"/>
          <w:kern w:val="0"/>
          <w:sz w:val="27"/>
          <w:szCs w:val="27"/>
        </w:rPr>
        <w:t xml:space="preserve"> provide additional layers of transparency, catering to various needs, whether for specific address inquiries within a designated timeframe or general monitoring.</w:t>
      </w:r>
    </w:p>
    <w:p w14:paraId="61FCA8FA"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0F4265">
        <w:rPr>
          <w:rFonts w:ascii="Arial" w:eastAsia="宋体" w:hAnsi="Arial" w:cs="Arial"/>
          <w:color w:val="53545A"/>
          <w:spacing w:val="-3"/>
          <w:kern w:val="0"/>
          <w:sz w:val="27"/>
          <w:szCs w:val="27"/>
          <w:highlight w:val="yellow"/>
        </w:rPr>
        <w:t>Customizable</w:t>
      </w:r>
      <w:r w:rsidRPr="002651E4">
        <w:rPr>
          <w:rFonts w:ascii="Arial" w:eastAsia="宋体" w:hAnsi="Arial" w:cs="Arial"/>
          <w:color w:val="53545A"/>
          <w:spacing w:val="-3"/>
          <w:kern w:val="0"/>
          <w:sz w:val="27"/>
          <w:szCs w:val="27"/>
        </w:rPr>
        <w:t xml:space="preserve"> case management aligns with unique business needs, while prompt alerts and escalations provide </w:t>
      </w:r>
      <w:r w:rsidRPr="000F4265">
        <w:rPr>
          <w:rFonts w:ascii="Arial" w:eastAsia="宋体" w:hAnsi="Arial" w:cs="Arial"/>
          <w:color w:val="53545A"/>
          <w:spacing w:val="-3"/>
          <w:kern w:val="0"/>
          <w:sz w:val="27"/>
          <w:szCs w:val="27"/>
          <w:highlight w:val="yellow"/>
        </w:rPr>
        <w:t>timely responses</w:t>
      </w:r>
      <w:r w:rsidRPr="002651E4">
        <w:rPr>
          <w:rFonts w:ascii="Arial" w:eastAsia="宋体" w:hAnsi="Arial" w:cs="Arial"/>
          <w:color w:val="53545A"/>
          <w:spacing w:val="-3"/>
          <w:kern w:val="0"/>
          <w:sz w:val="27"/>
          <w:szCs w:val="27"/>
        </w:rPr>
        <w:t xml:space="preserve"> to potential threats. The seamless integration of </w:t>
      </w:r>
      <w:r w:rsidRPr="000F4265">
        <w:rPr>
          <w:rFonts w:ascii="Arial" w:eastAsia="宋体" w:hAnsi="Arial" w:cs="Arial"/>
          <w:color w:val="53545A"/>
          <w:spacing w:val="-3"/>
          <w:kern w:val="0"/>
          <w:sz w:val="27"/>
          <w:szCs w:val="27"/>
          <w:highlight w:val="yellow"/>
        </w:rPr>
        <w:t>audit trails</w:t>
      </w:r>
      <w:r w:rsidRPr="002651E4">
        <w:rPr>
          <w:rFonts w:ascii="Arial" w:eastAsia="宋体" w:hAnsi="Arial" w:cs="Arial"/>
          <w:color w:val="53545A"/>
          <w:spacing w:val="-3"/>
          <w:kern w:val="0"/>
          <w:sz w:val="27"/>
          <w:szCs w:val="27"/>
        </w:rPr>
        <w:t xml:space="preserve"> and </w:t>
      </w:r>
      <w:r w:rsidRPr="000F4265">
        <w:rPr>
          <w:rFonts w:ascii="Arial" w:eastAsia="宋体" w:hAnsi="Arial" w:cs="Arial"/>
          <w:color w:val="53545A"/>
          <w:spacing w:val="-3"/>
          <w:kern w:val="0"/>
          <w:sz w:val="27"/>
          <w:szCs w:val="27"/>
          <w:highlight w:val="yellow"/>
        </w:rPr>
        <w:t>reports</w:t>
      </w:r>
      <w:r w:rsidRPr="002651E4">
        <w:rPr>
          <w:rFonts w:ascii="Arial" w:eastAsia="宋体" w:hAnsi="Arial" w:cs="Arial"/>
          <w:color w:val="53545A"/>
          <w:spacing w:val="-3"/>
          <w:kern w:val="0"/>
          <w:sz w:val="27"/>
          <w:szCs w:val="27"/>
        </w:rPr>
        <w:t xml:space="preserve"> ensures that every action is documented and easily accessible.</w:t>
      </w:r>
    </w:p>
    <w:p w14:paraId="34EB6459" w14:textId="77777777" w:rsidR="002651E4" w:rsidRPr="002651E4" w:rsidRDefault="002651E4" w:rsidP="002651E4">
      <w:pPr>
        <w:widowControl/>
        <w:shd w:val="clear" w:color="auto" w:fill="FFFFFF"/>
        <w:spacing w:before="360" w:after="120" w:line="506" w:lineRule="atLeast"/>
        <w:jc w:val="left"/>
        <w:outlineLvl w:val="1"/>
        <w:rPr>
          <w:rFonts w:ascii="Arial" w:eastAsia="宋体" w:hAnsi="Arial" w:cs="Arial"/>
          <w:b/>
          <w:bCs/>
          <w:color w:val="53545A"/>
          <w:spacing w:val="-3"/>
          <w:kern w:val="0"/>
          <w:sz w:val="34"/>
          <w:szCs w:val="34"/>
        </w:rPr>
      </w:pPr>
      <w:r w:rsidRPr="002651E4">
        <w:rPr>
          <w:rFonts w:ascii="Arial" w:eastAsia="宋体" w:hAnsi="Arial" w:cs="Arial"/>
          <w:b/>
          <w:bCs/>
          <w:color w:val="53545A"/>
          <w:spacing w:val="-3"/>
          <w:kern w:val="0"/>
          <w:sz w:val="34"/>
          <w:szCs w:val="34"/>
        </w:rPr>
        <w:t>SkyInsights API</w:t>
      </w:r>
    </w:p>
    <w:p w14:paraId="457588E4" w14:textId="77777777" w:rsidR="002651E4" w:rsidRPr="002651E4" w:rsidRDefault="002651E4" w:rsidP="002651E4">
      <w:pPr>
        <w:widowControl/>
        <w:shd w:val="clear" w:color="auto" w:fill="FFFFFF"/>
        <w:spacing w:before="360" w:after="120" w:line="456" w:lineRule="atLeast"/>
        <w:jc w:val="left"/>
        <w:outlineLvl w:val="2"/>
        <w:rPr>
          <w:rFonts w:ascii="Arial" w:eastAsia="宋体" w:hAnsi="Arial" w:cs="Arial"/>
          <w:b/>
          <w:bCs/>
          <w:color w:val="E5453D"/>
          <w:spacing w:val="-3"/>
          <w:kern w:val="0"/>
          <w:sz w:val="31"/>
          <w:szCs w:val="31"/>
        </w:rPr>
      </w:pPr>
      <w:r w:rsidRPr="000F4265">
        <w:rPr>
          <w:rFonts w:ascii="Arial" w:eastAsia="宋体" w:hAnsi="Arial" w:cs="Arial"/>
          <w:b/>
          <w:bCs/>
          <w:color w:val="E5453D"/>
          <w:spacing w:val="-3"/>
          <w:kern w:val="0"/>
          <w:sz w:val="31"/>
          <w:szCs w:val="31"/>
          <w:highlight w:val="yellow"/>
        </w:rPr>
        <w:lastRenderedPageBreak/>
        <w:t>Integration and Automation</w:t>
      </w:r>
    </w:p>
    <w:p w14:paraId="49117582"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The SkyInsights API seamlessly integrates with </w:t>
      </w:r>
      <w:r w:rsidRPr="000F4265">
        <w:rPr>
          <w:rFonts w:ascii="Arial" w:eastAsia="宋体" w:hAnsi="Arial" w:cs="Arial"/>
          <w:color w:val="53545A"/>
          <w:spacing w:val="-3"/>
          <w:kern w:val="0"/>
          <w:sz w:val="27"/>
          <w:szCs w:val="27"/>
          <w:highlight w:val="yellow"/>
        </w:rPr>
        <w:t>existing systems</w:t>
      </w:r>
      <w:r w:rsidRPr="002651E4">
        <w:rPr>
          <w:rFonts w:ascii="Arial" w:eastAsia="宋体" w:hAnsi="Arial" w:cs="Arial"/>
          <w:color w:val="53545A"/>
          <w:spacing w:val="-3"/>
          <w:kern w:val="0"/>
          <w:sz w:val="27"/>
          <w:szCs w:val="27"/>
        </w:rPr>
        <w:t>, providing a streamlined approach to crypto compliance. Automation capabilities not only reduce manual intervention but also significantly enhance efficiency, enabling businesses to keep pace with the fast-evolving cryptocurrency landscape.</w:t>
      </w:r>
    </w:p>
    <w:p w14:paraId="3DD5DE88" w14:textId="0A28CB2B"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noProof/>
          <w:color w:val="53545A"/>
          <w:spacing w:val="-3"/>
          <w:kern w:val="0"/>
          <w:sz w:val="27"/>
          <w:szCs w:val="27"/>
        </w:rPr>
        <w:drawing>
          <wp:inline distT="0" distB="0" distL="0" distR="0" wp14:anchorId="0C62A6FA" wp14:editId="710FE749">
            <wp:extent cx="5274310" cy="4371975"/>
            <wp:effectExtent l="0" t="0" r="2540" b="9525"/>
            <wp:docPr id="364168647" name="图片 1" descr="unnamed - 2023-09-13T10301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named - 2023-09-13T103019.4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371975"/>
                    </a:xfrm>
                    <a:prstGeom prst="rect">
                      <a:avLst/>
                    </a:prstGeom>
                    <a:noFill/>
                    <a:ln>
                      <a:noFill/>
                    </a:ln>
                  </pic:spPr>
                </pic:pic>
              </a:graphicData>
            </a:graphic>
          </wp:inline>
        </w:drawing>
      </w:r>
    </w:p>
    <w:p w14:paraId="50C6ED3C" w14:textId="77777777" w:rsidR="002651E4" w:rsidRPr="002651E4" w:rsidRDefault="002651E4" w:rsidP="002651E4">
      <w:pPr>
        <w:widowControl/>
        <w:shd w:val="clear" w:color="auto" w:fill="FFFFFF"/>
        <w:spacing w:before="360" w:after="120" w:line="456" w:lineRule="atLeast"/>
        <w:jc w:val="left"/>
        <w:outlineLvl w:val="2"/>
        <w:rPr>
          <w:rFonts w:ascii="Arial" w:eastAsia="宋体" w:hAnsi="Arial" w:cs="Arial"/>
          <w:b/>
          <w:bCs/>
          <w:color w:val="E5453D"/>
          <w:spacing w:val="-3"/>
          <w:kern w:val="0"/>
          <w:sz w:val="31"/>
          <w:szCs w:val="31"/>
        </w:rPr>
      </w:pPr>
      <w:r w:rsidRPr="000F4265">
        <w:rPr>
          <w:rFonts w:ascii="Arial" w:eastAsia="宋体" w:hAnsi="Arial" w:cs="Arial"/>
          <w:b/>
          <w:bCs/>
          <w:color w:val="E5453D"/>
          <w:spacing w:val="-3"/>
          <w:kern w:val="0"/>
          <w:sz w:val="31"/>
          <w:szCs w:val="31"/>
          <w:highlight w:val="yellow"/>
        </w:rPr>
        <w:t>Risk Assessment and Management</w:t>
      </w:r>
    </w:p>
    <w:p w14:paraId="7A87EADD"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The API delivers industry-standard risk assessments, accommodating a wide array of factors including </w:t>
      </w:r>
      <w:r w:rsidRPr="000F4265">
        <w:rPr>
          <w:rFonts w:ascii="Arial" w:eastAsia="宋体" w:hAnsi="Arial" w:cs="Arial"/>
          <w:color w:val="53545A"/>
          <w:spacing w:val="-3"/>
          <w:kern w:val="0"/>
          <w:sz w:val="27"/>
          <w:szCs w:val="27"/>
          <w:highlight w:val="yellow"/>
        </w:rPr>
        <w:t>wallet attributes, labels, historical transactions, exposure to risky wallets, sanctions</w:t>
      </w:r>
      <w:r w:rsidRPr="002651E4">
        <w:rPr>
          <w:rFonts w:ascii="Arial" w:eastAsia="宋体" w:hAnsi="Arial" w:cs="Arial"/>
          <w:color w:val="53545A"/>
          <w:spacing w:val="-3"/>
          <w:kern w:val="0"/>
          <w:sz w:val="27"/>
          <w:szCs w:val="27"/>
        </w:rPr>
        <w:t xml:space="preserve">, and other critical considerations. Through </w:t>
      </w:r>
      <w:r w:rsidRPr="000F4265">
        <w:rPr>
          <w:rFonts w:ascii="Arial" w:eastAsia="宋体" w:hAnsi="Arial" w:cs="Arial"/>
          <w:color w:val="53545A"/>
          <w:spacing w:val="-3"/>
          <w:kern w:val="0"/>
          <w:sz w:val="27"/>
          <w:szCs w:val="27"/>
          <w:highlight w:val="yellow"/>
        </w:rPr>
        <w:t>real-time transaction monitoring</w:t>
      </w:r>
      <w:r w:rsidRPr="002651E4">
        <w:rPr>
          <w:rFonts w:ascii="Arial" w:eastAsia="宋体" w:hAnsi="Arial" w:cs="Arial"/>
          <w:color w:val="53545A"/>
          <w:spacing w:val="-3"/>
          <w:kern w:val="0"/>
          <w:sz w:val="27"/>
          <w:szCs w:val="27"/>
        </w:rPr>
        <w:t xml:space="preserve"> and </w:t>
      </w:r>
      <w:r w:rsidRPr="000F4265">
        <w:rPr>
          <w:rFonts w:ascii="Arial" w:eastAsia="宋体" w:hAnsi="Arial" w:cs="Arial"/>
          <w:color w:val="53545A"/>
          <w:spacing w:val="-3"/>
          <w:kern w:val="0"/>
          <w:sz w:val="27"/>
          <w:szCs w:val="27"/>
          <w:highlight w:val="yellow"/>
        </w:rPr>
        <w:t>risk scores</w:t>
      </w:r>
      <w:r w:rsidRPr="002651E4">
        <w:rPr>
          <w:rFonts w:ascii="Arial" w:eastAsia="宋体" w:hAnsi="Arial" w:cs="Arial"/>
          <w:color w:val="53545A"/>
          <w:spacing w:val="-3"/>
          <w:kern w:val="0"/>
          <w:sz w:val="27"/>
          <w:szCs w:val="27"/>
        </w:rPr>
        <w:t>, it offers a comprehensive and proactive approach to identifying potential financial crime while reducing false positives.</w:t>
      </w:r>
    </w:p>
    <w:p w14:paraId="4B4A18D8" w14:textId="77777777" w:rsidR="002651E4" w:rsidRPr="002651E4" w:rsidRDefault="002651E4" w:rsidP="002651E4">
      <w:pPr>
        <w:widowControl/>
        <w:shd w:val="clear" w:color="auto" w:fill="FFFFFF"/>
        <w:spacing w:before="360" w:after="120" w:line="456" w:lineRule="atLeast"/>
        <w:jc w:val="left"/>
        <w:outlineLvl w:val="2"/>
        <w:rPr>
          <w:rFonts w:ascii="Arial" w:eastAsia="宋体" w:hAnsi="Arial" w:cs="Arial"/>
          <w:b/>
          <w:bCs/>
          <w:color w:val="E5453D"/>
          <w:spacing w:val="-3"/>
          <w:kern w:val="0"/>
          <w:sz w:val="31"/>
          <w:szCs w:val="31"/>
        </w:rPr>
      </w:pPr>
      <w:r w:rsidRPr="000F4265">
        <w:rPr>
          <w:rFonts w:ascii="Arial" w:eastAsia="宋体" w:hAnsi="Arial" w:cs="Arial"/>
          <w:b/>
          <w:bCs/>
          <w:color w:val="E5453D"/>
          <w:spacing w:val="-3"/>
          <w:kern w:val="0"/>
          <w:sz w:val="31"/>
          <w:szCs w:val="31"/>
          <w:highlight w:val="yellow"/>
        </w:rPr>
        <w:lastRenderedPageBreak/>
        <w:t>Scalable and Adaptable</w:t>
      </w:r>
    </w:p>
    <w:p w14:paraId="74A7FA58"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 xml:space="preserve">Designed with scalability in mind, SkyInsights API ensures that the compliance requirements of businesses of all sizes are met without compromising performance. Its adaptability is not just in how it fits into </w:t>
      </w:r>
      <w:r w:rsidRPr="00042C30">
        <w:rPr>
          <w:rFonts w:ascii="Arial" w:eastAsia="宋体" w:hAnsi="Arial" w:cs="Arial"/>
          <w:color w:val="53545A"/>
          <w:spacing w:val="-3"/>
          <w:kern w:val="0"/>
          <w:sz w:val="27"/>
          <w:szCs w:val="27"/>
          <w:highlight w:val="yellow"/>
        </w:rPr>
        <w:t>various business models</w:t>
      </w:r>
      <w:r w:rsidRPr="002651E4">
        <w:rPr>
          <w:rFonts w:ascii="Arial" w:eastAsia="宋体" w:hAnsi="Arial" w:cs="Arial"/>
          <w:color w:val="53545A"/>
          <w:spacing w:val="-3"/>
          <w:kern w:val="0"/>
          <w:sz w:val="27"/>
          <w:szCs w:val="27"/>
        </w:rPr>
        <w:t xml:space="preserve"> but also in its capacity to </w:t>
      </w:r>
      <w:r w:rsidRPr="00042C30">
        <w:rPr>
          <w:rFonts w:ascii="Arial" w:eastAsia="宋体" w:hAnsi="Arial" w:cs="Arial"/>
          <w:color w:val="53545A"/>
          <w:spacing w:val="-3"/>
          <w:kern w:val="0"/>
          <w:sz w:val="27"/>
          <w:szCs w:val="27"/>
          <w:highlight w:val="yellow"/>
        </w:rPr>
        <w:t>evolve</w:t>
      </w:r>
      <w:r w:rsidRPr="002651E4">
        <w:rPr>
          <w:rFonts w:ascii="Arial" w:eastAsia="宋体" w:hAnsi="Arial" w:cs="Arial"/>
          <w:color w:val="53545A"/>
          <w:spacing w:val="-3"/>
          <w:kern w:val="0"/>
          <w:sz w:val="27"/>
          <w:szCs w:val="27"/>
        </w:rPr>
        <w:t xml:space="preserve"> with emerging trends, regulations, and technologies.</w:t>
      </w:r>
    </w:p>
    <w:p w14:paraId="6B3C070A" w14:textId="77777777" w:rsidR="002651E4" w:rsidRPr="002651E4" w:rsidRDefault="002651E4" w:rsidP="002651E4">
      <w:pPr>
        <w:widowControl/>
        <w:shd w:val="clear" w:color="auto" w:fill="FFFFFF"/>
        <w:spacing w:before="360" w:after="120" w:line="506" w:lineRule="atLeast"/>
        <w:jc w:val="left"/>
        <w:outlineLvl w:val="1"/>
        <w:rPr>
          <w:rFonts w:ascii="Arial" w:eastAsia="宋体" w:hAnsi="Arial" w:cs="Arial"/>
          <w:b/>
          <w:bCs/>
          <w:color w:val="53545A"/>
          <w:spacing w:val="-3"/>
          <w:kern w:val="0"/>
          <w:sz w:val="34"/>
          <w:szCs w:val="34"/>
        </w:rPr>
      </w:pPr>
      <w:r w:rsidRPr="002651E4">
        <w:rPr>
          <w:rFonts w:ascii="Arial" w:eastAsia="宋体" w:hAnsi="Arial" w:cs="Arial"/>
          <w:b/>
          <w:bCs/>
          <w:color w:val="53545A"/>
          <w:spacing w:val="-3"/>
          <w:kern w:val="0"/>
          <w:sz w:val="34"/>
          <w:szCs w:val="34"/>
        </w:rPr>
        <w:t>Conclusion</w:t>
      </w:r>
    </w:p>
    <w:p w14:paraId="78E6FB3F"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As the Web3 landscape continues to evolve, so does the complexity of navigating the regulatory terrain that surrounds it. Staying ahead of compliance requirements is no longer just a matter of due diligence; it's a strategic imperative for any business involved in cryptocurrency transactions. SkyInsights, with its comprehensive suite of tools, provides the answer to this challenge.</w:t>
      </w:r>
    </w:p>
    <w:p w14:paraId="5041A063"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From wallet screening to transaction monitoring, from customizable case management to robust audit trails, SkyInsights gives VASPs a simple and holistic approach to crypto compliance.</w:t>
      </w:r>
    </w:p>
    <w:p w14:paraId="00B2E397" w14:textId="77777777" w:rsidR="002651E4" w:rsidRPr="002651E4" w:rsidRDefault="002651E4" w:rsidP="002651E4">
      <w:pPr>
        <w:widowControl/>
        <w:shd w:val="clear" w:color="auto" w:fill="FFFFFF"/>
        <w:spacing w:after="240" w:line="408" w:lineRule="atLeast"/>
        <w:jc w:val="left"/>
        <w:rPr>
          <w:rFonts w:ascii="Arial" w:eastAsia="宋体" w:hAnsi="Arial" w:cs="Arial"/>
          <w:color w:val="53545A"/>
          <w:spacing w:val="-3"/>
          <w:kern w:val="0"/>
          <w:sz w:val="27"/>
          <w:szCs w:val="27"/>
        </w:rPr>
      </w:pPr>
      <w:r w:rsidRPr="002651E4">
        <w:rPr>
          <w:rFonts w:ascii="Arial" w:eastAsia="宋体" w:hAnsi="Arial" w:cs="Arial"/>
          <w:color w:val="53545A"/>
          <w:spacing w:val="-3"/>
          <w:kern w:val="0"/>
          <w:sz w:val="27"/>
          <w:szCs w:val="27"/>
        </w:rPr>
        <w:t>SkyInsights’ KYT and real-time transaction monitoring go beyond traditional financial safety checks, presenting a nuanced and insightful framework for risk management. The SkyInsights API, the backbone of the system, prioritizes adaptability and scalability, crafting a solution that can grow and evolve with the ever-changing crypto landscape. Its real-time capabilities reflect a deep understanding of both the technological opportunities and the practical necessities of the contemporary Web3 world. SkyInsights empowers VASPs to navigate this complex realm while ensuring they align with both the letter and the spirit of the law.</w:t>
      </w:r>
    </w:p>
    <w:p w14:paraId="69D1C15D" w14:textId="77777777" w:rsidR="002651E4" w:rsidRPr="002651E4" w:rsidRDefault="00000000" w:rsidP="002651E4">
      <w:pPr>
        <w:widowControl/>
        <w:shd w:val="clear" w:color="auto" w:fill="FFFFFF"/>
        <w:spacing w:after="240" w:line="408" w:lineRule="atLeast"/>
        <w:jc w:val="left"/>
        <w:rPr>
          <w:rFonts w:ascii="Arial" w:eastAsia="宋体" w:hAnsi="Arial" w:cs="Arial"/>
          <w:color w:val="53545A"/>
          <w:spacing w:val="-3"/>
          <w:kern w:val="0"/>
          <w:sz w:val="27"/>
          <w:szCs w:val="27"/>
        </w:rPr>
      </w:pPr>
      <w:hyperlink r:id="rId18" w:history="1">
        <w:r w:rsidR="002651E4" w:rsidRPr="002651E4">
          <w:rPr>
            <w:rFonts w:ascii="Arial" w:eastAsia="宋体" w:hAnsi="Arial" w:cs="Arial"/>
            <w:color w:val="E5453D"/>
            <w:spacing w:val="-3"/>
            <w:kern w:val="0"/>
            <w:sz w:val="27"/>
            <w:szCs w:val="27"/>
            <w:u w:val="single"/>
          </w:rPr>
          <w:t>Get compliant with SkyInsights today</w:t>
        </w:r>
      </w:hyperlink>
      <w:r w:rsidR="002651E4" w:rsidRPr="002651E4">
        <w:rPr>
          <w:rFonts w:ascii="Arial" w:eastAsia="宋体" w:hAnsi="Arial" w:cs="Arial"/>
          <w:color w:val="53545A"/>
          <w:spacing w:val="-3"/>
          <w:kern w:val="0"/>
          <w:sz w:val="27"/>
          <w:szCs w:val="27"/>
        </w:rPr>
        <w:t>.</w:t>
      </w:r>
    </w:p>
    <w:p w14:paraId="0BCD0C6B" w14:textId="73747105" w:rsidR="00852E39" w:rsidRDefault="00000000">
      <w:hyperlink r:id="rId19" w:history="1">
        <w:r w:rsidR="002651E4" w:rsidRPr="00327F2D">
          <w:rPr>
            <w:rStyle w:val="a8"/>
          </w:rPr>
          <w:t>https://www.certik.com/zh-CN/resources/blog/4GiRbZdV1pminOKu8OUtJF-introducing-skyinsights-crypto-compliance-made-easy</w:t>
        </w:r>
      </w:hyperlink>
    </w:p>
    <w:p w14:paraId="471EEADD" w14:textId="77777777" w:rsidR="002651E4" w:rsidRPr="002651E4" w:rsidRDefault="002651E4"/>
    <w:sectPr w:rsidR="002651E4" w:rsidRPr="002651E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科 林" w:date="2023-12-01T15:05:00Z" w:initials="科林">
    <w:p w14:paraId="3604A1CD" w14:textId="77777777" w:rsidR="000A2DB7" w:rsidRDefault="000A2DB7" w:rsidP="000979B4">
      <w:pPr>
        <w:pStyle w:val="ab"/>
      </w:pPr>
      <w:r>
        <w:rPr>
          <w:rStyle w:val="aa"/>
        </w:rPr>
        <w:annotationRef/>
      </w:r>
      <w:r>
        <w:t>突出合规的复杂性</w:t>
      </w:r>
    </w:p>
  </w:comment>
  <w:comment w:id="1" w:author="科 林" w:date="2023-12-01T15:14:00Z" w:initials="科林">
    <w:p w14:paraId="6FB1D86B" w14:textId="77777777" w:rsidR="000A2DB7" w:rsidRDefault="000A2DB7" w:rsidP="0074496F">
      <w:pPr>
        <w:pStyle w:val="ab"/>
      </w:pPr>
      <w:r>
        <w:rPr>
          <w:rStyle w:val="aa"/>
        </w:rPr>
        <w:annotationRef/>
      </w:r>
      <w:r>
        <w:t>通过进行钱包筛选，企业可以避免无意中参与恶意活动，从而保护其资产和声誉。</w:t>
      </w:r>
    </w:p>
  </w:comment>
  <w:comment w:id="2" w:author="科 林" w:date="2023-12-01T15:20:00Z" w:initials="科林">
    <w:p w14:paraId="70C7BA8A" w14:textId="77777777" w:rsidR="003056FE" w:rsidRDefault="003056FE" w:rsidP="00454228">
      <w:pPr>
        <w:pStyle w:val="ab"/>
      </w:pPr>
      <w:r>
        <w:rPr>
          <w:rStyle w:val="aa"/>
        </w:rPr>
        <w:annotationRef/>
      </w:r>
      <w:r>
        <w:t>通过使用警报表、分段风险严重程度计数和方便的审计跟踪等功能，交易监视工具使了解交易成为一个可管理和深刻的过程。无论是跟踪警报动作还是比较风险评分，SkyInsights的交易监控软件都能提供对交易的细致理解。</w:t>
      </w:r>
    </w:p>
  </w:comment>
  <w:comment w:id="3" w:author="科 林" w:date="2023-12-01T15:28:00Z" w:initials="科林">
    <w:p w14:paraId="6A69F8C2" w14:textId="77777777" w:rsidR="008A31D7" w:rsidRDefault="00CC1E34" w:rsidP="00E1333E">
      <w:pPr>
        <w:pStyle w:val="ab"/>
      </w:pPr>
      <w:r>
        <w:rPr>
          <w:rStyle w:val="aa"/>
        </w:rPr>
        <w:annotationRef/>
      </w:r>
      <w:r w:rsidR="008A31D7">
        <w:t>需要人工7*24使用软件监控交易，并对alert做出反应，具体是忽略alert还是升级alert取决于人工判断。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04A1CD" w15:done="0"/>
  <w15:commentEx w15:paraId="6FB1D86B" w15:done="0"/>
  <w15:commentEx w15:paraId="70C7BA8A" w15:done="0"/>
  <w15:commentEx w15:paraId="6A69F8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14A696F" w16cex:dateUtc="2023-12-01T07:05:00Z"/>
  <w16cex:commentExtensible w16cex:durableId="50D5082B" w16cex:dateUtc="2023-12-01T07:14:00Z"/>
  <w16cex:commentExtensible w16cex:durableId="5C156399" w16cex:dateUtc="2023-12-01T07:20:00Z"/>
  <w16cex:commentExtensible w16cex:durableId="421B95A4" w16cex:dateUtc="2023-12-01T0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04A1CD" w16cid:durableId="314A696F"/>
  <w16cid:commentId w16cid:paraId="6FB1D86B" w16cid:durableId="50D5082B"/>
  <w16cid:commentId w16cid:paraId="70C7BA8A" w16cid:durableId="5C156399"/>
  <w16cid:commentId w16cid:paraId="6A69F8C2" w16cid:durableId="421B95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A872B" w14:textId="77777777" w:rsidR="00264B5C" w:rsidRDefault="00264B5C" w:rsidP="002651E4">
      <w:r>
        <w:separator/>
      </w:r>
    </w:p>
  </w:endnote>
  <w:endnote w:type="continuationSeparator" w:id="0">
    <w:p w14:paraId="0AC122F5" w14:textId="77777777" w:rsidR="00264B5C" w:rsidRDefault="00264B5C" w:rsidP="0026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88C6B" w14:textId="77777777" w:rsidR="00264B5C" w:rsidRDefault="00264B5C" w:rsidP="002651E4">
      <w:r>
        <w:separator/>
      </w:r>
    </w:p>
  </w:footnote>
  <w:footnote w:type="continuationSeparator" w:id="0">
    <w:p w14:paraId="30EDC6B7" w14:textId="77777777" w:rsidR="00264B5C" w:rsidRDefault="00264B5C" w:rsidP="002651E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科 林">
    <w15:presenceInfo w15:providerId="Windows Live" w15:userId="3dc8772572cb2e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60"/>
    <w:rsid w:val="00042C30"/>
    <w:rsid w:val="000A2DB7"/>
    <w:rsid w:val="000F4265"/>
    <w:rsid w:val="001D5912"/>
    <w:rsid w:val="00264B5C"/>
    <w:rsid w:val="002651E4"/>
    <w:rsid w:val="003056FE"/>
    <w:rsid w:val="00615360"/>
    <w:rsid w:val="00670D65"/>
    <w:rsid w:val="00852E39"/>
    <w:rsid w:val="008A31D7"/>
    <w:rsid w:val="009D5F40"/>
    <w:rsid w:val="00A95529"/>
    <w:rsid w:val="00C218E8"/>
    <w:rsid w:val="00CC1E34"/>
    <w:rsid w:val="00F02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7589"/>
  <w15:chartTrackingRefBased/>
  <w15:docId w15:val="{EE43EDCF-235D-46AC-8DC0-5855821D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651E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651E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51E4"/>
    <w:pPr>
      <w:tabs>
        <w:tab w:val="center" w:pos="4153"/>
        <w:tab w:val="right" w:pos="8306"/>
      </w:tabs>
      <w:snapToGrid w:val="0"/>
      <w:jc w:val="center"/>
    </w:pPr>
    <w:rPr>
      <w:sz w:val="18"/>
      <w:szCs w:val="18"/>
    </w:rPr>
  </w:style>
  <w:style w:type="character" w:customStyle="1" w:styleId="a4">
    <w:name w:val="页眉 字符"/>
    <w:basedOn w:val="a0"/>
    <w:link w:val="a3"/>
    <w:uiPriority w:val="99"/>
    <w:rsid w:val="002651E4"/>
    <w:rPr>
      <w:sz w:val="18"/>
      <w:szCs w:val="18"/>
    </w:rPr>
  </w:style>
  <w:style w:type="paragraph" w:styleId="a5">
    <w:name w:val="footer"/>
    <w:basedOn w:val="a"/>
    <w:link w:val="a6"/>
    <w:uiPriority w:val="99"/>
    <w:unhideWhenUsed/>
    <w:rsid w:val="002651E4"/>
    <w:pPr>
      <w:tabs>
        <w:tab w:val="center" w:pos="4153"/>
        <w:tab w:val="right" w:pos="8306"/>
      </w:tabs>
      <w:snapToGrid w:val="0"/>
      <w:jc w:val="left"/>
    </w:pPr>
    <w:rPr>
      <w:sz w:val="18"/>
      <w:szCs w:val="18"/>
    </w:rPr>
  </w:style>
  <w:style w:type="character" w:customStyle="1" w:styleId="a6">
    <w:name w:val="页脚 字符"/>
    <w:basedOn w:val="a0"/>
    <w:link w:val="a5"/>
    <w:uiPriority w:val="99"/>
    <w:rsid w:val="002651E4"/>
    <w:rPr>
      <w:sz w:val="18"/>
      <w:szCs w:val="18"/>
    </w:rPr>
  </w:style>
  <w:style w:type="character" w:customStyle="1" w:styleId="20">
    <w:name w:val="标题 2 字符"/>
    <w:basedOn w:val="a0"/>
    <w:link w:val="2"/>
    <w:uiPriority w:val="9"/>
    <w:rsid w:val="002651E4"/>
    <w:rPr>
      <w:rFonts w:ascii="宋体" w:eastAsia="宋体" w:hAnsi="宋体" w:cs="宋体"/>
      <w:b/>
      <w:bCs/>
      <w:kern w:val="0"/>
      <w:sz w:val="36"/>
      <w:szCs w:val="36"/>
    </w:rPr>
  </w:style>
  <w:style w:type="character" w:customStyle="1" w:styleId="30">
    <w:name w:val="标题 3 字符"/>
    <w:basedOn w:val="a0"/>
    <w:link w:val="3"/>
    <w:uiPriority w:val="9"/>
    <w:rsid w:val="002651E4"/>
    <w:rPr>
      <w:rFonts w:ascii="宋体" w:eastAsia="宋体" w:hAnsi="宋体" w:cs="宋体"/>
      <w:b/>
      <w:bCs/>
      <w:kern w:val="0"/>
      <w:sz w:val="27"/>
      <w:szCs w:val="27"/>
    </w:rPr>
  </w:style>
  <w:style w:type="paragraph" w:styleId="a7">
    <w:name w:val="Normal (Web)"/>
    <w:basedOn w:val="a"/>
    <w:uiPriority w:val="99"/>
    <w:semiHidden/>
    <w:unhideWhenUsed/>
    <w:rsid w:val="002651E4"/>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2651E4"/>
    <w:rPr>
      <w:color w:val="0000FF"/>
      <w:u w:val="single"/>
    </w:rPr>
  </w:style>
  <w:style w:type="character" w:styleId="a9">
    <w:name w:val="Unresolved Mention"/>
    <w:basedOn w:val="a0"/>
    <w:uiPriority w:val="99"/>
    <w:semiHidden/>
    <w:unhideWhenUsed/>
    <w:rsid w:val="002651E4"/>
    <w:rPr>
      <w:color w:val="605E5C"/>
      <w:shd w:val="clear" w:color="auto" w:fill="E1DFDD"/>
    </w:rPr>
  </w:style>
  <w:style w:type="character" w:styleId="aa">
    <w:name w:val="annotation reference"/>
    <w:basedOn w:val="a0"/>
    <w:uiPriority w:val="99"/>
    <w:semiHidden/>
    <w:unhideWhenUsed/>
    <w:rsid w:val="000A2DB7"/>
    <w:rPr>
      <w:sz w:val="21"/>
      <w:szCs w:val="21"/>
    </w:rPr>
  </w:style>
  <w:style w:type="paragraph" w:styleId="ab">
    <w:name w:val="annotation text"/>
    <w:basedOn w:val="a"/>
    <w:link w:val="ac"/>
    <w:uiPriority w:val="99"/>
    <w:unhideWhenUsed/>
    <w:rsid w:val="000A2DB7"/>
    <w:pPr>
      <w:jc w:val="left"/>
    </w:pPr>
  </w:style>
  <w:style w:type="character" w:customStyle="1" w:styleId="ac">
    <w:name w:val="批注文字 字符"/>
    <w:basedOn w:val="a0"/>
    <w:link w:val="ab"/>
    <w:uiPriority w:val="99"/>
    <w:rsid w:val="000A2DB7"/>
  </w:style>
  <w:style w:type="paragraph" w:styleId="ad">
    <w:name w:val="annotation subject"/>
    <w:basedOn w:val="ab"/>
    <w:next w:val="ab"/>
    <w:link w:val="ae"/>
    <w:uiPriority w:val="99"/>
    <w:semiHidden/>
    <w:unhideWhenUsed/>
    <w:rsid w:val="000A2DB7"/>
    <w:rPr>
      <w:b/>
      <w:bCs/>
    </w:rPr>
  </w:style>
  <w:style w:type="character" w:customStyle="1" w:styleId="ae">
    <w:name w:val="批注主题 字符"/>
    <w:basedOn w:val="ac"/>
    <w:link w:val="ad"/>
    <w:uiPriority w:val="99"/>
    <w:semiHidden/>
    <w:rsid w:val="000A2D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580454">
      <w:bodyDiv w:val="1"/>
      <w:marLeft w:val="0"/>
      <w:marRight w:val="0"/>
      <w:marTop w:val="0"/>
      <w:marBottom w:val="0"/>
      <w:divBdr>
        <w:top w:val="none" w:sz="0" w:space="0" w:color="auto"/>
        <w:left w:val="none" w:sz="0" w:space="0" w:color="auto"/>
        <w:bottom w:val="none" w:sz="0" w:space="0" w:color="auto"/>
        <w:right w:val="none" w:sz="0" w:space="0" w:color="auto"/>
      </w:divBdr>
      <w:divsChild>
        <w:div w:id="1494834653">
          <w:marLeft w:val="0"/>
          <w:marRight w:val="0"/>
          <w:marTop w:val="0"/>
          <w:marBottom w:val="0"/>
          <w:divBdr>
            <w:top w:val="none" w:sz="0" w:space="0" w:color="auto"/>
            <w:left w:val="none" w:sz="0" w:space="0" w:color="auto"/>
            <w:bottom w:val="none" w:sz="0" w:space="0" w:color="auto"/>
            <w:right w:val="none" w:sz="0" w:space="0" w:color="auto"/>
          </w:divBdr>
          <w:divsChild>
            <w:div w:id="2110928560">
              <w:marLeft w:val="0"/>
              <w:marRight w:val="0"/>
              <w:marTop w:val="0"/>
              <w:marBottom w:val="0"/>
              <w:divBdr>
                <w:top w:val="none" w:sz="0" w:space="0" w:color="auto"/>
                <w:left w:val="none" w:sz="0" w:space="0" w:color="auto"/>
                <w:bottom w:val="none" w:sz="0" w:space="0" w:color="auto"/>
                <w:right w:val="none" w:sz="0" w:space="0" w:color="auto"/>
              </w:divBdr>
              <w:divsChild>
                <w:div w:id="1271274814">
                  <w:marLeft w:val="0"/>
                  <w:marRight w:val="0"/>
                  <w:marTop w:val="0"/>
                  <w:marBottom w:val="0"/>
                  <w:divBdr>
                    <w:top w:val="none" w:sz="0" w:space="0" w:color="auto"/>
                    <w:left w:val="none" w:sz="0" w:space="0" w:color="auto"/>
                    <w:bottom w:val="none" w:sz="0" w:space="0" w:color="auto"/>
                    <w:right w:val="none" w:sz="0" w:space="0" w:color="auto"/>
                  </w:divBdr>
                </w:div>
                <w:div w:id="1539851295">
                  <w:marLeft w:val="0"/>
                  <w:marRight w:val="0"/>
                  <w:marTop w:val="0"/>
                  <w:marBottom w:val="0"/>
                  <w:divBdr>
                    <w:top w:val="none" w:sz="0" w:space="0" w:color="auto"/>
                    <w:left w:val="none" w:sz="0" w:space="0" w:color="auto"/>
                    <w:bottom w:val="none" w:sz="0" w:space="0" w:color="auto"/>
                    <w:right w:val="none" w:sz="0" w:space="0" w:color="auto"/>
                  </w:divBdr>
                </w:div>
              </w:divsChild>
            </w:div>
            <w:div w:id="2139370262">
              <w:marLeft w:val="0"/>
              <w:marRight w:val="0"/>
              <w:marTop w:val="0"/>
              <w:marBottom w:val="0"/>
              <w:divBdr>
                <w:top w:val="none" w:sz="0" w:space="0" w:color="auto"/>
                <w:left w:val="none" w:sz="0" w:space="0" w:color="auto"/>
                <w:bottom w:val="none" w:sz="0" w:space="0" w:color="auto"/>
                <w:right w:val="none" w:sz="0" w:space="0" w:color="auto"/>
              </w:divBdr>
              <w:divsChild>
                <w:div w:id="227812134">
                  <w:marLeft w:val="0"/>
                  <w:marRight w:val="0"/>
                  <w:marTop w:val="0"/>
                  <w:marBottom w:val="0"/>
                  <w:divBdr>
                    <w:top w:val="none" w:sz="0" w:space="0" w:color="auto"/>
                    <w:left w:val="none" w:sz="0" w:space="0" w:color="auto"/>
                    <w:bottom w:val="none" w:sz="0" w:space="0" w:color="auto"/>
                    <w:right w:val="none" w:sz="0" w:space="0" w:color="auto"/>
                  </w:divBdr>
                  <w:divsChild>
                    <w:div w:id="445079342">
                      <w:marLeft w:val="0"/>
                      <w:marRight w:val="0"/>
                      <w:marTop w:val="0"/>
                      <w:marBottom w:val="0"/>
                      <w:divBdr>
                        <w:top w:val="none" w:sz="0" w:space="0" w:color="auto"/>
                        <w:left w:val="none" w:sz="0" w:space="0" w:color="auto"/>
                        <w:bottom w:val="none" w:sz="0" w:space="0" w:color="auto"/>
                        <w:right w:val="none" w:sz="0" w:space="0" w:color="auto"/>
                      </w:divBdr>
                    </w:div>
                  </w:divsChild>
                </w:div>
                <w:div w:id="777262807">
                  <w:marLeft w:val="0"/>
                  <w:marRight w:val="0"/>
                  <w:marTop w:val="0"/>
                  <w:marBottom w:val="0"/>
                  <w:divBdr>
                    <w:top w:val="none" w:sz="0" w:space="0" w:color="auto"/>
                    <w:left w:val="none" w:sz="0" w:space="0" w:color="auto"/>
                    <w:bottom w:val="none" w:sz="0" w:space="0" w:color="auto"/>
                    <w:right w:val="none" w:sz="0" w:space="0" w:color="auto"/>
                  </w:divBdr>
                  <w:divsChild>
                    <w:div w:id="1782408834">
                      <w:marLeft w:val="0"/>
                      <w:marRight w:val="0"/>
                      <w:marTop w:val="0"/>
                      <w:marBottom w:val="0"/>
                      <w:divBdr>
                        <w:top w:val="none" w:sz="0" w:space="0" w:color="auto"/>
                        <w:left w:val="none" w:sz="0" w:space="0" w:color="auto"/>
                        <w:bottom w:val="none" w:sz="0" w:space="0" w:color="auto"/>
                        <w:right w:val="none" w:sz="0" w:space="0" w:color="auto"/>
                      </w:divBdr>
                    </w:div>
                  </w:divsChild>
                </w:div>
                <w:div w:id="1292055359">
                  <w:marLeft w:val="0"/>
                  <w:marRight w:val="0"/>
                  <w:marTop w:val="0"/>
                  <w:marBottom w:val="0"/>
                  <w:divBdr>
                    <w:top w:val="none" w:sz="0" w:space="0" w:color="auto"/>
                    <w:left w:val="none" w:sz="0" w:space="0" w:color="auto"/>
                    <w:bottom w:val="none" w:sz="0" w:space="0" w:color="auto"/>
                    <w:right w:val="none" w:sz="0" w:space="0" w:color="auto"/>
                  </w:divBdr>
                  <w:divsChild>
                    <w:div w:id="1039820102">
                      <w:marLeft w:val="0"/>
                      <w:marRight w:val="0"/>
                      <w:marTop w:val="0"/>
                      <w:marBottom w:val="0"/>
                      <w:divBdr>
                        <w:top w:val="none" w:sz="0" w:space="0" w:color="auto"/>
                        <w:left w:val="none" w:sz="0" w:space="0" w:color="auto"/>
                        <w:bottom w:val="none" w:sz="0" w:space="0" w:color="auto"/>
                        <w:right w:val="none" w:sz="0" w:space="0" w:color="auto"/>
                      </w:divBdr>
                    </w:div>
                  </w:divsChild>
                </w:div>
                <w:div w:id="649673125">
                  <w:marLeft w:val="0"/>
                  <w:marRight w:val="0"/>
                  <w:marTop w:val="0"/>
                  <w:marBottom w:val="0"/>
                  <w:divBdr>
                    <w:top w:val="none" w:sz="0" w:space="0" w:color="auto"/>
                    <w:left w:val="none" w:sz="0" w:space="0" w:color="auto"/>
                    <w:bottom w:val="none" w:sz="0" w:space="0" w:color="auto"/>
                    <w:right w:val="none" w:sz="0" w:space="0" w:color="auto"/>
                  </w:divBdr>
                  <w:divsChild>
                    <w:div w:id="2074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25109">
          <w:marLeft w:val="0"/>
          <w:marRight w:val="0"/>
          <w:marTop w:val="0"/>
          <w:marBottom w:val="0"/>
          <w:divBdr>
            <w:top w:val="none" w:sz="0" w:space="0" w:color="auto"/>
            <w:left w:val="none" w:sz="0" w:space="0" w:color="auto"/>
            <w:bottom w:val="none" w:sz="0" w:space="0" w:color="auto"/>
            <w:right w:val="none" w:sz="0" w:space="0" w:color="auto"/>
          </w:divBdr>
          <w:divsChild>
            <w:div w:id="2056192405">
              <w:marLeft w:val="0"/>
              <w:marRight w:val="0"/>
              <w:marTop w:val="0"/>
              <w:marBottom w:val="0"/>
              <w:divBdr>
                <w:top w:val="none" w:sz="0" w:space="0" w:color="auto"/>
                <w:left w:val="none" w:sz="0" w:space="0" w:color="auto"/>
                <w:bottom w:val="none" w:sz="0" w:space="0" w:color="auto"/>
                <w:right w:val="none" w:sz="0" w:space="0" w:color="auto"/>
              </w:divBdr>
            </w:div>
            <w:div w:id="1010176970">
              <w:marLeft w:val="0"/>
              <w:marRight w:val="0"/>
              <w:marTop w:val="0"/>
              <w:marBottom w:val="0"/>
              <w:divBdr>
                <w:top w:val="none" w:sz="0" w:space="0" w:color="auto"/>
                <w:left w:val="none" w:sz="0" w:space="0" w:color="auto"/>
                <w:bottom w:val="none" w:sz="0" w:space="0" w:color="auto"/>
                <w:right w:val="none" w:sz="0" w:space="0" w:color="auto"/>
              </w:divBdr>
            </w:div>
            <w:div w:id="8969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certik.com/products/skyinsights" TargetMode="External"/><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hyperlink" Target="https://certik.medium.com/keeping-in-the-clear-what-is-crypto-compliance-74602e8f8119" TargetMode="Externa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home.treasury.gov/system/files/136/DeFi-Risk-Full-Review.pdf" TargetMode="External"/><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hyperlink" Target="https://www.certik.com/zh-CN/resources/blog/4GiRbZdV1pminOKu8OUtJF-introducing-skyinsights-crypto-compliance-made-easy" TargetMode="Externa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1217</Words>
  <Characters>6937</Characters>
  <Application>Microsoft Office Word</Application>
  <DocSecurity>0</DocSecurity>
  <Lines>57</Lines>
  <Paragraphs>16</Paragraphs>
  <ScaleCrop>false</ScaleCrop>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林</dc:creator>
  <cp:keywords/>
  <dc:description/>
  <cp:lastModifiedBy>科 林</cp:lastModifiedBy>
  <cp:revision>15</cp:revision>
  <dcterms:created xsi:type="dcterms:W3CDTF">2023-12-01T05:52:00Z</dcterms:created>
  <dcterms:modified xsi:type="dcterms:W3CDTF">2023-12-01T07:51:00Z</dcterms:modified>
</cp:coreProperties>
</file>