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202F6" w14:textId="77777777" w:rsidR="00BD6F45" w:rsidRPr="00BD6F45" w:rsidRDefault="00BD6F45" w:rsidP="00BD6F45">
      <w:pPr>
        <w:widowControl/>
        <w:jc w:val="left"/>
        <w:rPr>
          <w:rFonts w:ascii="宋体" w:eastAsia="宋体" w:hAnsi="宋体" w:cs="宋体"/>
          <w:kern w:val="0"/>
          <w:sz w:val="24"/>
          <w:szCs w:val="24"/>
        </w:rPr>
      </w:pPr>
      <w:r w:rsidRPr="00BD6F45">
        <w:rPr>
          <w:rFonts w:ascii="宋体" w:eastAsia="宋体" w:hAnsi="宋体" w:cs="宋体"/>
          <w:kern w:val="0"/>
          <w:sz w:val="24"/>
          <w:szCs w:val="24"/>
        </w:rPr>
        <w:t xml:space="preserve">November 9, </w:t>
      </w:r>
      <w:r w:rsidRPr="00BD6F45">
        <w:rPr>
          <w:rFonts w:ascii="宋体" w:eastAsia="宋体" w:hAnsi="宋体" w:cs="宋体"/>
          <w:kern w:val="0"/>
          <w:sz w:val="24"/>
          <w:szCs w:val="24"/>
          <w:highlight w:val="yellow"/>
        </w:rPr>
        <w:t>2023</w:t>
      </w:r>
    </w:p>
    <w:p w14:paraId="0F687BD9" w14:textId="77777777" w:rsidR="00BD6F45" w:rsidRPr="00BD6F45" w:rsidRDefault="00BD6F45" w:rsidP="00BD6F45">
      <w:pPr>
        <w:widowControl/>
        <w:jc w:val="left"/>
        <w:rPr>
          <w:rFonts w:ascii="宋体" w:eastAsia="宋体" w:hAnsi="宋体" w:cs="宋体"/>
          <w:kern w:val="0"/>
          <w:sz w:val="24"/>
          <w:szCs w:val="24"/>
        </w:rPr>
      </w:pPr>
      <w:r w:rsidRPr="00BD6F45">
        <w:rPr>
          <w:rFonts w:ascii="宋体" w:eastAsia="宋体" w:hAnsi="宋体" w:cs="宋体"/>
          <w:kern w:val="0"/>
          <w:sz w:val="24"/>
          <w:szCs w:val="24"/>
        </w:rPr>
        <w:t>•</w:t>
      </w:r>
    </w:p>
    <w:p w14:paraId="23C8D492" w14:textId="371C9034" w:rsidR="00BD6F45" w:rsidRPr="00BD6F45" w:rsidRDefault="00BD6F45" w:rsidP="00BD6F45">
      <w:pPr>
        <w:widowControl/>
        <w:jc w:val="left"/>
        <w:rPr>
          <w:rFonts w:ascii="宋体" w:eastAsia="宋体" w:hAnsi="宋体" w:cs="宋体"/>
          <w:kern w:val="0"/>
          <w:sz w:val="24"/>
          <w:szCs w:val="24"/>
        </w:rPr>
      </w:pPr>
      <w:r w:rsidRPr="00BD6F45">
        <w:rPr>
          <w:rFonts w:ascii="宋体" w:eastAsia="宋体" w:hAnsi="宋体" w:cs="宋体"/>
          <w:kern w:val="0"/>
          <w:sz w:val="24"/>
          <w:szCs w:val="24"/>
        </w:rPr>
        <w:t>5 min read</w:t>
      </w:r>
    </w:p>
    <w:p w14:paraId="6A8FA327" w14:textId="3ACA1D29" w:rsidR="00BD6F45" w:rsidRPr="00BD6F45" w:rsidRDefault="00BD6F45" w:rsidP="00BD6F45">
      <w:pPr>
        <w:widowControl/>
        <w:jc w:val="left"/>
        <w:rPr>
          <w:rFonts w:ascii="宋体" w:eastAsia="宋体" w:hAnsi="宋体" w:cs="宋体"/>
          <w:kern w:val="0"/>
          <w:sz w:val="24"/>
          <w:szCs w:val="24"/>
        </w:rPr>
      </w:pPr>
    </w:p>
    <w:p w14:paraId="2372FF43" w14:textId="77777777" w:rsidR="00BD6F45" w:rsidRPr="00BD6F45" w:rsidRDefault="00BD6F45" w:rsidP="00BD6F45">
      <w:pPr>
        <w:widowControl/>
        <w:jc w:val="left"/>
        <w:outlineLvl w:val="0"/>
        <w:rPr>
          <w:rFonts w:ascii="Arial" w:eastAsia="宋体" w:hAnsi="Arial" w:cs="Arial"/>
          <w:b/>
          <w:bCs/>
          <w:kern w:val="36"/>
          <w:sz w:val="48"/>
          <w:szCs w:val="48"/>
        </w:rPr>
      </w:pPr>
      <w:r w:rsidRPr="00BD6F45">
        <w:rPr>
          <w:rFonts w:ascii="Arial" w:eastAsia="宋体" w:hAnsi="Arial" w:cs="Arial"/>
          <w:b/>
          <w:bCs/>
          <w:kern w:val="36"/>
          <w:sz w:val="48"/>
          <w:szCs w:val="48"/>
        </w:rPr>
        <w:t>The Ultimate Guide to DeFi KYC</w:t>
      </w:r>
    </w:p>
    <w:p w14:paraId="0DB77CFE" w14:textId="43F0EF17" w:rsidR="00BD6F45" w:rsidRPr="00BD6F45" w:rsidRDefault="00BD6F45" w:rsidP="00BD6F45">
      <w:pPr>
        <w:widowControl/>
        <w:jc w:val="left"/>
        <w:rPr>
          <w:rFonts w:ascii="宋体" w:eastAsia="宋体" w:hAnsi="宋体" w:cs="宋体"/>
          <w:kern w:val="0"/>
          <w:sz w:val="24"/>
          <w:szCs w:val="24"/>
        </w:rPr>
      </w:pPr>
      <w:r w:rsidRPr="00BD6F45">
        <w:rPr>
          <w:rFonts w:ascii="宋体" w:eastAsia="宋体" w:hAnsi="宋体" w:cs="宋体"/>
          <w:noProof/>
          <w:kern w:val="0"/>
          <w:sz w:val="24"/>
          <w:szCs w:val="24"/>
        </w:rPr>
        <w:drawing>
          <wp:inline distT="0" distB="0" distL="0" distR="0" wp14:anchorId="342E57FB" wp14:editId="5F5E690D">
            <wp:extent cx="5274310" cy="3515995"/>
            <wp:effectExtent l="0" t="0" r="2540" b="8255"/>
            <wp:docPr id="1308316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5342D2F8" w14:textId="77777777" w:rsidR="00BD6F45" w:rsidRPr="00BD6F45" w:rsidRDefault="00BD6F45" w:rsidP="00BD6F45">
      <w:pPr>
        <w:widowControl/>
        <w:spacing w:after="100" w:afterAutospacing="1"/>
        <w:jc w:val="left"/>
        <w:rPr>
          <w:rFonts w:ascii="宋体" w:eastAsia="宋体" w:hAnsi="宋体" w:cs="宋体"/>
          <w:kern w:val="0"/>
          <w:sz w:val="24"/>
          <w:szCs w:val="24"/>
        </w:rPr>
      </w:pPr>
      <w:r w:rsidRPr="00BD6F45">
        <w:rPr>
          <w:rFonts w:ascii="宋体" w:eastAsia="宋体" w:hAnsi="宋体" w:cs="宋体"/>
          <w:kern w:val="0"/>
          <w:sz w:val="24"/>
          <w:szCs w:val="24"/>
        </w:rPr>
        <w:t>DeFi is short for Decentralized Finance. It is a growing ecosystem that enables users to conduct financial transactions in a peer-to-peer (decentralized) manner.</w:t>
      </w:r>
    </w:p>
    <w:p w14:paraId="45A464DC" w14:textId="77777777" w:rsidR="00BD6F45" w:rsidRPr="00BD6F45" w:rsidRDefault="00BD6F45" w:rsidP="00BD6F45">
      <w:pPr>
        <w:widowControl/>
        <w:spacing w:after="100" w:afterAutospacing="1"/>
        <w:jc w:val="left"/>
        <w:rPr>
          <w:rFonts w:ascii="宋体" w:eastAsia="宋体" w:hAnsi="宋体" w:cs="宋体"/>
          <w:kern w:val="0"/>
          <w:sz w:val="24"/>
          <w:szCs w:val="24"/>
        </w:rPr>
      </w:pPr>
      <w:r w:rsidRPr="00BD6F45">
        <w:rPr>
          <w:rFonts w:ascii="宋体" w:eastAsia="宋体" w:hAnsi="宋体" w:cs="宋体"/>
          <w:kern w:val="0"/>
          <w:sz w:val="24"/>
          <w:szCs w:val="24"/>
        </w:rPr>
        <w:t>As DeFi continues to mature, Know Your Customer (KYC) requirements are becoming increasingly important, especially for any organisation that wants to be taken seriously.</w:t>
      </w:r>
    </w:p>
    <w:p w14:paraId="4EBE33EC" w14:textId="77777777" w:rsidR="00BD6F45" w:rsidRPr="00BD6F45" w:rsidRDefault="00BD6F45" w:rsidP="00BD6F45">
      <w:pPr>
        <w:widowControl/>
        <w:spacing w:after="100" w:afterAutospacing="1"/>
        <w:jc w:val="left"/>
        <w:rPr>
          <w:rFonts w:ascii="宋体" w:eastAsia="宋体" w:hAnsi="宋体" w:cs="宋体"/>
          <w:kern w:val="0"/>
          <w:sz w:val="24"/>
          <w:szCs w:val="24"/>
        </w:rPr>
      </w:pPr>
      <w:r w:rsidRPr="00BD6F45">
        <w:rPr>
          <w:rFonts w:ascii="宋体" w:eastAsia="宋体" w:hAnsi="宋体" w:cs="宋体"/>
          <w:kern w:val="0"/>
          <w:sz w:val="24"/>
          <w:szCs w:val="24"/>
        </w:rPr>
        <w:t>In this guide, we'll provide you with the ultimate guide to DeFi KYC.</w:t>
      </w:r>
    </w:p>
    <w:p w14:paraId="71DAC311" w14:textId="77777777" w:rsidR="00BD6F45" w:rsidRPr="00BD6F45" w:rsidRDefault="00BD6F45" w:rsidP="00BD6F45">
      <w:pPr>
        <w:widowControl/>
        <w:spacing w:before="100" w:beforeAutospacing="1" w:after="100" w:afterAutospacing="1"/>
        <w:jc w:val="left"/>
        <w:outlineLvl w:val="1"/>
        <w:rPr>
          <w:rFonts w:ascii="Arial" w:eastAsia="宋体" w:hAnsi="Arial" w:cs="Arial"/>
          <w:b/>
          <w:bCs/>
          <w:kern w:val="0"/>
          <w:sz w:val="36"/>
          <w:szCs w:val="36"/>
        </w:rPr>
      </w:pPr>
      <w:r w:rsidRPr="00BD6F45">
        <w:rPr>
          <w:rFonts w:ascii="Arial" w:eastAsia="宋体" w:hAnsi="Arial" w:cs="Arial"/>
          <w:b/>
          <w:bCs/>
          <w:kern w:val="0"/>
          <w:sz w:val="36"/>
          <w:szCs w:val="36"/>
        </w:rPr>
        <w:t>Step 1: Setting up a </w:t>
      </w:r>
      <w:hyperlink r:id="rId8" w:history="1">
        <w:r w:rsidRPr="00BD6F45">
          <w:rPr>
            <w:rFonts w:ascii="Arial" w:eastAsia="宋体" w:hAnsi="Arial" w:cs="Arial"/>
            <w:b/>
            <w:bCs/>
            <w:color w:val="0000FF"/>
            <w:kern w:val="0"/>
            <w:sz w:val="36"/>
            <w:szCs w:val="36"/>
            <w:u w:val="single"/>
          </w:rPr>
          <w:t>DeFi Wallet</w:t>
        </w:r>
      </w:hyperlink>
    </w:p>
    <w:p w14:paraId="707A5750" w14:textId="77777777" w:rsidR="00BD6F45" w:rsidRPr="00BD6F45" w:rsidRDefault="00BD6F45" w:rsidP="00BD6F45">
      <w:pPr>
        <w:widowControl/>
        <w:spacing w:after="100" w:afterAutospacing="1"/>
        <w:jc w:val="left"/>
        <w:rPr>
          <w:rFonts w:ascii="宋体" w:eastAsia="宋体" w:hAnsi="宋体" w:cs="宋体"/>
          <w:kern w:val="0"/>
          <w:sz w:val="24"/>
          <w:szCs w:val="24"/>
        </w:rPr>
      </w:pPr>
      <w:r w:rsidRPr="00BD6F45">
        <w:rPr>
          <w:rFonts w:ascii="宋体" w:eastAsia="宋体" w:hAnsi="宋体" w:cs="宋体"/>
          <w:kern w:val="0"/>
          <w:sz w:val="24"/>
          <w:szCs w:val="24"/>
        </w:rPr>
        <w:t>Before you can begin trading digital assets peer-to-peer on decentralized exchanges (DEXs) and other decentralized applications (dApps) like you'll find on the Uniswap DeFi protocol ecosystem [</w:t>
      </w:r>
      <w:hyperlink r:id="rId9" w:history="1">
        <w:r w:rsidRPr="00BD6F45">
          <w:rPr>
            <w:rFonts w:ascii="宋体" w:eastAsia="宋体" w:hAnsi="宋体" w:cs="宋体"/>
            <w:b/>
            <w:bCs/>
            <w:color w:val="0000FF"/>
            <w:kern w:val="0"/>
            <w:sz w:val="24"/>
            <w:szCs w:val="24"/>
            <w:u w:val="single"/>
          </w:rPr>
          <w:t>1</w:t>
        </w:r>
      </w:hyperlink>
      <w:r w:rsidRPr="00BD6F45">
        <w:rPr>
          <w:rFonts w:ascii="宋体" w:eastAsia="宋体" w:hAnsi="宋体" w:cs="宋体"/>
          <w:kern w:val="0"/>
          <w:sz w:val="24"/>
          <w:szCs w:val="24"/>
        </w:rPr>
        <w:t xml:space="preserve">], you'll need to set up a </w:t>
      </w:r>
      <w:r w:rsidRPr="00BD6F45">
        <w:rPr>
          <w:rFonts w:ascii="宋体" w:eastAsia="宋体" w:hAnsi="宋体" w:cs="宋体"/>
          <w:kern w:val="0"/>
          <w:sz w:val="24"/>
          <w:szCs w:val="24"/>
          <w:highlight w:val="yellow"/>
        </w:rPr>
        <w:t>non-custodial DeFi wallet</w:t>
      </w:r>
      <w:r w:rsidRPr="00BD6F45">
        <w:rPr>
          <w:rFonts w:ascii="宋体" w:eastAsia="宋体" w:hAnsi="宋体" w:cs="宋体"/>
          <w:kern w:val="0"/>
          <w:sz w:val="24"/>
          <w:szCs w:val="24"/>
        </w:rPr>
        <w:t>. Custodial wallets, such as Coinbase, are centralized and require users to trust a third party with their funds. Non-custodial wallets, on the other hand, are decentralized and allow users to retain full control over their funds.</w:t>
      </w:r>
    </w:p>
    <w:p w14:paraId="207486E2" w14:textId="77777777" w:rsidR="00BD6F45" w:rsidRPr="00BD6F45" w:rsidRDefault="00BD6F45" w:rsidP="00BD6F45">
      <w:pPr>
        <w:widowControl/>
        <w:spacing w:before="100" w:beforeAutospacing="1" w:after="100" w:afterAutospacing="1"/>
        <w:jc w:val="left"/>
        <w:outlineLvl w:val="1"/>
        <w:rPr>
          <w:rFonts w:ascii="Arial" w:eastAsia="宋体" w:hAnsi="Arial" w:cs="Arial"/>
          <w:b/>
          <w:bCs/>
          <w:kern w:val="0"/>
          <w:sz w:val="36"/>
          <w:szCs w:val="36"/>
        </w:rPr>
      </w:pPr>
      <w:r w:rsidRPr="00BD6F45">
        <w:rPr>
          <w:rFonts w:ascii="Arial" w:eastAsia="宋体" w:hAnsi="Arial" w:cs="Arial"/>
          <w:b/>
          <w:bCs/>
          <w:kern w:val="0"/>
          <w:sz w:val="36"/>
          <w:szCs w:val="36"/>
        </w:rPr>
        <w:lastRenderedPageBreak/>
        <w:t>Step 2: </w:t>
      </w:r>
      <w:hyperlink r:id="rId10" w:history="1">
        <w:r w:rsidRPr="00BD6F45">
          <w:rPr>
            <w:rFonts w:ascii="Arial" w:eastAsia="宋体" w:hAnsi="Arial" w:cs="Arial"/>
            <w:b/>
            <w:bCs/>
            <w:color w:val="0000FF"/>
            <w:kern w:val="0"/>
            <w:sz w:val="36"/>
            <w:szCs w:val="36"/>
            <w:highlight w:val="yellow"/>
            <w:u w:val="single"/>
          </w:rPr>
          <w:t>KYC Procedure</w:t>
        </w:r>
      </w:hyperlink>
    </w:p>
    <w:p w14:paraId="31675874" w14:textId="77777777" w:rsidR="00BD6F45" w:rsidRPr="00BD6F45" w:rsidRDefault="00BD6F45" w:rsidP="00BD6F45">
      <w:pPr>
        <w:widowControl/>
        <w:spacing w:after="100" w:afterAutospacing="1"/>
        <w:jc w:val="left"/>
        <w:rPr>
          <w:rFonts w:ascii="宋体" w:eastAsia="宋体" w:hAnsi="宋体" w:cs="宋体"/>
          <w:kern w:val="0"/>
          <w:sz w:val="24"/>
          <w:szCs w:val="24"/>
        </w:rPr>
      </w:pPr>
      <w:r w:rsidRPr="00BD6F45">
        <w:rPr>
          <w:rFonts w:ascii="宋体" w:eastAsia="宋体" w:hAnsi="宋体" w:cs="宋体"/>
          <w:kern w:val="0"/>
          <w:sz w:val="24"/>
          <w:szCs w:val="24"/>
        </w:rPr>
        <w:t xml:space="preserve">KYC stands for "Know Your Customer" and refers to the process of </w:t>
      </w:r>
      <w:r w:rsidRPr="00BD6F45">
        <w:rPr>
          <w:rFonts w:ascii="宋体" w:eastAsia="宋体" w:hAnsi="宋体" w:cs="宋体"/>
          <w:kern w:val="0"/>
          <w:sz w:val="24"/>
          <w:szCs w:val="24"/>
          <w:highlight w:val="yellow"/>
        </w:rPr>
        <w:t>verifying the identity of customers</w:t>
      </w:r>
      <w:r w:rsidRPr="00BD6F45">
        <w:rPr>
          <w:rFonts w:ascii="宋体" w:eastAsia="宋体" w:hAnsi="宋体" w:cs="宋体"/>
          <w:kern w:val="0"/>
          <w:sz w:val="24"/>
          <w:szCs w:val="24"/>
        </w:rPr>
        <w:t>. In </w:t>
      </w:r>
      <w:hyperlink r:id="rId11" w:tgtFrame="_blank" w:history="1">
        <w:r w:rsidRPr="00BD6F45">
          <w:rPr>
            <w:rFonts w:ascii="宋体" w:eastAsia="宋体" w:hAnsi="宋体" w:cs="宋体"/>
            <w:color w:val="0000FF"/>
            <w:kern w:val="0"/>
            <w:sz w:val="24"/>
            <w:szCs w:val="24"/>
            <w:u w:val="single"/>
          </w:rPr>
          <w:t>DeFi</w:t>
        </w:r>
      </w:hyperlink>
      <w:r w:rsidRPr="00BD6F45">
        <w:rPr>
          <w:rFonts w:ascii="宋体" w:eastAsia="宋体" w:hAnsi="宋体" w:cs="宋体"/>
          <w:kern w:val="0"/>
          <w:sz w:val="24"/>
          <w:szCs w:val="24"/>
        </w:rPr>
        <w:t>, KYC is becoming increasingly important as regulators around the world are cracking down on the use of cryptocurrencies for illegal activities such as money laundering and terrorism financing.</w:t>
      </w:r>
    </w:p>
    <w:p w14:paraId="64B93780" w14:textId="77777777" w:rsidR="00BD6F45" w:rsidRPr="00BD6F45" w:rsidRDefault="00BD6F45" w:rsidP="00BD6F45">
      <w:pPr>
        <w:widowControl/>
        <w:spacing w:after="100" w:afterAutospacing="1"/>
        <w:jc w:val="left"/>
        <w:rPr>
          <w:rFonts w:ascii="宋体" w:eastAsia="宋体" w:hAnsi="宋体" w:cs="宋体"/>
          <w:kern w:val="0"/>
          <w:sz w:val="24"/>
          <w:szCs w:val="24"/>
        </w:rPr>
      </w:pPr>
      <w:r w:rsidRPr="00BD6F45">
        <w:rPr>
          <w:rFonts w:ascii="宋体" w:eastAsia="宋体" w:hAnsi="宋体" w:cs="宋体"/>
          <w:kern w:val="0"/>
          <w:sz w:val="24"/>
          <w:szCs w:val="24"/>
        </w:rPr>
        <w:t>The KYC process typically involves the following steps [</w:t>
      </w:r>
      <w:hyperlink r:id="rId12" w:history="1">
        <w:r w:rsidRPr="00BD6F45">
          <w:rPr>
            <w:rFonts w:ascii="宋体" w:eastAsia="宋体" w:hAnsi="宋体" w:cs="宋体"/>
            <w:b/>
            <w:bCs/>
            <w:color w:val="0000FF"/>
            <w:kern w:val="0"/>
            <w:sz w:val="24"/>
            <w:szCs w:val="24"/>
            <w:u w:val="single"/>
          </w:rPr>
          <w:t>2</w:t>
        </w:r>
      </w:hyperlink>
      <w:r w:rsidRPr="00BD6F45">
        <w:rPr>
          <w:rFonts w:ascii="宋体" w:eastAsia="宋体" w:hAnsi="宋体" w:cs="宋体"/>
          <w:kern w:val="0"/>
          <w:sz w:val="24"/>
          <w:szCs w:val="24"/>
        </w:rPr>
        <w:t>]:</w:t>
      </w:r>
    </w:p>
    <w:p w14:paraId="30930FC7" w14:textId="77777777" w:rsidR="00BD6F45" w:rsidRPr="00BD6F45" w:rsidRDefault="00BD6F45" w:rsidP="00BD6F45">
      <w:pPr>
        <w:widowControl/>
        <w:numPr>
          <w:ilvl w:val="0"/>
          <w:numId w:val="1"/>
        </w:numPr>
        <w:spacing w:before="100" w:beforeAutospacing="1" w:after="100" w:afterAutospacing="1"/>
        <w:jc w:val="left"/>
        <w:rPr>
          <w:rFonts w:ascii="宋体" w:eastAsia="宋体" w:hAnsi="宋体" w:cs="宋体"/>
          <w:kern w:val="0"/>
          <w:sz w:val="24"/>
          <w:szCs w:val="24"/>
        </w:rPr>
      </w:pPr>
      <w:r w:rsidRPr="00BD6F45">
        <w:rPr>
          <w:rFonts w:ascii="宋体" w:eastAsia="宋体" w:hAnsi="宋体" w:cs="宋体"/>
          <w:kern w:val="0"/>
          <w:sz w:val="24"/>
          <w:szCs w:val="24"/>
        </w:rPr>
        <w:t xml:space="preserve">Step 1: Get </w:t>
      </w:r>
      <w:r w:rsidRPr="00BD6F45">
        <w:rPr>
          <w:rFonts w:ascii="宋体" w:eastAsia="宋体" w:hAnsi="宋体" w:cs="宋体"/>
          <w:kern w:val="0"/>
          <w:sz w:val="24"/>
          <w:szCs w:val="24"/>
          <w:highlight w:val="yellow"/>
        </w:rPr>
        <w:t>personally identifiable information (PII)</w:t>
      </w:r>
      <w:r w:rsidRPr="00BD6F45">
        <w:rPr>
          <w:rFonts w:ascii="宋体" w:eastAsia="宋体" w:hAnsi="宋体" w:cs="宋体"/>
          <w:kern w:val="0"/>
          <w:sz w:val="24"/>
          <w:szCs w:val="24"/>
        </w:rPr>
        <w:t xml:space="preserve"> about their clients, such as their complete name, location, date of birth, and address.</w:t>
      </w:r>
    </w:p>
    <w:p w14:paraId="14D11CD0" w14:textId="77777777" w:rsidR="00BD6F45" w:rsidRPr="00BD6F45" w:rsidRDefault="00BD6F45" w:rsidP="00BD6F45">
      <w:pPr>
        <w:widowControl/>
        <w:numPr>
          <w:ilvl w:val="0"/>
          <w:numId w:val="1"/>
        </w:numPr>
        <w:spacing w:before="100" w:beforeAutospacing="1" w:after="100" w:afterAutospacing="1"/>
        <w:jc w:val="left"/>
        <w:rPr>
          <w:rFonts w:ascii="宋体" w:eastAsia="宋体" w:hAnsi="宋体" w:cs="宋体"/>
          <w:kern w:val="0"/>
          <w:sz w:val="24"/>
          <w:szCs w:val="24"/>
        </w:rPr>
      </w:pPr>
      <w:r w:rsidRPr="00BD6F45">
        <w:rPr>
          <w:rFonts w:ascii="宋体" w:eastAsia="宋体" w:hAnsi="宋体" w:cs="宋体"/>
          <w:kern w:val="0"/>
          <w:sz w:val="24"/>
          <w:szCs w:val="24"/>
        </w:rPr>
        <w:t xml:space="preserve">Step 2: Compare this information to their </w:t>
      </w:r>
      <w:r w:rsidRPr="00BD6F45">
        <w:rPr>
          <w:rFonts w:ascii="宋体" w:eastAsia="宋体" w:hAnsi="宋体" w:cs="宋体"/>
          <w:kern w:val="0"/>
          <w:sz w:val="24"/>
          <w:szCs w:val="24"/>
          <w:highlight w:val="yellow"/>
        </w:rPr>
        <w:t>official government-issued identities</w:t>
      </w:r>
      <w:r w:rsidRPr="00BD6F45">
        <w:rPr>
          <w:rFonts w:ascii="宋体" w:eastAsia="宋体" w:hAnsi="宋体" w:cs="宋体"/>
          <w:kern w:val="0"/>
          <w:sz w:val="24"/>
          <w:szCs w:val="24"/>
        </w:rPr>
        <w:t>, such as passports or driver's licenses.</w:t>
      </w:r>
    </w:p>
    <w:p w14:paraId="354B1109" w14:textId="77777777" w:rsidR="00BD6F45" w:rsidRPr="00BD6F45" w:rsidRDefault="00BD6F45" w:rsidP="00BD6F45">
      <w:pPr>
        <w:widowControl/>
        <w:numPr>
          <w:ilvl w:val="0"/>
          <w:numId w:val="1"/>
        </w:numPr>
        <w:spacing w:before="100" w:beforeAutospacing="1"/>
        <w:jc w:val="left"/>
        <w:rPr>
          <w:rFonts w:ascii="宋体" w:eastAsia="宋体" w:hAnsi="宋体" w:cs="宋体"/>
          <w:kern w:val="0"/>
          <w:sz w:val="24"/>
          <w:szCs w:val="24"/>
        </w:rPr>
      </w:pPr>
      <w:r w:rsidRPr="00BD6F45">
        <w:rPr>
          <w:rFonts w:ascii="宋体" w:eastAsia="宋体" w:hAnsi="宋体" w:cs="宋体"/>
          <w:kern w:val="0"/>
          <w:sz w:val="24"/>
          <w:szCs w:val="24"/>
        </w:rPr>
        <w:t xml:space="preserve">Step 3: Conduct </w:t>
      </w:r>
      <w:r w:rsidRPr="00BD6F45">
        <w:rPr>
          <w:rFonts w:ascii="宋体" w:eastAsia="宋体" w:hAnsi="宋体" w:cs="宋体"/>
          <w:kern w:val="0"/>
          <w:sz w:val="24"/>
          <w:szCs w:val="24"/>
          <w:highlight w:val="yellow"/>
        </w:rPr>
        <w:t>additional checks</w:t>
      </w:r>
      <w:r w:rsidRPr="00BD6F45">
        <w:rPr>
          <w:rFonts w:ascii="宋体" w:eastAsia="宋体" w:hAnsi="宋体" w:cs="宋体"/>
          <w:kern w:val="0"/>
          <w:sz w:val="24"/>
          <w:szCs w:val="24"/>
        </w:rPr>
        <w:t xml:space="preserve">, such as screening the customer against </w:t>
      </w:r>
      <w:r w:rsidRPr="00BD6F45">
        <w:rPr>
          <w:rFonts w:ascii="宋体" w:eastAsia="宋体" w:hAnsi="宋体" w:cs="宋体"/>
          <w:kern w:val="0"/>
          <w:sz w:val="24"/>
          <w:szCs w:val="24"/>
          <w:highlight w:val="yellow"/>
        </w:rPr>
        <w:t>international watchlists</w:t>
      </w:r>
      <w:r w:rsidRPr="00BD6F45">
        <w:rPr>
          <w:rFonts w:ascii="宋体" w:eastAsia="宋体" w:hAnsi="宋体" w:cs="宋体"/>
          <w:kern w:val="0"/>
          <w:sz w:val="24"/>
          <w:szCs w:val="24"/>
        </w:rPr>
        <w:t xml:space="preserve"> and conducting </w:t>
      </w:r>
      <w:commentRangeStart w:id="0"/>
      <w:r w:rsidRPr="00BD6F45">
        <w:rPr>
          <w:rFonts w:ascii="宋体" w:eastAsia="宋体" w:hAnsi="宋体" w:cs="宋体"/>
          <w:kern w:val="0"/>
          <w:sz w:val="24"/>
          <w:szCs w:val="24"/>
          <w:highlight w:val="yellow"/>
        </w:rPr>
        <w:t>risk assessments</w:t>
      </w:r>
      <w:commentRangeEnd w:id="0"/>
      <w:r w:rsidR="00B42E8A">
        <w:rPr>
          <w:rStyle w:val="aa"/>
        </w:rPr>
        <w:commentReference w:id="0"/>
      </w:r>
      <w:r w:rsidRPr="00BD6F45">
        <w:rPr>
          <w:rFonts w:ascii="宋体" w:eastAsia="宋体" w:hAnsi="宋体" w:cs="宋体"/>
          <w:kern w:val="0"/>
          <w:sz w:val="24"/>
          <w:szCs w:val="24"/>
        </w:rPr>
        <w:t>.</w:t>
      </w:r>
    </w:p>
    <w:p w14:paraId="1BD945F6" w14:textId="77777777" w:rsidR="00BD6F45" w:rsidRPr="00BD6F45" w:rsidRDefault="00BD6F45" w:rsidP="00BD6F45">
      <w:pPr>
        <w:widowControl/>
        <w:spacing w:after="100" w:afterAutospacing="1"/>
        <w:jc w:val="left"/>
        <w:rPr>
          <w:rFonts w:ascii="宋体" w:eastAsia="宋体" w:hAnsi="宋体" w:cs="宋体"/>
          <w:kern w:val="0"/>
          <w:sz w:val="24"/>
          <w:szCs w:val="24"/>
        </w:rPr>
      </w:pPr>
      <w:r w:rsidRPr="00BD6F45">
        <w:rPr>
          <w:rFonts w:ascii="宋体" w:eastAsia="宋体" w:hAnsi="宋体" w:cs="宋体"/>
          <w:kern w:val="0"/>
          <w:sz w:val="24"/>
          <w:szCs w:val="24"/>
          <w:highlight w:val="yellow"/>
        </w:rPr>
        <w:t>DeFi KYC is typically conducted by Virtual Asset Service Providers (VASPs), which are entities that provide services related to the buying, selling, and custody of virtual assets.</w:t>
      </w:r>
    </w:p>
    <w:p w14:paraId="795DB0FA" w14:textId="77777777" w:rsidR="00BD6F45" w:rsidRPr="00BD6F45" w:rsidRDefault="00BD6F45" w:rsidP="00BD6F45">
      <w:pPr>
        <w:widowControl/>
        <w:spacing w:before="100" w:beforeAutospacing="1" w:after="100" w:afterAutospacing="1"/>
        <w:jc w:val="left"/>
        <w:outlineLvl w:val="1"/>
        <w:rPr>
          <w:rFonts w:ascii="Arial" w:eastAsia="宋体" w:hAnsi="Arial" w:cs="Arial"/>
          <w:b/>
          <w:bCs/>
          <w:kern w:val="0"/>
          <w:sz w:val="36"/>
          <w:szCs w:val="36"/>
        </w:rPr>
      </w:pPr>
      <w:r w:rsidRPr="00BD6F45">
        <w:rPr>
          <w:rFonts w:ascii="Arial" w:eastAsia="宋体" w:hAnsi="Arial" w:cs="Arial"/>
          <w:b/>
          <w:bCs/>
          <w:kern w:val="0"/>
          <w:sz w:val="36"/>
          <w:szCs w:val="36"/>
        </w:rPr>
        <w:t>Step 3: Risks and Benefits of DeFi KYC</w:t>
      </w:r>
    </w:p>
    <w:p w14:paraId="1A5B5305" w14:textId="77777777" w:rsidR="00BD6F45" w:rsidRPr="00BD6F45" w:rsidRDefault="00BD6F45" w:rsidP="00BD6F45">
      <w:pPr>
        <w:widowControl/>
        <w:spacing w:after="100" w:afterAutospacing="1"/>
        <w:jc w:val="left"/>
        <w:rPr>
          <w:rFonts w:ascii="宋体" w:eastAsia="宋体" w:hAnsi="宋体" w:cs="宋体"/>
          <w:kern w:val="0"/>
          <w:sz w:val="24"/>
          <w:szCs w:val="24"/>
        </w:rPr>
      </w:pPr>
      <w:r w:rsidRPr="00BD6F45">
        <w:rPr>
          <w:rFonts w:ascii="宋体" w:eastAsia="宋体" w:hAnsi="宋体" w:cs="宋体"/>
          <w:kern w:val="0"/>
          <w:sz w:val="24"/>
          <w:szCs w:val="24"/>
        </w:rPr>
        <w:t>While DeFi KYC may seem like a burden to some users who value their privacy, it is important to note that it has several benefits, including:</w:t>
      </w:r>
    </w:p>
    <w:p w14:paraId="3C8CA562" w14:textId="77777777" w:rsidR="00BD6F45" w:rsidRPr="00BD6F45" w:rsidRDefault="00BD6F45" w:rsidP="00BD6F45">
      <w:pPr>
        <w:widowControl/>
        <w:numPr>
          <w:ilvl w:val="0"/>
          <w:numId w:val="2"/>
        </w:numPr>
        <w:spacing w:before="100" w:beforeAutospacing="1" w:after="100" w:afterAutospacing="1"/>
        <w:jc w:val="left"/>
        <w:rPr>
          <w:rFonts w:ascii="宋体" w:eastAsia="宋体" w:hAnsi="宋体" w:cs="宋体"/>
          <w:kern w:val="0"/>
          <w:sz w:val="24"/>
          <w:szCs w:val="24"/>
        </w:rPr>
      </w:pPr>
      <w:r w:rsidRPr="00BD6F45">
        <w:rPr>
          <w:rFonts w:ascii="宋体" w:eastAsia="宋体" w:hAnsi="宋体" w:cs="宋体"/>
          <w:kern w:val="0"/>
          <w:sz w:val="24"/>
          <w:szCs w:val="24"/>
          <w:highlight w:val="yellow"/>
        </w:rPr>
        <w:t>Protection against fraud and illegal activities</w:t>
      </w:r>
      <w:r w:rsidRPr="00BD6F45">
        <w:rPr>
          <w:rFonts w:ascii="宋体" w:eastAsia="宋体" w:hAnsi="宋体" w:cs="宋体"/>
          <w:kern w:val="0"/>
          <w:sz w:val="24"/>
          <w:szCs w:val="24"/>
        </w:rPr>
        <w:t>: KYC helps prevent the use of cryptocurrencies for illegal activities such as </w:t>
      </w:r>
      <w:hyperlink r:id="rId17" w:tgtFrame="_blank" w:history="1">
        <w:r w:rsidRPr="00BD6F45">
          <w:rPr>
            <w:rFonts w:ascii="宋体" w:eastAsia="宋体" w:hAnsi="宋体" w:cs="宋体"/>
            <w:color w:val="0000FF"/>
            <w:kern w:val="0"/>
            <w:sz w:val="24"/>
            <w:szCs w:val="24"/>
            <w:u w:val="single"/>
          </w:rPr>
          <w:t>money laundering</w:t>
        </w:r>
      </w:hyperlink>
      <w:r w:rsidRPr="00BD6F45">
        <w:rPr>
          <w:rFonts w:ascii="宋体" w:eastAsia="宋体" w:hAnsi="宋体" w:cs="宋体"/>
          <w:kern w:val="0"/>
          <w:sz w:val="24"/>
          <w:szCs w:val="24"/>
        </w:rPr>
        <w:t> and terrorism financing.</w:t>
      </w:r>
    </w:p>
    <w:p w14:paraId="7AB16DC6" w14:textId="77777777" w:rsidR="00BD6F45" w:rsidRPr="00BD6F45" w:rsidRDefault="00BD6F45" w:rsidP="00BD6F45">
      <w:pPr>
        <w:widowControl/>
        <w:numPr>
          <w:ilvl w:val="0"/>
          <w:numId w:val="2"/>
        </w:numPr>
        <w:spacing w:before="100" w:beforeAutospacing="1"/>
        <w:jc w:val="left"/>
        <w:rPr>
          <w:rFonts w:ascii="宋体" w:eastAsia="宋体" w:hAnsi="宋体" w:cs="宋体"/>
          <w:kern w:val="0"/>
          <w:sz w:val="24"/>
          <w:szCs w:val="24"/>
        </w:rPr>
      </w:pPr>
      <w:r w:rsidRPr="00BD6F45">
        <w:rPr>
          <w:rFonts w:ascii="宋体" w:eastAsia="宋体" w:hAnsi="宋体" w:cs="宋体"/>
          <w:kern w:val="0"/>
          <w:sz w:val="24"/>
          <w:szCs w:val="24"/>
          <w:highlight w:val="yellow"/>
        </w:rPr>
        <w:t>Enhanced trust</w:t>
      </w:r>
      <w:r w:rsidRPr="00BD6F45">
        <w:rPr>
          <w:rFonts w:ascii="宋体" w:eastAsia="宋体" w:hAnsi="宋体" w:cs="宋体"/>
          <w:kern w:val="0"/>
          <w:sz w:val="24"/>
          <w:szCs w:val="24"/>
        </w:rPr>
        <w:t>: KYC helps establish trust between users and DeFi platforms by verifying their identities and ensuring that they are legitimate.</w:t>
      </w:r>
    </w:p>
    <w:p w14:paraId="03CD4895" w14:textId="77777777" w:rsidR="00BD6F45" w:rsidRPr="00BD6F45" w:rsidRDefault="00BD6F45" w:rsidP="00BD6F45">
      <w:pPr>
        <w:widowControl/>
        <w:spacing w:after="100" w:afterAutospacing="1"/>
        <w:jc w:val="left"/>
        <w:rPr>
          <w:rFonts w:ascii="宋体" w:eastAsia="宋体" w:hAnsi="宋体" w:cs="宋体"/>
          <w:kern w:val="0"/>
          <w:sz w:val="24"/>
          <w:szCs w:val="24"/>
        </w:rPr>
      </w:pPr>
      <w:r w:rsidRPr="00BD6F45">
        <w:rPr>
          <w:rFonts w:ascii="宋体" w:eastAsia="宋体" w:hAnsi="宋体" w:cs="宋体"/>
          <w:kern w:val="0"/>
          <w:sz w:val="24"/>
          <w:szCs w:val="24"/>
        </w:rPr>
        <w:t>However, there are also some risks associated with DeFi KYC, including:</w:t>
      </w:r>
    </w:p>
    <w:p w14:paraId="75663525" w14:textId="77777777" w:rsidR="00BD6F45" w:rsidRPr="00BD6F45" w:rsidRDefault="00BD6F45" w:rsidP="00BD6F45">
      <w:pPr>
        <w:widowControl/>
        <w:numPr>
          <w:ilvl w:val="0"/>
          <w:numId w:val="3"/>
        </w:numPr>
        <w:spacing w:before="100" w:beforeAutospacing="1" w:after="100" w:afterAutospacing="1"/>
        <w:jc w:val="left"/>
        <w:rPr>
          <w:rFonts w:ascii="宋体" w:eastAsia="宋体" w:hAnsi="宋体" w:cs="宋体"/>
          <w:kern w:val="0"/>
          <w:sz w:val="24"/>
          <w:szCs w:val="24"/>
        </w:rPr>
      </w:pPr>
      <w:r w:rsidRPr="00BD6F45">
        <w:rPr>
          <w:rFonts w:ascii="宋体" w:eastAsia="宋体" w:hAnsi="宋体" w:cs="宋体"/>
          <w:kern w:val="0"/>
          <w:sz w:val="24"/>
          <w:szCs w:val="24"/>
          <w:highlight w:val="yellow"/>
        </w:rPr>
        <w:t>Privacy concerns</w:t>
      </w:r>
      <w:r w:rsidRPr="00BD6F45">
        <w:rPr>
          <w:rFonts w:ascii="宋体" w:eastAsia="宋体" w:hAnsi="宋体" w:cs="宋体"/>
          <w:kern w:val="0"/>
          <w:sz w:val="24"/>
          <w:szCs w:val="24"/>
        </w:rPr>
        <w:t xml:space="preserve">: Some users may be uncomfortable with sharing their </w:t>
      </w:r>
      <w:commentRangeStart w:id="1"/>
      <w:r w:rsidRPr="00BD6F45">
        <w:rPr>
          <w:rFonts w:ascii="宋体" w:eastAsia="宋体" w:hAnsi="宋体" w:cs="宋体"/>
          <w:kern w:val="0"/>
          <w:sz w:val="24"/>
          <w:szCs w:val="24"/>
        </w:rPr>
        <w:t>personal information</w:t>
      </w:r>
      <w:commentRangeEnd w:id="1"/>
      <w:r w:rsidR="00B42E8A">
        <w:rPr>
          <w:rStyle w:val="aa"/>
        </w:rPr>
        <w:commentReference w:id="1"/>
      </w:r>
      <w:r w:rsidRPr="00BD6F45">
        <w:rPr>
          <w:rFonts w:ascii="宋体" w:eastAsia="宋体" w:hAnsi="宋体" w:cs="宋体"/>
          <w:kern w:val="0"/>
          <w:sz w:val="24"/>
          <w:szCs w:val="24"/>
        </w:rPr>
        <w:t xml:space="preserve"> with third-party VASPs.</w:t>
      </w:r>
    </w:p>
    <w:p w14:paraId="6D11D568" w14:textId="77777777" w:rsidR="00BD6F45" w:rsidRPr="00BD6F45" w:rsidRDefault="00BD6F45" w:rsidP="00BD6F45">
      <w:pPr>
        <w:widowControl/>
        <w:numPr>
          <w:ilvl w:val="0"/>
          <w:numId w:val="3"/>
        </w:numPr>
        <w:spacing w:before="100" w:beforeAutospacing="1"/>
        <w:jc w:val="left"/>
        <w:rPr>
          <w:rFonts w:ascii="宋体" w:eastAsia="宋体" w:hAnsi="宋体" w:cs="宋体"/>
          <w:kern w:val="0"/>
          <w:sz w:val="24"/>
          <w:szCs w:val="24"/>
        </w:rPr>
      </w:pPr>
      <w:r w:rsidRPr="00BD6F45">
        <w:rPr>
          <w:rFonts w:ascii="宋体" w:eastAsia="宋体" w:hAnsi="宋体" w:cs="宋体"/>
          <w:kern w:val="0"/>
          <w:sz w:val="24"/>
          <w:szCs w:val="24"/>
          <w:highlight w:val="yellow"/>
        </w:rPr>
        <w:t>Centralization</w:t>
      </w:r>
      <w:r w:rsidRPr="00BD6F45">
        <w:rPr>
          <w:rFonts w:ascii="宋体" w:eastAsia="宋体" w:hAnsi="宋体" w:cs="宋体"/>
          <w:kern w:val="0"/>
          <w:sz w:val="24"/>
          <w:szCs w:val="24"/>
        </w:rPr>
        <w:t>: Some argue that DeFi KYC requirements may undermine the decentralized nature of the DeFi ecosystem and lead to centralization.</w:t>
      </w:r>
    </w:p>
    <w:p w14:paraId="6034F87B" w14:textId="77777777" w:rsidR="00BD6F45" w:rsidRPr="00BD6F45" w:rsidRDefault="00BD6F45" w:rsidP="00BD6F45">
      <w:pPr>
        <w:widowControl/>
        <w:spacing w:before="100" w:beforeAutospacing="1" w:after="100" w:afterAutospacing="1"/>
        <w:jc w:val="left"/>
        <w:outlineLvl w:val="1"/>
        <w:rPr>
          <w:rFonts w:ascii="Arial" w:eastAsia="宋体" w:hAnsi="Arial" w:cs="Arial"/>
          <w:b/>
          <w:bCs/>
          <w:kern w:val="0"/>
          <w:sz w:val="36"/>
          <w:szCs w:val="36"/>
        </w:rPr>
      </w:pPr>
      <w:r w:rsidRPr="00BD6F45">
        <w:rPr>
          <w:rFonts w:ascii="Arial" w:eastAsia="宋体" w:hAnsi="Arial" w:cs="Arial"/>
          <w:b/>
          <w:bCs/>
          <w:kern w:val="0"/>
          <w:sz w:val="36"/>
          <w:szCs w:val="36"/>
        </w:rPr>
        <w:lastRenderedPageBreak/>
        <w:t>Conclusion</w:t>
      </w:r>
    </w:p>
    <w:p w14:paraId="6B2D70B4" w14:textId="77777777" w:rsidR="00BD6F45" w:rsidRPr="00BD6F45" w:rsidRDefault="00BD6F45" w:rsidP="00BD6F45">
      <w:pPr>
        <w:widowControl/>
        <w:spacing w:after="100" w:afterAutospacing="1"/>
        <w:jc w:val="left"/>
        <w:rPr>
          <w:rFonts w:ascii="宋体" w:eastAsia="宋体" w:hAnsi="宋体" w:cs="宋体"/>
          <w:kern w:val="0"/>
          <w:sz w:val="24"/>
          <w:szCs w:val="24"/>
        </w:rPr>
      </w:pPr>
      <w:r w:rsidRPr="00BD6F45">
        <w:rPr>
          <w:rFonts w:ascii="宋体" w:eastAsia="宋体" w:hAnsi="宋体" w:cs="宋体"/>
          <w:kern w:val="0"/>
          <w:sz w:val="24"/>
          <w:szCs w:val="24"/>
        </w:rPr>
        <w:t>DeFi KYC is becoming increasingly important as the DeFi ecosystem continues to mature and regulators around the world crack down on the use of cryptocurrencies for illegal activities. While KYC may seem like a burden to some users, it has several benefits, including protection against fraud and enhanced trust. However, it is important to consider the risks associated with DeFi KYC, including privacy concerns and centralization.</w:t>
      </w:r>
    </w:p>
    <w:p w14:paraId="7A089D66" w14:textId="7A29F726" w:rsidR="00852E39" w:rsidRDefault="00C7574E">
      <w:hyperlink r:id="rId18" w:history="1">
        <w:r w:rsidRPr="00327F2D">
          <w:rPr>
            <w:rStyle w:val="a7"/>
          </w:rPr>
          <w:t>https://www.togggle.io/blog/the-ultimate-guide-to-defi-kyc</w:t>
        </w:r>
      </w:hyperlink>
    </w:p>
    <w:p w14:paraId="7ACC346D" w14:textId="77777777" w:rsidR="00C7574E" w:rsidRPr="00C7574E" w:rsidRDefault="00C7574E">
      <w:pPr>
        <w:rPr>
          <w:rFonts w:hint="eastAsia"/>
        </w:rPr>
      </w:pPr>
    </w:p>
    <w:sectPr w:rsidR="00C7574E" w:rsidRPr="00C7574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1-30T20:59:00Z" w:initials="科林">
    <w:p w14:paraId="1CCA3AB9" w14:textId="77777777" w:rsidR="00B42E8A" w:rsidRDefault="00B42E8A" w:rsidP="00D1778F">
      <w:pPr>
        <w:pStyle w:val="ab"/>
      </w:pPr>
      <w:r>
        <w:rPr>
          <w:rStyle w:val="aa"/>
        </w:rPr>
        <w:annotationRef/>
      </w:r>
      <w:r>
        <w:t>具体如何评估？</w:t>
      </w:r>
    </w:p>
  </w:comment>
  <w:comment w:id="1" w:author="科 林" w:date="2023-11-30T21:09:00Z" w:initials="科林">
    <w:p w14:paraId="184F58CE" w14:textId="77777777" w:rsidR="00B42E8A" w:rsidRDefault="00B42E8A" w:rsidP="00BB2866">
      <w:pPr>
        <w:pStyle w:val="ab"/>
      </w:pPr>
      <w:r>
        <w:rPr>
          <w:rStyle w:val="aa"/>
        </w:rPr>
        <w:annotationRef/>
      </w:r>
      <w:r>
        <w:t>可以通过ZK解决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CA3AB9" w15:done="0"/>
  <w15:commentEx w15:paraId="184F58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9B634F" w16cex:dateUtc="2023-11-30T12:59:00Z"/>
  <w16cex:commentExtensible w16cex:durableId="09AC1341" w16cex:dateUtc="2023-11-30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CA3AB9" w16cid:durableId="1B9B634F"/>
  <w16cid:commentId w16cid:paraId="184F58CE" w16cid:durableId="09AC13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F7B1A" w14:textId="77777777" w:rsidR="004724D9" w:rsidRDefault="004724D9" w:rsidP="00BD6F45">
      <w:r>
        <w:separator/>
      </w:r>
    </w:p>
  </w:endnote>
  <w:endnote w:type="continuationSeparator" w:id="0">
    <w:p w14:paraId="0F5000BB" w14:textId="77777777" w:rsidR="004724D9" w:rsidRDefault="004724D9" w:rsidP="00BD6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15C16" w14:textId="77777777" w:rsidR="004724D9" w:rsidRDefault="004724D9" w:rsidP="00BD6F45">
      <w:r>
        <w:separator/>
      </w:r>
    </w:p>
  </w:footnote>
  <w:footnote w:type="continuationSeparator" w:id="0">
    <w:p w14:paraId="5B883F84" w14:textId="77777777" w:rsidR="004724D9" w:rsidRDefault="004724D9" w:rsidP="00BD6F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075B3"/>
    <w:multiLevelType w:val="multilevel"/>
    <w:tmpl w:val="3AC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40867"/>
    <w:multiLevelType w:val="multilevel"/>
    <w:tmpl w:val="206E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54C03"/>
    <w:multiLevelType w:val="multilevel"/>
    <w:tmpl w:val="8DCA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543949">
    <w:abstractNumId w:val="2"/>
  </w:num>
  <w:num w:numId="2" w16cid:durableId="1987707067">
    <w:abstractNumId w:val="1"/>
  </w:num>
  <w:num w:numId="3" w16cid:durableId="8003456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AA"/>
    <w:rsid w:val="004724D9"/>
    <w:rsid w:val="00852E39"/>
    <w:rsid w:val="008A77AA"/>
    <w:rsid w:val="00B42E8A"/>
    <w:rsid w:val="00BD6F45"/>
    <w:rsid w:val="00C75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ECF0E"/>
  <w15:chartTrackingRefBased/>
  <w15:docId w15:val="{4C2EA46C-34E3-43D0-8ACA-8C7E7CA2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D6F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D6F4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F45"/>
    <w:pPr>
      <w:tabs>
        <w:tab w:val="center" w:pos="4153"/>
        <w:tab w:val="right" w:pos="8306"/>
      </w:tabs>
      <w:snapToGrid w:val="0"/>
      <w:jc w:val="center"/>
    </w:pPr>
    <w:rPr>
      <w:sz w:val="18"/>
      <w:szCs w:val="18"/>
    </w:rPr>
  </w:style>
  <w:style w:type="character" w:customStyle="1" w:styleId="a4">
    <w:name w:val="页眉 字符"/>
    <w:basedOn w:val="a0"/>
    <w:link w:val="a3"/>
    <w:uiPriority w:val="99"/>
    <w:rsid w:val="00BD6F45"/>
    <w:rPr>
      <w:sz w:val="18"/>
      <w:szCs w:val="18"/>
    </w:rPr>
  </w:style>
  <w:style w:type="paragraph" w:styleId="a5">
    <w:name w:val="footer"/>
    <w:basedOn w:val="a"/>
    <w:link w:val="a6"/>
    <w:uiPriority w:val="99"/>
    <w:unhideWhenUsed/>
    <w:rsid w:val="00BD6F45"/>
    <w:pPr>
      <w:tabs>
        <w:tab w:val="center" w:pos="4153"/>
        <w:tab w:val="right" w:pos="8306"/>
      </w:tabs>
      <w:snapToGrid w:val="0"/>
      <w:jc w:val="left"/>
    </w:pPr>
    <w:rPr>
      <w:sz w:val="18"/>
      <w:szCs w:val="18"/>
    </w:rPr>
  </w:style>
  <w:style w:type="character" w:customStyle="1" w:styleId="a6">
    <w:name w:val="页脚 字符"/>
    <w:basedOn w:val="a0"/>
    <w:link w:val="a5"/>
    <w:uiPriority w:val="99"/>
    <w:rsid w:val="00BD6F45"/>
    <w:rPr>
      <w:sz w:val="18"/>
      <w:szCs w:val="18"/>
    </w:rPr>
  </w:style>
  <w:style w:type="character" w:customStyle="1" w:styleId="10">
    <w:name w:val="标题 1 字符"/>
    <w:basedOn w:val="a0"/>
    <w:link w:val="1"/>
    <w:uiPriority w:val="9"/>
    <w:rsid w:val="00BD6F45"/>
    <w:rPr>
      <w:rFonts w:ascii="宋体" w:eastAsia="宋体" w:hAnsi="宋体" w:cs="宋体"/>
      <w:b/>
      <w:bCs/>
      <w:kern w:val="36"/>
      <w:sz w:val="48"/>
      <w:szCs w:val="48"/>
    </w:rPr>
  </w:style>
  <w:style w:type="character" w:customStyle="1" w:styleId="20">
    <w:name w:val="标题 2 字符"/>
    <w:basedOn w:val="a0"/>
    <w:link w:val="2"/>
    <w:uiPriority w:val="9"/>
    <w:rsid w:val="00BD6F45"/>
    <w:rPr>
      <w:rFonts w:ascii="宋体" w:eastAsia="宋体" w:hAnsi="宋体" w:cs="宋体"/>
      <w:b/>
      <w:bCs/>
      <w:kern w:val="0"/>
      <w:sz w:val="36"/>
      <w:szCs w:val="36"/>
    </w:rPr>
  </w:style>
  <w:style w:type="character" w:styleId="a7">
    <w:name w:val="Hyperlink"/>
    <w:basedOn w:val="a0"/>
    <w:uiPriority w:val="99"/>
    <w:unhideWhenUsed/>
    <w:rsid w:val="00BD6F45"/>
    <w:rPr>
      <w:color w:val="0000FF"/>
      <w:u w:val="single"/>
    </w:rPr>
  </w:style>
  <w:style w:type="paragraph" w:styleId="a8">
    <w:name w:val="Normal (Web)"/>
    <w:basedOn w:val="a"/>
    <w:uiPriority w:val="99"/>
    <w:semiHidden/>
    <w:unhideWhenUsed/>
    <w:rsid w:val="00BD6F4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D6F45"/>
    <w:rPr>
      <w:b/>
      <w:bCs/>
    </w:rPr>
  </w:style>
  <w:style w:type="character" w:styleId="aa">
    <w:name w:val="annotation reference"/>
    <w:basedOn w:val="a0"/>
    <w:uiPriority w:val="99"/>
    <w:semiHidden/>
    <w:unhideWhenUsed/>
    <w:rsid w:val="00B42E8A"/>
    <w:rPr>
      <w:sz w:val="21"/>
      <w:szCs w:val="21"/>
    </w:rPr>
  </w:style>
  <w:style w:type="paragraph" w:styleId="ab">
    <w:name w:val="annotation text"/>
    <w:basedOn w:val="a"/>
    <w:link w:val="ac"/>
    <w:uiPriority w:val="99"/>
    <w:unhideWhenUsed/>
    <w:rsid w:val="00B42E8A"/>
    <w:pPr>
      <w:jc w:val="left"/>
    </w:pPr>
  </w:style>
  <w:style w:type="character" w:customStyle="1" w:styleId="ac">
    <w:name w:val="批注文字 字符"/>
    <w:basedOn w:val="a0"/>
    <w:link w:val="ab"/>
    <w:uiPriority w:val="99"/>
    <w:rsid w:val="00B42E8A"/>
  </w:style>
  <w:style w:type="paragraph" w:styleId="ad">
    <w:name w:val="annotation subject"/>
    <w:basedOn w:val="ab"/>
    <w:next w:val="ab"/>
    <w:link w:val="ae"/>
    <w:uiPriority w:val="99"/>
    <w:semiHidden/>
    <w:unhideWhenUsed/>
    <w:rsid w:val="00B42E8A"/>
    <w:rPr>
      <w:b/>
      <w:bCs/>
    </w:rPr>
  </w:style>
  <w:style w:type="character" w:customStyle="1" w:styleId="ae">
    <w:name w:val="批注主题 字符"/>
    <w:basedOn w:val="ac"/>
    <w:link w:val="ad"/>
    <w:uiPriority w:val="99"/>
    <w:semiHidden/>
    <w:rsid w:val="00B42E8A"/>
    <w:rPr>
      <w:b/>
      <w:bCs/>
    </w:rPr>
  </w:style>
  <w:style w:type="character" w:styleId="af">
    <w:name w:val="Unresolved Mention"/>
    <w:basedOn w:val="a0"/>
    <w:uiPriority w:val="99"/>
    <w:semiHidden/>
    <w:unhideWhenUsed/>
    <w:rsid w:val="00C75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40296">
      <w:bodyDiv w:val="1"/>
      <w:marLeft w:val="0"/>
      <w:marRight w:val="0"/>
      <w:marTop w:val="0"/>
      <w:marBottom w:val="0"/>
      <w:divBdr>
        <w:top w:val="none" w:sz="0" w:space="0" w:color="auto"/>
        <w:left w:val="none" w:sz="0" w:space="0" w:color="auto"/>
        <w:bottom w:val="none" w:sz="0" w:space="0" w:color="auto"/>
        <w:right w:val="none" w:sz="0" w:space="0" w:color="auto"/>
      </w:divBdr>
      <w:divsChild>
        <w:div w:id="1389913090">
          <w:marLeft w:val="0"/>
          <w:marRight w:val="0"/>
          <w:marTop w:val="0"/>
          <w:marBottom w:val="0"/>
          <w:divBdr>
            <w:top w:val="none" w:sz="0" w:space="0" w:color="auto"/>
            <w:left w:val="none" w:sz="0" w:space="0" w:color="auto"/>
            <w:bottom w:val="none" w:sz="0" w:space="0" w:color="auto"/>
            <w:right w:val="none" w:sz="0" w:space="0" w:color="auto"/>
          </w:divBdr>
          <w:divsChild>
            <w:div w:id="640698599">
              <w:marLeft w:val="0"/>
              <w:marRight w:val="0"/>
              <w:marTop w:val="0"/>
              <w:marBottom w:val="0"/>
              <w:divBdr>
                <w:top w:val="none" w:sz="0" w:space="0" w:color="auto"/>
                <w:left w:val="none" w:sz="0" w:space="0" w:color="auto"/>
                <w:bottom w:val="none" w:sz="0" w:space="0" w:color="auto"/>
                <w:right w:val="none" w:sz="0" w:space="0" w:color="auto"/>
              </w:divBdr>
              <w:divsChild>
                <w:div w:id="332685997">
                  <w:marLeft w:val="0"/>
                  <w:marRight w:val="0"/>
                  <w:marTop w:val="0"/>
                  <w:marBottom w:val="0"/>
                  <w:divBdr>
                    <w:top w:val="none" w:sz="0" w:space="0" w:color="auto"/>
                    <w:left w:val="none" w:sz="0" w:space="0" w:color="auto"/>
                    <w:bottom w:val="none" w:sz="0" w:space="0" w:color="auto"/>
                    <w:right w:val="none" w:sz="0" w:space="0" w:color="auto"/>
                  </w:divBdr>
                  <w:divsChild>
                    <w:div w:id="1990668026">
                      <w:marLeft w:val="0"/>
                      <w:marRight w:val="0"/>
                      <w:marTop w:val="0"/>
                      <w:marBottom w:val="0"/>
                      <w:divBdr>
                        <w:top w:val="none" w:sz="0" w:space="0" w:color="auto"/>
                        <w:left w:val="none" w:sz="0" w:space="0" w:color="auto"/>
                        <w:bottom w:val="none" w:sz="0" w:space="0" w:color="auto"/>
                        <w:right w:val="none" w:sz="0" w:space="0" w:color="auto"/>
                      </w:divBdr>
                      <w:divsChild>
                        <w:div w:id="590939846">
                          <w:marLeft w:val="0"/>
                          <w:marRight w:val="0"/>
                          <w:marTop w:val="0"/>
                          <w:marBottom w:val="0"/>
                          <w:divBdr>
                            <w:top w:val="none" w:sz="0" w:space="0" w:color="auto"/>
                            <w:left w:val="none" w:sz="0" w:space="0" w:color="auto"/>
                            <w:bottom w:val="none" w:sz="0" w:space="0" w:color="auto"/>
                            <w:right w:val="none" w:sz="0" w:space="0" w:color="auto"/>
                          </w:divBdr>
                          <w:divsChild>
                            <w:div w:id="898134452">
                              <w:marLeft w:val="0"/>
                              <w:marRight w:val="0"/>
                              <w:marTop w:val="0"/>
                              <w:marBottom w:val="0"/>
                              <w:divBdr>
                                <w:top w:val="none" w:sz="0" w:space="0" w:color="auto"/>
                                <w:left w:val="none" w:sz="0" w:space="0" w:color="auto"/>
                                <w:bottom w:val="none" w:sz="0" w:space="0" w:color="auto"/>
                                <w:right w:val="none" w:sz="0" w:space="0" w:color="auto"/>
                              </w:divBdr>
                              <w:divsChild>
                                <w:div w:id="1548177545">
                                  <w:marLeft w:val="0"/>
                                  <w:marRight w:val="0"/>
                                  <w:marTop w:val="0"/>
                                  <w:marBottom w:val="0"/>
                                  <w:divBdr>
                                    <w:top w:val="none" w:sz="0" w:space="0" w:color="auto"/>
                                    <w:left w:val="none" w:sz="0" w:space="0" w:color="auto"/>
                                    <w:bottom w:val="none" w:sz="0" w:space="0" w:color="auto"/>
                                    <w:right w:val="none" w:sz="0" w:space="0" w:color="auto"/>
                                  </w:divBdr>
                                  <w:divsChild>
                                    <w:div w:id="100761385">
                                      <w:marLeft w:val="0"/>
                                      <w:marRight w:val="0"/>
                                      <w:marTop w:val="0"/>
                                      <w:marBottom w:val="0"/>
                                      <w:divBdr>
                                        <w:top w:val="none" w:sz="0" w:space="0" w:color="auto"/>
                                        <w:left w:val="none" w:sz="0" w:space="0" w:color="auto"/>
                                        <w:bottom w:val="none" w:sz="0" w:space="0" w:color="auto"/>
                                        <w:right w:val="none" w:sz="0" w:space="0" w:color="auto"/>
                                      </w:divBdr>
                                      <w:divsChild>
                                        <w:div w:id="351418696">
                                          <w:marLeft w:val="0"/>
                                          <w:marRight w:val="0"/>
                                          <w:marTop w:val="0"/>
                                          <w:marBottom w:val="0"/>
                                          <w:divBdr>
                                            <w:top w:val="none" w:sz="0" w:space="0" w:color="auto"/>
                                            <w:left w:val="none" w:sz="0" w:space="0" w:color="auto"/>
                                            <w:bottom w:val="none" w:sz="0" w:space="0" w:color="auto"/>
                                            <w:right w:val="none" w:sz="0" w:space="0" w:color="auto"/>
                                          </w:divBdr>
                                          <w:divsChild>
                                            <w:div w:id="695545756">
                                              <w:marLeft w:val="0"/>
                                              <w:marRight w:val="0"/>
                                              <w:marTop w:val="0"/>
                                              <w:marBottom w:val="0"/>
                                              <w:divBdr>
                                                <w:top w:val="none" w:sz="0" w:space="0" w:color="auto"/>
                                                <w:left w:val="none" w:sz="0" w:space="0" w:color="auto"/>
                                                <w:bottom w:val="none" w:sz="0" w:space="0" w:color="auto"/>
                                                <w:right w:val="none" w:sz="0" w:space="0" w:color="auto"/>
                                              </w:divBdr>
                                              <w:divsChild>
                                                <w:div w:id="1489437150">
                                                  <w:marLeft w:val="0"/>
                                                  <w:marRight w:val="0"/>
                                                  <w:marTop w:val="0"/>
                                                  <w:marBottom w:val="0"/>
                                                  <w:divBdr>
                                                    <w:top w:val="none" w:sz="0" w:space="0" w:color="auto"/>
                                                    <w:left w:val="none" w:sz="0" w:space="0" w:color="auto"/>
                                                    <w:bottom w:val="none" w:sz="0" w:space="0" w:color="auto"/>
                                                    <w:right w:val="none" w:sz="0" w:space="0" w:color="auto"/>
                                                  </w:divBdr>
                                                </w:div>
                                                <w:div w:id="579756271">
                                                  <w:marLeft w:val="0"/>
                                                  <w:marRight w:val="0"/>
                                                  <w:marTop w:val="0"/>
                                                  <w:marBottom w:val="0"/>
                                                  <w:divBdr>
                                                    <w:top w:val="none" w:sz="0" w:space="0" w:color="auto"/>
                                                    <w:left w:val="none" w:sz="0" w:space="0" w:color="auto"/>
                                                    <w:bottom w:val="none" w:sz="0" w:space="0" w:color="auto"/>
                                                    <w:right w:val="none" w:sz="0" w:space="0" w:color="auto"/>
                                                  </w:divBdr>
                                                </w:div>
                                                <w:div w:id="16374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1015">
          <w:marLeft w:val="0"/>
          <w:marRight w:val="0"/>
          <w:marTop w:val="0"/>
          <w:marBottom w:val="0"/>
          <w:divBdr>
            <w:top w:val="none" w:sz="0" w:space="0" w:color="auto"/>
            <w:left w:val="none" w:sz="0" w:space="0" w:color="auto"/>
            <w:bottom w:val="none" w:sz="0" w:space="0" w:color="auto"/>
            <w:right w:val="none" w:sz="0" w:space="0" w:color="auto"/>
          </w:divBdr>
          <w:divsChild>
            <w:div w:id="1578858978">
              <w:marLeft w:val="0"/>
              <w:marRight w:val="0"/>
              <w:marTop w:val="0"/>
              <w:marBottom w:val="0"/>
              <w:divBdr>
                <w:top w:val="none" w:sz="0" w:space="0" w:color="auto"/>
                <w:left w:val="none" w:sz="0" w:space="0" w:color="auto"/>
                <w:bottom w:val="none" w:sz="0" w:space="0" w:color="auto"/>
                <w:right w:val="none" w:sz="0" w:space="0" w:color="auto"/>
              </w:divBdr>
              <w:divsChild>
                <w:div w:id="269357783">
                  <w:marLeft w:val="0"/>
                  <w:marRight w:val="0"/>
                  <w:marTop w:val="0"/>
                  <w:marBottom w:val="0"/>
                  <w:divBdr>
                    <w:top w:val="none" w:sz="0" w:space="0" w:color="auto"/>
                    <w:left w:val="none" w:sz="0" w:space="0" w:color="auto"/>
                    <w:bottom w:val="none" w:sz="0" w:space="0" w:color="auto"/>
                    <w:right w:val="none" w:sz="0" w:space="0" w:color="auto"/>
                  </w:divBdr>
                  <w:divsChild>
                    <w:div w:id="1375496994">
                      <w:marLeft w:val="0"/>
                      <w:marRight w:val="0"/>
                      <w:marTop w:val="0"/>
                      <w:marBottom w:val="0"/>
                      <w:divBdr>
                        <w:top w:val="none" w:sz="0" w:space="0" w:color="auto"/>
                        <w:left w:val="none" w:sz="0" w:space="0" w:color="auto"/>
                        <w:bottom w:val="none" w:sz="0" w:space="0" w:color="auto"/>
                        <w:right w:val="none" w:sz="0" w:space="0" w:color="auto"/>
                      </w:divBdr>
                      <w:divsChild>
                        <w:div w:id="1877233908">
                          <w:marLeft w:val="0"/>
                          <w:marRight w:val="0"/>
                          <w:marTop w:val="0"/>
                          <w:marBottom w:val="0"/>
                          <w:divBdr>
                            <w:top w:val="none" w:sz="0" w:space="0" w:color="auto"/>
                            <w:left w:val="none" w:sz="0" w:space="0" w:color="auto"/>
                            <w:bottom w:val="none" w:sz="0" w:space="0" w:color="auto"/>
                            <w:right w:val="none" w:sz="0" w:space="0" w:color="auto"/>
                          </w:divBdr>
                          <w:divsChild>
                            <w:div w:id="21214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gggle.io/blog/decentralized-finance-self-sovereign-identity" TargetMode="External"/><Relationship Id="rId13" Type="http://schemas.openxmlformats.org/officeDocument/2006/relationships/comments" Target="comments.xml"/><Relationship Id="rId18" Type="http://schemas.openxmlformats.org/officeDocument/2006/relationships/hyperlink" Target="https://www.togggle.io/blog/the-ultimate-guide-to-defi-ky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securityboulevard.com/2023/03/the-ultimate-guide-to-kyc-in-crypto-everything-you-need-to-know/" TargetMode="External"/><Relationship Id="rId17" Type="http://schemas.openxmlformats.org/officeDocument/2006/relationships/hyperlink" Target="https://www.togggle.io/3-stages-money-laundering" TargetMode="External"/><Relationship Id="rId2" Type="http://schemas.openxmlformats.org/officeDocument/2006/relationships/styles" Target="styles.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gggle.io/id-defi" TargetMode="Externa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https://www.togggle.io/blog/when-is-kyc-requir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cy.tools/learn/ultimate-guide-to-defi" TargetMode="Externa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6</cp:revision>
  <dcterms:created xsi:type="dcterms:W3CDTF">2023-11-30T12:48:00Z</dcterms:created>
  <dcterms:modified xsi:type="dcterms:W3CDTF">2023-11-30T13:11:00Z</dcterms:modified>
</cp:coreProperties>
</file>