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4DE0" w14:textId="77777777" w:rsidR="00DB0F1E" w:rsidRPr="00DB0F1E" w:rsidRDefault="00DB0F1E" w:rsidP="00DB0F1E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000000"/>
          <w:kern w:val="36"/>
          <w:sz w:val="30"/>
          <w:szCs w:val="30"/>
        </w:rPr>
      </w:pPr>
      <w:r w:rsidRPr="00DB0F1E">
        <w:rPr>
          <w:rFonts w:ascii="Segoe UI" w:eastAsia="宋体" w:hAnsi="Segoe UI" w:cs="Segoe UI"/>
          <w:b/>
          <w:bCs/>
          <w:color w:val="000000"/>
          <w:kern w:val="36"/>
          <w:sz w:val="30"/>
          <w:szCs w:val="30"/>
        </w:rPr>
        <w:t>以太坊伦敦升级一周年，</w:t>
      </w:r>
      <w:r w:rsidRPr="00DB0F1E">
        <w:rPr>
          <w:rFonts w:ascii="Segoe UI" w:eastAsia="宋体" w:hAnsi="Segoe UI" w:cs="Segoe UI"/>
          <w:b/>
          <w:bCs/>
          <w:color w:val="000000"/>
          <w:kern w:val="36"/>
          <w:sz w:val="30"/>
          <w:szCs w:val="30"/>
        </w:rPr>
        <w:t xml:space="preserve">EIP-1559 </w:t>
      </w:r>
      <w:r w:rsidRPr="00DB0F1E">
        <w:rPr>
          <w:rFonts w:ascii="Segoe UI" w:eastAsia="宋体" w:hAnsi="Segoe UI" w:cs="Segoe UI"/>
          <w:b/>
          <w:bCs/>
          <w:color w:val="000000"/>
          <w:kern w:val="36"/>
          <w:sz w:val="30"/>
          <w:szCs w:val="30"/>
        </w:rPr>
        <w:t>带来了哪些故事？</w:t>
      </w:r>
    </w:p>
    <w:p w14:paraId="770E2B6B" w14:textId="7B407E1D" w:rsidR="00DB0F1E" w:rsidRPr="00DB0F1E" w:rsidRDefault="00DB0F1E" w:rsidP="00DB0F1E">
      <w:pPr>
        <w:widowControl/>
        <w:jc w:val="left"/>
        <w:textAlignment w:val="baseline"/>
        <w:rPr>
          <w:rFonts w:ascii="Segoe UI" w:eastAsia="宋体" w:hAnsi="Segoe UI" w:cs="Segoe UI" w:hint="eastAsia"/>
          <w:kern w:val="0"/>
          <w:sz w:val="27"/>
          <w:szCs w:val="27"/>
        </w:rPr>
      </w:pPr>
      <w:proofErr w:type="spellStart"/>
      <w:r w:rsidRPr="00DB0F1E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t>ForesightNews</w:t>
      </w:r>
      <w:proofErr w:type="spellEnd"/>
      <w:r w:rsidRPr="00DB0F1E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t xml:space="preserve"> </w:t>
      </w:r>
      <w:r w:rsidRPr="00DB0F1E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t>独家</w:t>
      </w:r>
      <w:r w:rsidRPr="00DB0F1E">
        <w:rPr>
          <w:rFonts w:ascii="Segoe UI" w:eastAsia="宋体" w:hAnsi="Segoe UI" w:cs="Segoe UI"/>
          <w:kern w:val="0"/>
          <w:sz w:val="27"/>
          <w:szCs w:val="27"/>
        </w:rPr>
        <w:t> </w:t>
      </w:r>
      <w:r w:rsidRPr="00DB0F1E">
        <w:rPr>
          <w:rFonts w:ascii="Segoe UI" w:eastAsia="宋体" w:hAnsi="Segoe UI" w:cs="Segoe UI"/>
          <w:kern w:val="0"/>
          <w:szCs w:val="21"/>
          <w:highlight w:val="yellow"/>
          <w:bdr w:val="none" w:sz="0" w:space="0" w:color="auto" w:frame="1"/>
        </w:rPr>
        <w:t>2022-8-05</w:t>
      </w:r>
      <w:r w:rsidRPr="00DB0F1E">
        <w:rPr>
          <w:rFonts w:ascii="Segoe UI" w:eastAsia="宋体" w:hAnsi="Segoe UI" w:cs="Segoe UI"/>
          <w:kern w:val="0"/>
          <w:szCs w:val="21"/>
          <w:bdr w:val="none" w:sz="0" w:space="0" w:color="auto" w:frame="1"/>
        </w:rPr>
        <w:t xml:space="preserve"> 14:41</w:t>
      </w:r>
    </w:p>
    <w:p w14:paraId="75A4A081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7" w:tgtFrame="_blank" w:tooltip="查看以太坊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以太坊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销毁量超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257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枚；但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8" w:tgtFrame="_blank" w:tooltip="查看Gas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Gas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不降反升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，甚至爆发了此起彼伏的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Gas War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7AE5FC9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>撰文：</w:t>
      </w:r>
      <w:proofErr w:type="spellStart"/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>iambabywhale.eth</w:t>
      </w:r>
      <w:proofErr w:type="spellEnd"/>
    </w:p>
    <w:p w14:paraId="079D83A8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2021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年，</w:t>
      </w:r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bdr w:val="none" w:sz="0" w:space="0" w:color="auto" w:frame="1"/>
        </w:rPr>
        <w:fldChar w:fldCharType="begin"/>
      </w:r>
      <w:r w:rsidRPr="00DB0F1E">
        <w:rPr>
          <w:rFonts w:ascii="Segoe UI" w:eastAsia="宋体" w:hAnsi="Segoe UI" w:cs="Segoe UI" w:hint="eastAsia"/>
          <w:color w:val="0645AD"/>
          <w:kern w:val="0"/>
          <w:sz w:val="24"/>
          <w:szCs w:val="24"/>
          <w:bdr w:val="none" w:sz="0" w:space="0" w:color="auto" w:frame="1"/>
        </w:rPr>
        <w:instrText>HYPERLINK "https://www.bitpush.news/articles/tag/%e4%bb%a5%e5%a4%aa%e5%9d%8a" \o "</w:instrText>
      </w:r>
      <w:r w:rsidRPr="00DB0F1E">
        <w:rPr>
          <w:rFonts w:ascii="Segoe UI" w:eastAsia="宋体" w:hAnsi="Segoe UI" w:cs="Segoe UI" w:hint="eastAsia"/>
          <w:color w:val="0645AD"/>
          <w:kern w:val="0"/>
          <w:sz w:val="24"/>
          <w:szCs w:val="24"/>
          <w:bdr w:val="none" w:sz="0" w:space="0" w:color="auto" w:frame="1"/>
        </w:rPr>
        <w:instrText>查看以太坊中的全部文章</w:instrText>
      </w:r>
      <w:r w:rsidRPr="00DB0F1E">
        <w:rPr>
          <w:rFonts w:ascii="Segoe UI" w:eastAsia="宋体" w:hAnsi="Segoe UI" w:cs="Segoe UI" w:hint="eastAsia"/>
          <w:color w:val="0645AD"/>
          <w:kern w:val="0"/>
          <w:sz w:val="24"/>
          <w:szCs w:val="24"/>
          <w:bdr w:val="none" w:sz="0" w:space="0" w:color="auto" w:frame="1"/>
        </w:rPr>
        <w:instrText>" \t "_blank"</w:instrText>
      </w:r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bdr w:val="none" w:sz="0" w:space="0" w:color="auto" w:frame="1"/>
        </w:rPr>
      </w:r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bdr w:val="none" w:sz="0" w:space="0" w:color="auto" w:frame="1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以太坊</w:t>
      </w:r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bdr w:val="none" w:sz="0" w:space="0" w:color="auto" w:frame="1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经历了两轮比较重要的</w:t>
      </w:r>
      <w:hyperlink r:id="rId9" w:tgtFrame="_blank" w:tooltip="查看硬分叉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硬分叉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升级。首先是在区块高度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12,244,000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柏林硬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"https://www.bitpush.news/articles/tag/%e5%88%86%e5%8f%89"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查看分叉中的全部文章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分叉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，升级内容包括了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对合约的各种优化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，涵盖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highlight w:val="yellow"/>
          <w:bdr w:val="none" w:sz="0" w:space="0" w:color="auto" w:frame="1"/>
        </w:rPr>
        <w:t>Gas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效率、对以太坊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"https://www.bitpush.news/articles/tag/%e8%99%9a%e6%8b%9f%e6%9c%ba"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查看虚拟机中的全部文章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虚拟机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（</w:t>
      </w:r>
      <w:hyperlink r:id="rId10" w:tgtFrame="_blank" w:tooltip="查看EVM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EVM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）读取代码方式的更新以及防范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DDOS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攻击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的其他更改等。</w:t>
      </w:r>
    </w:p>
    <w:p w14:paraId="40D06B25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如果说柏林硬分叉升级只是在当时以太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坊基础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上的一些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小修小补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，那么于区块高度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12,965,000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（北京时间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）完成的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伦敦硬分叉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升级则是对以太坊在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机制上的一次「改革」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16AB3D3D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伦敦硬分叉升级包含了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个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核心改进，分别是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1" w:tgtFrame="_blank" w:tooltip="查看EIP-1559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EIP-1559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（手续费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"https://www.bitpush.news/articles/tag/%e5%b8%82%e5%9c%ba"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查看市场中的全部文章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市场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改革）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EIP-3198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BaseFee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操作码）、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EIP-3529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（降低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退款，使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Token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失效，服务于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）、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EIP-3541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（拒绝以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0xEF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开头的新合约）和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EIP-3554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hyperlink r:id="rId12" w:tgtFrame="_blank" w:tooltip="查看难度炸弹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难度炸弹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推迟到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月第一周）。</w:t>
      </w:r>
    </w:p>
    <w:p w14:paraId="42591BFC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其中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最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被市场关注的莫过于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，该改进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"https://www.bitpush.news/articles/tag/%e6%8f%90%e6%a1%88"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查看提案中的全部文章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提案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提出了一个对以太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坊交易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进行优化的机制，旨在使以太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坊网络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上的交易费用更加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可预测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，解决此前「按需付费」的收费模式问题。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的目标是创建一个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更有效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的收费市场，并简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化客户端和应用程序软件的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费付款流程，从而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消除用户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"https://www.bitpush.news/articles/tag/%e6%94%af%e4%bb%98"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查看支付中的全部文章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支付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不必要的高昂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的潜在可能性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6F936FAE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简单来说，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使得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费变的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可预测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」，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BaseFee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是公开的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，而如果希望交易可以尽快被确认，则可以通过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小费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来让矿工提高打包交易的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优先级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。在此之前，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费一直采用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非公开竞价模式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，使得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难以预测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，且某些交易为了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被尽快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打包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付出了比实际需要的更多的成本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。此外，由于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BaseFee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的销毁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，以太坊的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通胀率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较之前也有了一定的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降低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6305DF3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自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正式实施至今已经过了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的时间，在这一年时间里，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带来的对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BaseFee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的销毁产生了不少有意思的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"https://www.bitpush.news/articles/tag/%e6%95%b0%e6%8d%ae"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查看数据中的全部文章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数据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890F0F2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</w:rPr>
        <w:t>总销毁量</w:t>
      </w:r>
    </w:p>
    <w:p w14:paraId="3B783A33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ultrasound.money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数据显示，截至区块高度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15276831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（北京时间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0:00:02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），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以太坊总销毁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量达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2,571,183.34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枚，按当前价格计算价值约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41.4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亿美元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E5D788B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伦敦硬分叉升级完成后的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24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小时内，以太坊销毁量约为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4700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枚；升级完成一周的时间里销毁量超过了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万枚。</w:t>
      </w:r>
    </w:p>
    <w:p w14:paraId="32E620F2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之后以太坊销毁量于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万枚；于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万枚；于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万枚；于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日左右突破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万枚；于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24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日左右突破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万枚；于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日左右突破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万枚。</w:t>
      </w:r>
    </w:p>
    <w:p w14:paraId="418AC373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在这一年的时间里，以太坊增发量为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4,623,662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销毁量约占总增发量的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55.61%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，使得以太坊一年来的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通胀率下降至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2.4%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。另据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3" w:tgtFrame="_blank" w:tooltip="查看Nansen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Nansen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数据显示，支持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的交易在近期稳定在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commentRangeStart w:id="0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80%</w:t>
      </w:r>
      <w:commentRangeEnd w:id="0"/>
      <w:r w:rsidR="008525B7">
        <w:rPr>
          <w:rStyle w:val="aa"/>
        </w:rPr>
        <w:commentReference w:id="0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附近，却在昨日突然降至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60%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，其中原因暂不得而知。</w:t>
      </w:r>
    </w:p>
    <w:p w14:paraId="0378DCF6" w14:textId="6EBD2502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center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5AB2E80B" wp14:editId="4944C818">
            <wp:extent cx="5274310" cy="4077335"/>
            <wp:effectExtent l="0" t="0" r="2540" b="0"/>
            <wp:docPr id="16174627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7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17619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此外，据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19" w:tgtFrame="_blank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 xml:space="preserve">The Block </w:t>
        </w:r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数据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显示，以太坊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单日销毁量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的最高值出现在今年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日，单日销毁了约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7.172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枚以太坊，高出当日以太坊增发量近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万枚。</w:t>
      </w:r>
    </w:p>
    <w:p w14:paraId="6EDC87C7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</w:rPr>
        <w:t>项目销毁量</w:t>
      </w:r>
    </w:p>
    <w:p w14:paraId="1D51D04F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ultrasound.money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数据显示，以太坊销毁量前十的合约分别为（部分数据可能存在误差）：</w:t>
      </w:r>
    </w:p>
    <w:p w14:paraId="66B139A5" w14:textId="77777777" w:rsidR="00DB0F1E" w:rsidRPr="00DB0F1E" w:rsidRDefault="00DB0F1E" w:rsidP="00DB0F1E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以太坊转账（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237,438.18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37FD4BB4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0" w:tgtFrame="_blank" w:tooltip="查看OpenSea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OpenSea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230,049.80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0B4E0D4A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1" w:tgtFrame="_blank" w:tooltip="查看Uniswap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Uniswap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V2 </w:t>
      </w:r>
      <w:hyperlink r:id="rId22" w:tgtFrame="_blank" w:tooltip="查看Router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Router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2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135,647.61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4C607BA4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3" w:tgtFrame="_blank" w:tooltip="查看Tether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Tether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112,497.21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2C741F6A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4" w:tgtFrame="_blank" w:tooltip="查看Uniswap V3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Uniswap V3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Router 2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90,035.51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7DE6015E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proofErr w:type="spellStart"/>
      <w:r w:rsidRPr="00DB0F1E">
        <w:rPr>
          <w:rFonts w:ascii="Segoe UI" w:eastAsia="宋体" w:hAnsi="Segoe UI" w:cs="Segoe UI"/>
          <w:color w:val="0645AD"/>
          <w:kern w:val="0"/>
          <w:sz w:val="24"/>
          <w:szCs w:val="24"/>
          <w:bdr w:val="none" w:sz="0" w:space="0" w:color="auto" w:frame="1"/>
        </w:rPr>
        <w:t>OpenSea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交易合约（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70,772.36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7BCF6782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5" w:tgtFrame="_blank" w:tooltip="查看Otherdeed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Otherdeed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56,008.67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5EC2E9E0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6" w:tgtFrame="_blank" w:tooltip="查看MetaMask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MetaMask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交易路由（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51,032.13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769315C1" w14:textId="77777777" w:rsidR="00DB0F1E" w:rsidRPr="00DB0F1E" w:rsidRDefault="00DB0F1E" w:rsidP="00DB0F1E">
      <w:pPr>
        <w:widowControl/>
        <w:numPr>
          <w:ilvl w:val="0"/>
          <w:numId w:val="2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hyperlink r:id="rId27" w:tgtFrame="_blank" w:tooltip="查看USDC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USDC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48,057.74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03B69616" w14:textId="77777777" w:rsidR="00DB0F1E" w:rsidRPr="00DB0F1E" w:rsidRDefault="00DB0F1E" w:rsidP="00DB0F1E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Uniswap V3 Router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47,663.68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枚）</w:t>
      </w:r>
    </w:p>
    <w:p w14:paraId="0EA87EF8" w14:textId="06AEB20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center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1C7CC9C9" wp14:editId="13C1A39E">
            <wp:extent cx="5274310" cy="4324350"/>
            <wp:effectExtent l="0" t="0" r="2540" b="0"/>
            <wp:docPr id="3588015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BB3AD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ultrasound.money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所统计的以太坊销毁榜单里，还有包括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"https://www.bitpush.news/articles/tag/sushiswap"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SushiSwap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SushiSwap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"https://www.bitpush.news/articles/tag/1inch"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1inch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1inch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"https://www.bitpush.news/articles/tag/aave"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Aave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Aave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0x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Paraswap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在内的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29" w:tgtFrame="_blank" w:tooltip="查看DeFi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DeFi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协议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；包括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0" w:tgtFrame="_blank" w:tooltip="查看Polygon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Polygon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"https://www.bitpush.news/articles/tag/arbitrum"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Arbitrum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Arbitrum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"https://www.bitpush.news/articles/tag/optimism"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Optimism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Optimism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"https://www.bitpush.news/articles/tag/gnosis"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Gnosis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Gnosis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Protocol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"https://www.bitpush.news/articles/tag/zksync"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zkSync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zkSync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在内的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以太坊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"https://www.bitpush.news/articles/tag/%e6%89%a9%e5%ae%b9"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查看扩容中的全部文章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扩容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网络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；还有包括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1" w:tgtFrame="_blank" w:tooltip="查看Gemini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Gemini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"https://www.bitpush.news/articles/tag/kraken"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Kraken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Kraken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"https://www.bitpush.news/articles/tag/kucoin"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KuCoin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KuCoin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"https://www.bitpush.news/articles/tag/bitstamp"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Bitstamp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Bitstamp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"https://www.bitpush.news/articles/tag/coinbase"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Coinbase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Coinbase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"https://www.bitpush.news/articles/tag/%e5%b8%81%e5%ae%89"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查看币安中的全部文章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proofErr w:type="gramStart"/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币安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在内的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交易所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。此外，上榜的还有例如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2" w:tgtFrame="_blank" w:tooltip="查看Axie Infinity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Axie Infinity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"https://www.bitpush.news/articles/tag/shiba-inu"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Shiba Inu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Shiba Inu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"https://www.bitpush.news/articles/tag/genie"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Genie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Genie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"https://www.bitpush.news/articles/tag/gem"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Gem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Gem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"https://www.bitpush.news/articles/tag/chainlink"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Chainlink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Chainlink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"https://www.bitpush.news/articles/tag/dai"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DAI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DAI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"https://www.bitpush.news/articles/tag/tornado-cash"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Tornado Cash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Tornado Cash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"https://www.bitpush.news/articles/tag/ens"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ENS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ENS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LooksRare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"https://www.bitpush.news/articles/tag/dydx"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dYdX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dYdX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ApeCoin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"https://www.bitpush.news/articles/tag/hop-protocol"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Hop Protocol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Hop Protocol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等协议。</w:t>
      </w:r>
    </w:p>
    <w:p w14:paraId="4EC8EDE8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值得一提的是，由于去年下半年和今年上半年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3" w:tgtFrame="_blank" w:tooltip="查看NFT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NFT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市场的持续火爆，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OpenSea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合约的以太坊销毁量长期霸占「榜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一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」的位置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。但就在近期，随着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市场的持续降温，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以太坊转账的销毁量超越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OpenSea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位居第一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0D5BB314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此外，据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ultrasound.money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数据显示，近一年来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NFT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相关合约的以太坊销毁量达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956,027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枚，占总销毁量的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37%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；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DeFi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相关合约的以太坊销毁量达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755,607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枚，占总销毁量的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29%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；此外，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"https://www.bitpush.news/articles/tag/mev"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MEV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MEV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交易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销毁了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66,609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"https://www.bitpush.news/articles/tag/layer-2"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Layer 2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Layer 2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相关合约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销毁了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25,176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枚以太坊。</w:t>
      </w:r>
    </w:p>
    <w:p w14:paraId="11F1B8EC" w14:textId="6C97C0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center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7A55EB0C" wp14:editId="4461877E">
            <wp:extent cx="5274310" cy="3066415"/>
            <wp:effectExtent l="0" t="0" r="2540" b="635"/>
            <wp:docPr id="20544428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E11F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>其他数据</w:t>
      </w:r>
    </w:p>
    <w:p w14:paraId="707C1C41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在这短短的一年时间，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带来了许多有意思的数据和故事。</w:t>
      </w:r>
    </w:p>
    <w:p w14:paraId="6454DA14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>升级过后</w:t>
      </w: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Gas </w:t>
      </w: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bdr w:val="none" w:sz="0" w:space="0" w:color="auto" w:frame="1"/>
        </w:rPr>
        <w:t>不降反升？</w:t>
      </w:r>
    </w:p>
    <w:p w14:paraId="263F2F5F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就在号称可以解决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过高问题的伦敦升级完成后，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费的不降反升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引发了社区讨论。以太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坊开发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人员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trent.eth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发推称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，出现该情况主要有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个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原因：</w:t>
      </w:r>
    </w:p>
    <w:p w14:paraId="61091DE3" w14:textId="77777777" w:rsidR="00DB0F1E" w:rsidRPr="00DB0F1E" w:rsidRDefault="00DB0F1E" w:rsidP="00DB0F1E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交易所在内的服务方在升级时禁用了一些功能（例如充值提现），导致升级完成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后需求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集中爆发；</w:t>
      </w:r>
    </w:p>
    <w:p w14:paraId="35CC6728" w14:textId="77777777" w:rsidR="00DB0F1E" w:rsidRPr="00DB0F1E" w:rsidRDefault="00DB0F1E" w:rsidP="00DB0F1E">
      <w:pPr>
        <w:widowControl/>
        <w:numPr>
          <w:ilvl w:val="0"/>
          <w:numId w:val="3"/>
        </w:numPr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一些大规模的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NFT </w:t>
      </w:r>
      <w:hyperlink r:id="rId35" w:tgtFrame="_blank" w:tooltip="查看空投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空投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正在进行；</w:t>
      </w:r>
    </w:p>
    <w:p w14:paraId="7D9E2D43" w14:textId="77777777" w:rsidR="00DB0F1E" w:rsidRPr="00DB0F1E" w:rsidRDefault="00DB0F1E" w:rsidP="00DB0F1E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1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一些矿工将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Limit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设置低于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3000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万，导致每个区块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实际使用率不足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50%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，加剧了链上拥堵；</w:t>
      </w:r>
      <w:commentRangeEnd w:id="1"/>
      <w:r w:rsidR="00FC36E0">
        <w:rPr>
          <w:rStyle w:val="aa"/>
        </w:rPr>
        <w:commentReference w:id="1"/>
      </w:r>
    </w:p>
    <w:p w14:paraId="383B6B56" w14:textId="77777777" w:rsidR="00DB0F1E" w:rsidRPr="00DB0F1E" w:rsidRDefault="00DB0F1E" w:rsidP="00DB0F1E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以太坊二级市场价格波动；</w:t>
      </w:r>
    </w:p>
    <w:p w14:paraId="5A918FCB" w14:textId="77777777" w:rsidR="00DB0F1E" w:rsidRPr="00DB0F1E" w:rsidRDefault="00DB0F1E" w:rsidP="00DB0F1E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用户正在大量发送交易尝试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带来的新功能。</w:t>
      </w:r>
    </w:p>
    <w:p w14:paraId="1D463883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</w:rPr>
        <w:t>升级的结果并不如意</w:t>
      </w:r>
    </w:p>
    <w:p w14:paraId="29F2C44C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同年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月底，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"https://www.bitpush.news/articles/tag/bitfinex"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Bitfinex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Bitfinex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HYPERLINK "https://www.bitpush.news/articles/tag/%e9%92%b1%e5%8c%85"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查看钱包中的全部文章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u w:val="single"/>
          <w:bdr w:val="none" w:sz="0" w:space="0" w:color="auto" w:frame="1"/>
        </w:rPr>
        <w:t>钱包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7676.62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枚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以太坊（当时价值超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2000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万美元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）的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费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进行了一笔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6" w:tgtFrame="_blank" w:tooltip="查看USDT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USDT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的转账。据链上信息显示，该笔交易可能有</w:t>
      </w:r>
      <w:commentRangeStart w:id="2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多个参数设置错误</w:t>
      </w:r>
      <w:commentRangeEnd w:id="2"/>
      <w:r w:rsidR="00FC36E0">
        <w:rPr>
          <w:rStyle w:val="aa"/>
        </w:rPr>
        <w:commentReference w:id="2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，导致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费用异常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，但该笔交易只销毁了约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0.0085 ETH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。彼时以太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坊海外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社区认为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的到来会减少此类离谱的失误，但事实上似乎并没有如愿。</w:t>
      </w:r>
    </w:p>
    <w:p w14:paraId="61614EC1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</w:rPr>
        <w:t>矿工收入</w:t>
      </w:r>
    </w:p>
    <w:p w14:paraId="6D173653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在伦敦升级开始前，有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部分矿池和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矿工因担心这次升级会导致自身挖矿收入降低而反对此次升级，甚至扬言要分叉以太坊，但最终由于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势单力薄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而不了了之。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The </w:t>
      </w:r>
      <w:hyperlink r:id="rId37" w:tgtFrame="_blank" w:tooltip="查看Block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Block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发表报道称，虽然作为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BaseFee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的以太坊被销毁了，但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矿工以美元计价的收入基本保持不变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，一方面是由于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坊价格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上涨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另一方面则是由于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市场的火热导致小费（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Tip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）收入挽回了部分因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导致的损失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2E8C03CB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38" w:tgtFrame="_blank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 xml:space="preserve">The Block </w:t>
        </w:r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数据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显示，以太坊矿工总收入直到今年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月前基本维持了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年的水平，直到以太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坊价格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大跌之后才出现了明显的下降。这说明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实际上以太坊矿工的收入并未因为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的实施而出现明显的下降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，同时这也侧面说明了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虽然理论上减少了「花冤枉钱」的可能性，但并未真正降低链上成本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</w:p>
    <w:p w14:paraId="4C7A3D1D" w14:textId="7FC0E129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center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4D27330E" wp14:editId="672E8C15">
            <wp:extent cx="4751705" cy="3456305"/>
            <wp:effectExtent l="0" t="0" r="0" b="0"/>
            <wp:docPr id="6930887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6E7C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b/>
          <w:bCs/>
          <w:color w:val="000000"/>
          <w:kern w:val="0"/>
          <w:sz w:val="24"/>
          <w:szCs w:val="24"/>
          <w:highlight w:val="yellow"/>
          <w:bdr w:val="none" w:sz="0" w:space="0" w:color="auto" w:frame="1"/>
        </w:rPr>
        <w:t>Gas War</w:t>
      </w:r>
    </w:p>
    <w:p w14:paraId="4EA64291" w14:textId="40C01681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commentRangeStart w:id="3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在伦敦升级完成的当月月底（</w:t>
      </w:r>
      <w:r w:rsidR="00B96193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2</w:t>
      </w:r>
      <w:r w:rsidR="00B96193">
        <w:rPr>
          <w:rFonts w:ascii="Segoe UI" w:eastAsia="宋体" w:hAnsi="Segoe UI" w:cs="Segoe UI"/>
          <w:color w:val="000000"/>
          <w:kern w:val="0"/>
          <w:sz w:val="24"/>
          <w:szCs w:val="24"/>
        </w:rPr>
        <w:t>021</w:t>
      </w:r>
      <w:r w:rsidR="00B96193">
        <w:rPr>
          <w:rFonts w:ascii="Segoe UI" w:eastAsia="宋体" w:hAnsi="Segoe UI" w:cs="Segoe UI" w:hint="eastAsia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日），服装品牌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The Millions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发布的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40" w:tgtFrame="_blank" w:tooltip="查看Adam Bomb Squad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Adam Bomb Squad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 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打响了以太坊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政策更新以来的首场「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Gas War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」。在该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开放销售的一小时内销毁了约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1908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一度暴涨至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1500</w:t>
      </w:r>
      <w:hyperlink r:id="rId41" w:tgtFrame="_blank" w:tooltip="查看GWei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GWei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commentRangeEnd w:id="3"/>
      <w:r w:rsidR="00B96193">
        <w:rPr>
          <w:rStyle w:val="aa"/>
        </w:rPr>
        <w:commentReference w:id="3"/>
      </w:r>
    </w:p>
    <w:p w14:paraId="5B54A55E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首场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战争硝烟还未散尽，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天后，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项目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42" w:tgtFrame="_blank" w:tooltip="查看Fatales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Fatales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再度掀起了一场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的战争，此次抢购在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小时内销毁的以太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坊数量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约为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1080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枚。虽销毁量不及首战，但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却一度飙升至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2000GWei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附近。</w:t>
      </w:r>
    </w:p>
    <w:p w14:paraId="5958E82E" w14:textId="3DF8652F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center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noProof/>
          <w:color w:val="000000"/>
          <w:kern w:val="0"/>
          <w:sz w:val="24"/>
          <w:szCs w:val="24"/>
        </w:rPr>
        <w:drawing>
          <wp:inline distT="0" distB="0" distL="0" distR="0" wp14:anchorId="73DE7820" wp14:editId="4B6006F9">
            <wp:extent cx="5274310" cy="3321685"/>
            <wp:effectExtent l="0" t="0" r="2540" b="0"/>
            <wp:docPr id="1300326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0F2B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同年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月，第三场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War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打响，一个名为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sipherNFT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的项目同样在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小时的时间里销毁了超过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1000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枚以太坊，并使得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费暴涨至最高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3000GWei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附近。</w:t>
      </w:r>
    </w:p>
    <w:p w14:paraId="42E2B206" w14:textId="77777777" w:rsidR="00DB0F1E" w:rsidRPr="00DB0F1E" w:rsidRDefault="00DB0F1E" w:rsidP="00DB0F1E">
      <w:pPr>
        <w:widowControl/>
        <w:spacing w:before="100" w:beforeAutospacing="1" w:after="100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在「三枪拍案惊奇」后，每当有热门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NFT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项目启动销售或者铸造，都会在以太坊之上掀起腥风血雨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。而在这些故事中，最令人惊叹的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War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发生在今年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日。</w:t>
      </w:r>
    </w:p>
    <w:p w14:paraId="0DD45C03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北京时间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2022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9:00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"https://www.bitpush.news/articles/tag/yuga-labs"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Yuga Labs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Yuga Labs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hyperlink r:id="rId44" w:tgtFrame="_blank" w:tooltip="查看元宇宙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元宇宙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项目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begin"/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HYPERLINK "https://www.bitpush.news/articles/tag/otherside" \o "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查看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Otherside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中的全部文章</w:instrText>
      </w:r>
      <w:r w:rsidRPr="00DB0F1E">
        <w:rPr>
          <w:rFonts w:ascii="Segoe UI" w:eastAsia="宋体" w:hAnsi="Segoe UI" w:cs="Segoe UI" w:hint="eastAsia"/>
          <w:color w:val="000000"/>
          <w:kern w:val="0"/>
          <w:sz w:val="24"/>
          <w:szCs w:val="24"/>
          <w:highlight w:val="yellow"/>
        </w:rPr>
        <w:instrText>" \t "_blank"</w:instrTex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separate"/>
      </w:r>
      <w:r w:rsidRPr="00DB0F1E">
        <w:rPr>
          <w:rFonts w:ascii="Segoe UI" w:eastAsia="宋体" w:hAnsi="Segoe UI" w:cs="Segoe UI"/>
          <w:color w:val="0068FF"/>
          <w:kern w:val="0"/>
          <w:sz w:val="24"/>
          <w:szCs w:val="24"/>
          <w:highlight w:val="yellow"/>
          <w:u w:val="single"/>
          <w:bdr w:val="none" w:sz="0" w:space="0" w:color="auto" w:frame="1"/>
        </w:rPr>
        <w:t>Otherside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fldChar w:fldCharType="end"/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地块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NFT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Otherdeed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启动铸造，在短短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小时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的时间里，铸造合约销毁了超过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2.6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枚以太坊，链上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费用一度飙升至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近万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GWei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Otherdeed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在铸造开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lastRenderedPageBreak/>
        <w:t>启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24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小时之后，在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OpenSea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上的交易量达到近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1.23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万枚以太坊，合约则是销毁了逾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4.2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万枚以太坊，短短一天的时间就闯入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以太坊销毁量榜单前十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。在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实施后，该项目在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5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月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1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日当天创下了多项与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相关的历史记录，上文提到的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单日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 Gas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销毁记录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也是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proofErr w:type="spell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Otherdeed</w:t>
      </w:r>
      <w:proofErr w:type="spell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的功劳，而且该记录很可能难在短时间内被打破。</w:t>
      </w:r>
    </w:p>
    <w:p w14:paraId="26DA8BAD" w14:textId="77777777" w:rsidR="00DB0F1E" w:rsidRPr="00DB0F1E" w:rsidRDefault="00DB0F1E" w:rsidP="00DB0F1E">
      <w:pPr>
        <w:widowControl/>
        <w:spacing w:beforeAutospacing="1" w:afterAutospacing="1" w:line="384" w:lineRule="atLeast"/>
        <w:jc w:val="left"/>
        <w:textAlignment w:val="baseline"/>
        <w:rPr>
          <w:rFonts w:ascii="Segoe UI" w:eastAsia="宋体" w:hAnsi="Segoe UI" w:cs="Segoe UI"/>
          <w:color w:val="000000"/>
          <w:kern w:val="0"/>
          <w:sz w:val="24"/>
          <w:szCs w:val="24"/>
        </w:rPr>
      </w:pP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以太坊在上周六度过了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岁的生日，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7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年来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以太坊从质疑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中走了过来，并在去年的牛市中爆发。随着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 xml:space="preserve">EVM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成为许多新</w:t>
      </w:r>
      <w:hyperlink r:id="rId45" w:tgtFrame="_blank" w:tooltip="查看公链中的全部文章" w:history="1">
        <w:proofErr w:type="gramStart"/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highlight w:val="yellow"/>
            <w:u w:val="single"/>
            <w:bdr w:val="none" w:sz="0" w:space="0" w:color="auto" w:frame="1"/>
          </w:rPr>
          <w:t>公链</w:t>
        </w:r>
        <w:proofErr w:type="gramEnd"/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  <w:highlight w:val="yellow"/>
        </w:rPr>
        <w:t>的「标配」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，以太</w:t>
      </w:r>
      <w:proofErr w:type="gramStart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坊已经</w:t>
      </w:r>
      <w:proofErr w:type="gramEnd"/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成长为了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Web3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行业的一个重要标杆。伦敦升级中的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 xml:space="preserve"> EIP-1559 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带来了众多精彩的故事，虽然无法在此一一列举，但这并不妨碍历史的车轮继续向前滚动。之后即将到来的合并，以及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hyperlink r:id="rId46" w:tgtFrame="_blank" w:tooltip="查看Vitalik Buterin中的全部文章" w:history="1">
        <w:r w:rsidRPr="00DB0F1E">
          <w:rPr>
            <w:rFonts w:ascii="Segoe UI" w:eastAsia="宋体" w:hAnsi="Segoe UI" w:cs="Segoe UI"/>
            <w:color w:val="0068FF"/>
            <w:kern w:val="0"/>
            <w:sz w:val="24"/>
            <w:szCs w:val="24"/>
            <w:u w:val="single"/>
            <w:bdr w:val="none" w:sz="0" w:space="0" w:color="auto" w:frame="1"/>
          </w:rPr>
          <w:t>Vitalik Buterin</w:t>
        </w:r>
      </w:hyperlink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 </w:t>
      </w:r>
      <w:r w:rsidRPr="00DB0F1E">
        <w:rPr>
          <w:rFonts w:ascii="Segoe UI" w:eastAsia="宋体" w:hAnsi="Segoe UI" w:cs="Segoe UI"/>
          <w:color w:val="000000"/>
          <w:kern w:val="0"/>
          <w:sz w:val="24"/>
          <w:szCs w:val="24"/>
        </w:rPr>
        <w:t>对合并之后的畅想，以太坊的未来必定还会有更加精彩的故事留给人们书写。</w:t>
      </w:r>
    </w:p>
    <w:p w14:paraId="32BB6FCF" w14:textId="77777777" w:rsidR="00567DFA" w:rsidRPr="00DB0F1E" w:rsidRDefault="00567DFA">
      <w:pPr>
        <w:rPr>
          <w:rFonts w:hint="eastAsia"/>
        </w:rPr>
      </w:pPr>
    </w:p>
    <w:sectPr w:rsidR="00567DFA" w:rsidRPr="00DB0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科 林" w:date="2023-08-23T17:44:00Z" w:initials="科林">
    <w:p w14:paraId="7F3B7973" w14:textId="77777777" w:rsidR="008525B7" w:rsidRDefault="008525B7" w:rsidP="00662EEB">
      <w:pPr>
        <w:pStyle w:val="ab"/>
      </w:pPr>
      <w:r>
        <w:rPr>
          <w:rStyle w:val="aa"/>
        </w:rPr>
        <w:annotationRef/>
      </w:r>
      <w:r>
        <w:t>个人理解就是交易有两种：一种是EIP1559收费模式，一种是老收费模式，可以由用户自行选择。</w:t>
      </w:r>
    </w:p>
  </w:comment>
  <w:comment w:id="1" w:author="科 林" w:date="2023-08-23T17:55:00Z" w:initials="科林">
    <w:p w14:paraId="462CC360" w14:textId="77777777" w:rsidR="00FC36E0" w:rsidRDefault="00FC36E0">
      <w:pPr>
        <w:pStyle w:val="ab"/>
      </w:pPr>
      <w:r>
        <w:rPr>
          <w:rStyle w:val="aa"/>
        </w:rPr>
        <w:annotationRef/>
      </w:r>
      <w:r>
        <w:t>问题：</w:t>
      </w:r>
    </w:p>
    <w:p w14:paraId="5D6FDCB2" w14:textId="77777777" w:rsidR="00FC36E0" w:rsidRDefault="00FC36E0" w:rsidP="00642A28">
      <w:pPr>
        <w:pStyle w:val="ab"/>
      </w:pPr>
      <w:r>
        <w:t>这一条还需更好地理解</w:t>
      </w:r>
    </w:p>
  </w:comment>
  <w:comment w:id="2" w:author="科 林" w:date="2023-08-23T17:57:00Z" w:initials="科林">
    <w:p w14:paraId="204FB60C" w14:textId="77777777" w:rsidR="00FC36E0" w:rsidRDefault="00FC36E0" w:rsidP="00713CF1">
      <w:pPr>
        <w:pStyle w:val="ab"/>
      </w:pPr>
      <w:r>
        <w:rPr>
          <w:rStyle w:val="aa"/>
        </w:rPr>
        <w:annotationRef/>
      </w:r>
      <w:r>
        <w:t>这个例子很离谱，一定是最大gas和小费gas都设置得非常高</w:t>
      </w:r>
    </w:p>
  </w:comment>
  <w:comment w:id="3" w:author="科 林" w:date="2023-08-23T18:01:00Z" w:initials="科林">
    <w:p w14:paraId="242C2E21" w14:textId="77777777" w:rsidR="00B96193" w:rsidRDefault="00B96193" w:rsidP="00D04103">
      <w:pPr>
        <w:pStyle w:val="ab"/>
      </w:pPr>
      <w:r>
        <w:rPr>
          <w:rStyle w:val="aa"/>
        </w:rPr>
        <w:annotationRef/>
      </w:r>
      <w:r>
        <w:t>这个和齐放说到的项目方需求吻合，给齐放看看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F3B7973" w15:done="0"/>
  <w15:commentEx w15:paraId="5D6FDCB2" w15:done="0"/>
  <w15:commentEx w15:paraId="204FB60C" w15:done="0"/>
  <w15:commentEx w15:paraId="242C2E2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90C3EB" w16cex:dateUtc="2023-08-23T09:44:00Z"/>
  <w16cex:commentExtensible w16cex:durableId="2890C686" w16cex:dateUtc="2023-08-23T09:55:00Z"/>
  <w16cex:commentExtensible w16cex:durableId="2890C709" w16cex:dateUtc="2023-08-23T09:57:00Z"/>
  <w16cex:commentExtensible w16cex:durableId="2890C817" w16cex:dateUtc="2023-08-23T10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F3B7973" w16cid:durableId="2890C3EB"/>
  <w16cid:commentId w16cid:paraId="5D6FDCB2" w16cid:durableId="2890C686"/>
  <w16cid:commentId w16cid:paraId="204FB60C" w16cid:durableId="2890C709"/>
  <w16cid:commentId w16cid:paraId="242C2E21" w16cid:durableId="2890C81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36D59" w14:textId="77777777" w:rsidR="00B0595A" w:rsidRDefault="00B0595A" w:rsidP="00DB0F1E">
      <w:r>
        <w:separator/>
      </w:r>
    </w:p>
  </w:endnote>
  <w:endnote w:type="continuationSeparator" w:id="0">
    <w:p w14:paraId="7420A051" w14:textId="77777777" w:rsidR="00B0595A" w:rsidRDefault="00B0595A" w:rsidP="00DB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499B8" w14:textId="77777777" w:rsidR="00B0595A" w:rsidRDefault="00B0595A" w:rsidP="00DB0F1E">
      <w:r>
        <w:separator/>
      </w:r>
    </w:p>
  </w:footnote>
  <w:footnote w:type="continuationSeparator" w:id="0">
    <w:p w14:paraId="60E41A6C" w14:textId="77777777" w:rsidR="00B0595A" w:rsidRDefault="00B0595A" w:rsidP="00DB0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82738"/>
    <w:multiLevelType w:val="multilevel"/>
    <w:tmpl w:val="7700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CA11C0"/>
    <w:multiLevelType w:val="multilevel"/>
    <w:tmpl w:val="4CFA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9414E"/>
    <w:multiLevelType w:val="multilevel"/>
    <w:tmpl w:val="2ED0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766727">
    <w:abstractNumId w:val="1"/>
  </w:num>
  <w:num w:numId="2" w16cid:durableId="1158224528">
    <w:abstractNumId w:val="0"/>
  </w:num>
  <w:num w:numId="3" w16cid:durableId="114327657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科 林">
    <w15:presenceInfo w15:providerId="Windows Live" w15:userId="3dc8772572cb2e5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421"/>
    <w:rsid w:val="002632FD"/>
    <w:rsid w:val="002B556F"/>
    <w:rsid w:val="005237F8"/>
    <w:rsid w:val="00567DFA"/>
    <w:rsid w:val="00695C47"/>
    <w:rsid w:val="00793F51"/>
    <w:rsid w:val="00804A41"/>
    <w:rsid w:val="008525B7"/>
    <w:rsid w:val="008A29C6"/>
    <w:rsid w:val="00B0595A"/>
    <w:rsid w:val="00B96193"/>
    <w:rsid w:val="00BC0421"/>
    <w:rsid w:val="00CA183E"/>
    <w:rsid w:val="00D364CE"/>
    <w:rsid w:val="00DB0F1E"/>
    <w:rsid w:val="00FC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4F377"/>
  <w15:chartTrackingRefBased/>
  <w15:docId w15:val="{FC55FD37-A118-417E-BF7C-F2CCDEE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B0F1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1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B0F1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dis-time">
    <w:name w:val="dis-time"/>
    <w:basedOn w:val="a0"/>
    <w:rsid w:val="00DB0F1E"/>
  </w:style>
  <w:style w:type="paragraph" w:customStyle="1" w:styleId="share-item">
    <w:name w:val="share-item"/>
    <w:basedOn w:val="a"/>
    <w:rsid w:val="00DB0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DB0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DB0F1E"/>
    <w:rPr>
      <w:color w:val="0000FF"/>
      <w:u w:val="single"/>
    </w:rPr>
  </w:style>
  <w:style w:type="character" w:styleId="a9">
    <w:name w:val="Strong"/>
    <w:basedOn w:val="a0"/>
    <w:uiPriority w:val="22"/>
    <w:qFormat/>
    <w:rsid w:val="00DB0F1E"/>
    <w:rPr>
      <w:b/>
      <w:bCs/>
    </w:rPr>
  </w:style>
  <w:style w:type="character" w:customStyle="1" w:styleId="new-tips">
    <w:name w:val="new-tips"/>
    <w:basedOn w:val="a0"/>
    <w:rsid w:val="00DB0F1E"/>
  </w:style>
  <w:style w:type="paragraph" w:customStyle="1" w:styleId="ql-align-center">
    <w:name w:val="ql-align-center"/>
    <w:basedOn w:val="a"/>
    <w:rsid w:val="00DB0F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8525B7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8525B7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8525B7"/>
  </w:style>
  <w:style w:type="paragraph" w:styleId="ad">
    <w:name w:val="annotation subject"/>
    <w:basedOn w:val="ab"/>
    <w:next w:val="ab"/>
    <w:link w:val="ae"/>
    <w:uiPriority w:val="99"/>
    <w:semiHidden/>
    <w:unhideWhenUsed/>
    <w:rsid w:val="008525B7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852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660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tpush.news/articles/tag/nansen" TargetMode="External"/><Relationship Id="rId18" Type="http://schemas.openxmlformats.org/officeDocument/2006/relationships/image" Target="media/image1.png"/><Relationship Id="rId26" Type="http://schemas.openxmlformats.org/officeDocument/2006/relationships/hyperlink" Target="https://www.bitpush.news/articles/tag/metamask" TargetMode="External"/><Relationship Id="rId39" Type="http://schemas.openxmlformats.org/officeDocument/2006/relationships/image" Target="media/image4.png"/><Relationship Id="rId21" Type="http://schemas.openxmlformats.org/officeDocument/2006/relationships/hyperlink" Target="https://www.bitpush.news/articles/tag/uniswap" TargetMode="External"/><Relationship Id="rId34" Type="http://schemas.openxmlformats.org/officeDocument/2006/relationships/image" Target="media/image3.png"/><Relationship Id="rId42" Type="http://schemas.openxmlformats.org/officeDocument/2006/relationships/hyperlink" Target="https://www.bitpush.news/articles/tag/fatales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www.bitpush.news/articles/tag/eth" TargetMode="Externa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9" Type="http://schemas.openxmlformats.org/officeDocument/2006/relationships/hyperlink" Target="https://www.bitpush.news/articles/tag/defi" TargetMode="External"/><Relationship Id="rId11" Type="http://schemas.openxmlformats.org/officeDocument/2006/relationships/hyperlink" Target="https://www.bitpush.news/articles/tag/eip-1559" TargetMode="External"/><Relationship Id="rId24" Type="http://schemas.openxmlformats.org/officeDocument/2006/relationships/hyperlink" Target="https://www.bitpush.news/articles/tag/uniswap-v3" TargetMode="External"/><Relationship Id="rId32" Type="http://schemas.openxmlformats.org/officeDocument/2006/relationships/hyperlink" Target="https://www.bitpush.news/articles/tag/axie-infinity" TargetMode="External"/><Relationship Id="rId37" Type="http://schemas.openxmlformats.org/officeDocument/2006/relationships/hyperlink" Target="https://www.bitpush.news/articles/tag/block" TargetMode="External"/><Relationship Id="rId40" Type="http://schemas.openxmlformats.org/officeDocument/2006/relationships/hyperlink" Target="https://www.bitpush.news/articles/tag/adam-bomb-squad" TargetMode="External"/><Relationship Id="rId45" Type="http://schemas.openxmlformats.org/officeDocument/2006/relationships/hyperlink" Target="https://www.bitpush.news/articles/tag/%e5%85%ac%e9%93%be" TargetMode="Externa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hyperlink" Target="https://www.bitpush.news/articles/tag/tether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s://www.bitpush.news/articles/tag/usdt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bitpush.news/articles/tag/evm" TargetMode="External"/><Relationship Id="rId19" Type="http://schemas.openxmlformats.org/officeDocument/2006/relationships/hyperlink" Target="https://www.theblock.co/data/on-chain-metrics/ethereum" TargetMode="External"/><Relationship Id="rId31" Type="http://schemas.openxmlformats.org/officeDocument/2006/relationships/hyperlink" Target="https://www.bitpush.news/articles/tag/gemini" TargetMode="External"/><Relationship Id="rId44" Type="http://schemas.openxmlformats.org/officeDocument/2006/relationships/hyperlink" Target="https://www.bitpush.news/articles/tag/%e5%85%83%e5%ae%87%e5%ae%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tpush.news/articles/tag/%e7%a1%ac%e5%88%86%e5%8f%89" TargetMode="External"/><Relationship Id="rId14" Type="http://schemas.openxmlformats.org/officeDocument/2006/relationships/comments" Target="comments.xml"/><Relationship Id="rId22" Type="http://schemas.openxmlformats.org/officeDocument/2006/relationships/hyperlink" Target="https://www.bitpush.news/articles/tag/router" TargetMode="External"/><Relationship Id="rId27" Type="http://schemas.openxmlformats.org/officeDocument/2006/relationships/hyperlink" Target="https://www.bitpush.news/articles/tag/usdc" TargetMode="External"/><Relationship Id="rId30" Type="http://schemas.openxmlformats.org/officeDocument/2006/relationships/hyperlink" Target="https://www.bitpush.news/articles/tag/polygon" TargetMode="External"/><Relationship Id="rId35" Type="http://schemas.openxmlformats.org/officeDocument/2006/relationships/hyperlink" Target="https://www.bitpush.news/articles/tag/%e7%a9%ba%e6%8a%95" TargetMode="External"/><Relationship Id="rId43" Type="http://schemas.openxmlformats.org/officeDocument/2006/relationships/image" Target="media/image5.jpeg"/><Relationship Id="rId48" Type="http://schemas.microsoft.com/office/2011/relationships/people" Target="people.xml"/><Relationship Id="rId8" Type="http://schemas.openxmlformats.org/officeDocument/2006/relationships/hyperlink" Target="https://www.bitpush.news/articles/tag/ga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bitpush.news/articles/tag/%e9%9a%be%e5%ba%a6%e7%82%b8%e5%bc%b9" TargetMode="External"/><Relationship Id="rId17" Type="http://schemas.microsoft.com/office/2018/08/relationships/commentsExtensible" Target="commentsExtensible.xml"/><Relationship Id="rId25" Type="http://schemas.openxmlformats.org/officeDocument/2006/relationships/hyperlink" Target="https://www.bitpush.news/articles/tag/otherdeed" TargetMode="External"/><Relationship Id="rId33" Type="http://schemas.openxmlformats.org/officeDocument/2006/relationships/hyperlink" Target="https://www.bitpush.news/articles/tag/nft" TargetMode="External"/><Relationship Id="rId38" Type="http://schemas.openxmlformats.org/officeDocument/2006/relationships/hyperlink" Target="https://www.theblock.co/data/on-chain-metrics/ethereum/ethereum-miner-revenue-daily" TargetMode="External"/><Relationship Id="rId46" Type="http://schemas.openxmlformats.org/officeDocument/2006/relationships/hyperlink" Target="https://www.bitpush.news/articles/tag/vitalik-buterin" TargetMode="External"/><Relationship Id="rId20" Type="http://schemas.openxmlformats.org/officeDocument/2006/relationships/hyperlink" Target="https://www.bitpush.news/articles/tag/opensea" TargetMode="External"/><Relationship Id="rId41" Type="http://schemas.openxmlformats.org/officeDocument/2006/relationships/hyperlink" Target="https://www.bitpush.news/articles/tag/gwe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1584</Words>
  <Characters>9031</Characters>
  <Application>Microsoft Office Word</Application>
  <DocSecurity>0</DocSecurity>
  <Lines>75</Lines>
  <Paragraphs>21</Paragraphs>
  <ScaleCrop>false</ScaleCrop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科 林</dc:creator>
  <cp:keywords/>
  <dc:description/>
  <cp:lastModifiedBy>科 林</cp:lastModifiedBy>
  <cp:revision>25</cp:revision>
  <dcterms:created xsi:type="dcterms:W3CDTF">2023-08-23T09:29:00Z</dcterms:created>
  <dcterms:modified xsi:type="dcterms:W3CDTF">2023-08-23T10:09:00Z</dcterms:modified>
</cp:coreProperties>
</file>