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CA9AD"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With the </w:t>
      </w:r>
      <w:r w:rsidRPr="00284665">
        <w:rPr>
          <w:rFonts w:ascii="Arial" w:eastAsia="宋体" w:hAnsi="Arial" w:cs="Arial"/>
          <w:color w:val="211236"/>
          <w:kern w:val="0"/>
          <w:sz w:val="30"/>
          <w:szCs w:val="30"/>
          <w:highlight w:val="yellow"/>
        </w:rPr>
        <w:t>pseudo-anonymity</w:t>
      </w:r>
      <w:r w:rsidRPr="00284665">
        <w:rPr>
          <w:rFonts w:ascii="Arial" w:eastAsia="宋体" w:hAnsi="Arial" w:cs="Arial"/>
          <w:color w:val="211236"/>
          <w:kern w:val="0"/>
          <w:sz w:val="30"/>
          <w:szCs w:val="30"/>
        </w:rPr>
        <w:t xml:space="preserve"> offered by cryptocurrencies, it has become seemingly easier for criminals to engage in illicit activities. But as the industry matures, regulatory authorities have brought </w:t>
      </w:r>
      <w:r w:rsidRPr="00284665">
        <w:rPr>
          <w:rFonts w:ascii="Arial" w:eastAsia="宋体" w:hAnsi="Arial" w:cs="Arial"/>
          <w:color w:val="211236"/>
          <w:kern w:val="0"/>
          <w:sz w:val="30"/>
          <w:szCs w:val="30"/>
          <w:highlight w:val="yellow"/>
        </w:rPr>
        <w:t>obligatory KYC / AML procedures</w:t>
      </w:r>
      <w:r w:rsidRPr="00284665">
        <w:rPr>
          <w:rFonts w:ascii="Arial" w:eastAsia="宋体" w:hAnsi="Arial" w:cs="Arial"/>
          <w:color w:val="211236"/>
          <w:kern w:val="0"/>
          <w:sz w:val="30"/>
          <w:szCs w:val="30"/>
        </w:rPr>
        <w:t xml:space="preserve"> to the table to combat these risks. In this article, we will delve into how KYC works for crypto, for what crypto firms it’s a must, and how to implement it if you’re up to this challenge.</w:t>
      </w:r>
    </w:p>
    <w:p w14:paraId="46860DB7" w14:textId="77777777" w:rsidR="00284665" w:rsidRPr="00284665" w:rsidRDefault="00284665" w:rsidP="00284665">
      <w:pPr>
        <w:widowControl/>
        <w:shd w:val="clear" w:color="auto" w:fill="FFFFFF"/>
        <w:spacing w:before="1200" w:after="375" w:line="720" w:lineRule="atLeast"/>
        <w:jc w:val="left"/>
        <w:outlineLvl w:val="1"/>
        <w:rPr>
          <w:rFonts w:ascii="Arial" w:eastAsia="宋体" w:hAnsi="Arial" w:cs="Arial"/>
          <w:color w:val="211236"/>
          <w:kern w:val="0"/>
          <w:sz w:val="72"/>
          <w:szCs w:val="72"/>
        </w:rPr>
      </w:pPr>
      <w:r w:rsidRPr="00284665">
        <w:rPr>
          <w:rFonts w:ascii="Arial" w:eastAsia="宋体" w:hAnsi="Arial" w:cs="Arial"/>
          <w:color w:val="211236"/>
          <w:kern w:val="0"/>
          <w:sz w:val="72"/>
          <w:szCs w:val="72"/>
        </w:rPr>
        <w:t>What is KYC at a glance?</w:t>
      </w:r>
    </w:p>
    <w:p w14:paraId="1FC90458"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KYC stands for "Know Your Customer" and refers to a process used by financial institutions to </w:t>
      </w:r>
      <w:r w:rsidRPr="00284665">
        <w:rPr>
          <w:rFonts w:ascii="Arial" w:eastAsia="宋体" w:hAnsi="Arial" w:cs="Arial"/>
          <w:color w:val="211236"/>
          <w:kern w:val="0"/>
          <w:sz w:val="30"/>
          <w:szCs w:val="30"/>
          <w:highlight w:val="yellow"/>
        </w:rPr>
        <w:t>verify the identities of their customers</w:t>
      </w:r>
      <w:r w:rsidRPr="00284665">
        <w:rPr>
          <w:rFonts w:ascii="Arial" w:eastAsia="宋体" w:hAnsi="Arial" w:cs="Arial"/>
          <w:color w:val="211236"/>
          <w:kern w:val="0"/>
          <w:sz w:val="30"/>
          <w:szCs w:val="30"/>
        </w:rPr>
        <w:t xml:space="preserve">. The goal of KYC is to </w:t>
      </w:r>
      <w:r w:rsidRPr="00284665">
        <w:rPr>
          <w:rFonts w:ascii="Arial" w:eastAsia="宋体" w:hAnsi="Arial" w:cs="Arial"/>
          <w:color w:val="211236"/>
          <w:kern w:val="0"/>
          <w:sz w:val="30"/>
          <w:szCs w:val="30"/>
          <w:highlight w:val="yellow"/>
        </w:rPr>
        <w:t>prevent money laundering, financing of terrorism</w:t>
      </w:r>
      <w:r w:rsidRPr="00284665">
        <w:rPr>
          <w:rFonts w:ascii="Arial" w:eastAsia="宋体" w:hAnsi="Arial" w:cs="Arial"/>
          <w:color w:val="211236"/>
          <w:kern w:val="0"/>
          <w:sz w:val="30"/>
          <w:szCs w:val="30"/>
        </w:rPr>
        <w:t xml:space="preserve">, and other forms of financial crimes by </w:t>
      </w:r>
      <w:r w:rsidRPr="00284665">
        <w:rPr>
          <w:rFonts w:ascii="Arial" w:eastAsia="宋体" w:hAnsi="Arial" w:cs="Arial"/>
          <w:color w:val="211236"/>
          <w:kern w:val="0"/>
          <w:sz w:val="30"/>
          <w:szCs w:val="30"/>
          <w:highlight w:val="yellow"/>
        </w:rPr>
        <w:t>ensuring that customers are who they claim to be</w:t>
      </w:r>
      <w:r w:rsidRPr="00284665">
        <w:rPr>
          <w:rFonts w:ascii="Arial" w:eastAsia="宋体" w:hAnsi="Arial" w:cs="Arial"/>
          <w:color w:val="211236"/>
          <w:kern w:val="0"/>
          <w:sz w:val="30"/>
          <w:szCs w:val="30"/>
        </w:rPr>
        <w:t xml:space="preserve">. The trigger for the development and widespread implementation of KYC was the events of </w:t>
      </w:r>
      <w:r w:rsidRPr="00284665">
        <w:rPr>
          <w:rFonts w:ascii="Arial" w:eastAsia="宋体" w:hAnsi="Arial" w:cs="Arial"/>
          <w:color w:val="211236"/>
          <w:kern w:val="0"/>
          <w:sz w:val="30"/>
          <w:szCs w:val="30"/>
          <w:highlight w:val="yellow"/>
        </w:rPr>
        <w:t>9/11</w:t>
      </w:r>
      <w:r w:rsidRPr="00284665">
        <w:rPr>
          <w:rFonts w:ascii="Arial" w:eastAsia="宋体" w:hAnsi="Arial" w:cs="Arial"/>
          <w:color w:val="211236"/>
          <w:kern w:val="0"/>
          <w:sz w:val="30"/>
          <w:szCs w:val="30"/>
        </w:rPr>
        <w:t xml:space="preserve"> in the U.S. </w:t>
      </w:r>
    </w:p>
    <w:p w14:paraId="7DB855CB"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procedure isn’t something specific to the crypto industry. Originating as a regulation for traditional financial organizations, </w:t>
      </w:r>
      <w:proofErr w:type="gramStart"/>
      <w:r w:rsidRPr="00284665">
        <w:rPr>
          <w:rFonts w:ascii="Arial" w:eastAsia="宋体" w:hAnsi="Arial" w:cs="Arial"/>
          <w:color w:val="211236"/>
          <w:kern w:val="0"/>
          <w:sz w:val="30"/>
          <w:szCs w:val="30"/>
        </w:rPr>
        <w:t>e.g.</w:t>
      </w:r>
      <w:proofErr w:type="gramEnd"/>
      <w:r w:rsidRPr="00284665">
        <w:rPr>
          <w:rFonts w:ascii="Arial" w:eastAsia="宋体" w:hAnsi="Arial" w:cs="Arial"/>
          <w:color w:val="211236"/>
          <w:kern w:val="0"/>
          <w:sz w:val="30"/>
          <w:szCs w:val="30"/>
        </w:rPr>
        <w:t xml:space="preserve"> banks, it’s now a way to bring crypto out of the shadows and make it more transparent and secure. </w:t>
      </w:r>
    </w:p>
    <w:p w14:paraId="23C044EF"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lastRenderedPageBreak/>
        <w:t xml:space="preserve">The KYC process typically requires customers to provide </w:t>
      </w:r>
      <w:r w:rsidRPr="00284665">
        <w:rPr>
          <w:rFonts w:ascii="Arial" w:eastAsia="宋体" w:hAnsi="Arial" w:cs="Arial"/>
          <w:color w:val="211236"/>
          <w:kern w:val="0"/>
          <w:sz w:val="30"/>
          <w:szCs w:val="30"/>
          <w:highlight w:val="yellow"/>
        </w:rPr>
        <w:t>personal information</w:t>
      </w:r>
      <w:r w:rsidRPr="00284665">
        <w:rPr>
          <w:rFonts w:ascii="Arial" w:eastAsia="宋体" w:hAnsi="Arial" w:cs="Arial"/>
          <w:color w:val="211236"/>
          <w:kern w:val="0"/>
          <w:sz w:val="30"/>
          <w:szCs w:val="30"/>
        </w:rPr>
        <w:t xml:space="preserve">, such as their </w:t>
      </w:r>
      <w:r w:rsidRPr="00284665">
        <w:rPr>
          <w:rFonts w:ascii="Arial" w:eastAsia="宋体" w:hAnsi="Arial" w:cs="Arial"/>
          <w:color w:val="211236"/>
          <w:kern w:val="0"/>
          <w:sz w:val="30"/>
          <w:szCs w:val="30"/>
          <w:highlight w:val="yellow"/>
        </w:rPr>
        <w:t>name, address, date of birth</w:t>
      </w:r>
      <w:r w:rsidRPr="00284665">
        <w:rPr>
          <w:rFonts w:ascii="Arial" w:eastAsia="宋体" w:hAnsi="Arial" w:cs="Arial"/>
          <w:color w:val="211236"/>
          <w:kern w:val="0"/>
          <w:sz w:val="30"/>
          <w:szCs w:val="30"/>
        </w:rPr>
        <w:t xml:space="preserve">, and a </w:t>
      </w:r>
      <w:r w:rsidRPr="00284665">
        <w:rPr>
          <w:rFonts w:ascii="Arial" w:eastAsia="宋体" w:hAnsi="Arial" w:cs="Arial"/>
          <w:color w:val="211236"/>
          <w:kern w:val="0"/>
          <w:sz w:val="30"/>
          <w:szCs w:val="30"/>
          <w:highlight w:val="yellow"/>
        </w:rPr>
        <w:t>government-issued ID</w:t>
      </w:r>
      <w:r w:rsidRPr="00284665">
        <w:rPr>
          <w:rFonts w:ascii="Arial" w:eastAsia="宋体" w:hAnsi="Arial" w:cs="Arial"/>
          <w:color w:val="211236"/>
          <w:kern w:val="0"/>
          <w:sz w:val="30"/>
          <w:szCs w:val="30"/>
        </w:rPr>
        <w:t xml:space="preserve">. This information is then verified using various methods, such as performing </w:t>
      </w:r>
      <w:r w:rsidRPr="00284665">
        <w:rPr>
          <w:rFonts w:ascii="Arial" w:eastAsia="宋体" w:hAnsi="Arial" w:cs="Arial"/>
          <w:color w:val="211236"/>
          <w:kern w:val="0"/>
          <w:sz w:val="30"/>
          <w:szCs w:val="30"/>
          <w:highlight w:val="yellow"/>
        </w:rPr>
        <w:t>document authentication</w:t>
      </w:r>
      <w:r w:rsidRPr="00284665">
        <w:rPr>
          <w:rFonts w:ascii="Arial" w:eastAsia="宋体" w:hAnsi="Arial" w:cs="Arial"/>
          <w:color w:val="211236"/>
          <w:kern w:val="0"/>
          <w:sz w:val="30"/>
          <w:szCs w:val="30"/>
        </w:rPr>
        <w:t xml:space="preserve">, running </w:t>
      </w:r>
      <w:r w:rsidRPr="00284665">
        <w:rPr>
          <w:rFonts w:ascii="Arial" w:eastAsia="宋体" w:hAnsi="Arial" w:cs="Arial"/>
          <w:color w:val="211236"/>
          <w:kern w:val="0"/>
          <w:sz w:val="30"/>
          <w:szCs w:val="30"/>
          <w:highlight w:val="yellow"/>
        </w:rPr>
        <w:t>biometric checks</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comparing the provided information to public records</w:t>
      </w:r>
      <w:r w:rsidRPr="00284665">
        <w:rPr>
          <w:rFonts w:ascii="Arial" w:eastAsia="宋体" w:hAnsi="Arial" w:cs="Arial"/>
          <w:color w:val="211236"/>
          <w:kern w:val="0"/>
          <w:sz w:val="30"/>
          <w:szCs w:val="30"/>
        </w:rPr>
        <w:t>. Once the customer’s identity has been verified, they will be allowed to use the services they applied for: e.g., buying, selling, withdrawing, and/or lending cryptocurrencies.</w:t>
      </w:r>
    </w:p>
    <w:p w14:paraId="222145CA"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It’s important to note that KYC is a </w:t>
      </w:r>
      <w:r w:rsidRPr="00284665">
        <w:rPr>
          <w:rFonts w:ascii="Arial" w:eastAsia="宋体" w:hAnsi="Arial" w:cs="Arial"/>
          <w:color w:val="211236"/>
          <w:kern w:val="0"/>
          <w:sz w:val="30"/>
          <w:szCs w:val="30"/>
          <w:highlight w:val="yellow"/>
        </w:rPr>
        <w:t>legal requirement</w:t>
      </w:r>
      <w:r w:rsidRPr="00284665">
        <w:rPr>
          <w:rFonts w:ascii="Arial" w:eastAsia="宋体" w:hAnsi="Arial" w:cs="Arial"/>
          <w:color w:val="211236"/>
          <w:kern w:val="0"/>
          <w:sz w:val="30"/>
          <w:szCs w:val="30"/>
        </w:rPr>
        <w:t xml:space="preserve"> in many jurisdictions. Failure to comply with KYC regulations may lead to </w:t>
      </w:r>
      <w:r w:rsidRPr="00284665">
        <w:rPr>
          <w:rFonts w:ascii="Arial" w:eastAsia="宋体" w:hAnsi="Arial" w:cs="Arial"/>
          <w:color w:val="211236"/>
          <w:kern w:val="0"/>
          <w:sz w:val="30"/>
          <w:szCs w:val="30"/>
          <w:highlight w:val="yellow"/>
        </w:rPr>
        <w:t>penalties</w:t>
      </w:r>
      <w:r w:rsidRPr="00284665">
        <w:rPr>
          <w:rFonts w:ascii="Arial" w:eastAsia="宋体" w:hAnsi="Arial" w:cs="Arial"/>
          <w:color w:val="211236"/>
          <w:kern w:val="0"/>
          <w:sz w:val="30"/>
          <w:szCs w:val="30"/>
        </w:rPr>
        <w:t xml:space="preserve"> for a business, a complete </w:t>
      </w:r>
      <w:r w:rsidRPr="00284665">
        <w:rPr>
          <w:rFonts w:ascii="Arial" w:eastAsia="宋体" w:hAnsi="Arial" w:cs="Arial"/>
          <w:color w:val="211236"/>
          <w:kern w:val="0"/>
          <w:sz w:val="30"/>
          <w:szCs w:val="30"/>
          <w:highlight w:val="yellow"/>
        </w:rPr>
        <w:t>ban</w:t>
      </w:r>
      <w:r w:rsidRPr="00284665">
        <w:rPr>
          <w:rFonts w:ascii="Arial" w:eastAsia="宋体" w:hAnsi="Arial" w:cs="Arial"/>
          <w:color w:val="211236"/>
          <w:kern w:val="0"/>
          <w:sz w:val="30"/>
          <w:szCs w:val="30"/>
        </w:rPr>
        <w:t xml:space="preserve"> on activities, and even </w:t>
      </w:r>
      <w:r w:rsidRPr="00284665">
        <w:rPr>
          <w:rFonts w:ascii="Arial" w:eastAsia="宋体" w:hAnsi="Arial" w:cs="Arial"/>
          <w:color w:val="211236"/>
          <w:kern w:val="0"/>
          <w:sz w:val="30"/>
          <w:szCs w:val="30"/>
          <w:highlight w:val="yellow"/>
        </w:rPr>
        <w:t>criminal prosecution</w:t>
      </w:r>
      <w:r w:rsidRPr="00284665">
        <w:rPr>
          <w:rFonts w:ascii="Arial" w:eastAsia="宋体" w:hAnsi="Arial" w:cs="Arial"/>
          <w:color w:val="211236"/>
          <w:kern w:val="0"/>
          <w:sz w:val="30"/>
          <w:szCs w:val="30"/>
        </w:rPr>
        <w:t>.</w:t>
      </w:r>
    </w:p>
    <w:p w14:paraId="717F1C5D" w14:textId="77777777" w:rsidR="00284665" w:rsidRPr="00284665" w:rsidRDefault="00284665" w:rsidP="00284665">
      <w:pPr>
        <w:widowControl/>
        <w:shd w:val="clear" w:color="auto" w:fill="FFFFFF"/>
        <w:spacing w:before="1200" w:after="375" w:line="720" w:lineRule="atLeast"/>
        <w:jc w:val="left"/>
        <w:outlineLvl w:val="1"/>
        <w:rPr>
          <w:rFonts w:ascii="Arial" w:eastAsia="宋体" w:hAnsi="Arial" w:cs="Arial"/>
          <w:color w:val="211236"/>
          <w:kern w:val="0"/>
          <w:sz w:val="72"/>
          <w:szCs w:val="72"/>
        </w:rPr>
      </w:pPr>
      <w:r w:rsidRPr="00284665">
        <w:rPr>
          <w:rFonts w:ascii="Arial" w:eastAsia="宋体" w:hAnsi="Arial" w:cs="Arial"/>
          <w:color w:val="211236"/>
          <w:kern w:val="0"/>
          <w:sz w:val="72"/>
          <w:szCs w:val="72"/>
        </w:rPr>
        <w:t>What crypto services require KYC?</w:t>
      </w:r>
    </w:p>
    <w:p w14:paraId="34700EA7"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range of services that may require KYC include </w:t>
      </w:r>
      <w:r w:rsidRPr="00284665">
        <w:rPr>
          <w:rFonts w:ascii="Arial" w:eastAsia="宋体" w:hAnsi="Arial" w:cs="Arial"/>
          <w:color w:val="211236"/>
          <w:kern w:val="0"/>
          <w:sz w:val="30"/>
          <w:szCs w:val="30"/>
          <w:highlight w:val="yellow"/>
        </w:rPr>
        <w:t>exchanges</w:t>
      </w:r>
      <w:r w:rsidRPr="00284665">
        <w:rPr>
          <w:rFonts w:ascii="Arial" w:eastAsia="宋体" w:hAnsi="Arial" w:cs="Arial"/>
          <w:color w:val="211236"/>
          <w:kern w:val="0"/>
          <w:sz w:val="30"/>
          <w:szCs w:val="30"/>
        </w:rPr>
        <w:t xml:space="preserve">, </w:t>
      </w:r>
      <w:r w:rsidRPr="00284665">
        <w:rPr>
          <w:rFonts w:ascii="Arial" w:eastAsia="宋体" w:hAnsi="Arial" w:cs="Arial"/>
          <w:color w:val="211236"/>
          <w:kern w:val="0"/>
          <w:sz w:val="30"/>
          <w:szCs w:val="30"/>
          <w:highlight w:val="yellow"/>
        </w:rPr>
        <w:t>custodial crypto wallets</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 xml:space="preserve">peer-to-peer (P2P) </w:t>
      </w:r>
      <w:r w:rsidRPr="00284665">
        <w:rPr>
          <w:rFonts w:ascii="Arial" w:eastAsia="宋体" w:hAnsi="Arial" w:cs="Arial"/>
          <w:color w:val="211236"/>
          <w:kern w:val="0"/>
          <w:sz w:val="30"/>
          <w:szCs w:val="30"/>
          <w:highlight w:val="yellow"/>
        </w:rPr>
        <w:lastRenderedPageBreak/>
        <w:t>marketplaces</w:t>
      </w:r>
      <w:r w:rsidRPr="00284665">
        <w:rPr>
          <w:rFonts w:ascii="Arial" w:eastAsia="宋体" w:hAnsi="Arial" w:cs="Arial"/>
          <w:color w:val="211236"/>
          <w:kern w:val="0"/>
          <w:sz w:val="30"/>
          <w:szCs w:val="30"/>
        </w:rPr>
        <w:t>. Some other examples of cryptocurrency service providers that may require KYC can also include:</w:t>
      </w:r>
    </w:p>
    <w:p w14:paraId="49EEE1AD" w14:textId="77777777" w:rsidR="00284665" w:rsidRPr="00284665" w:rsidRDefault="00284665" w:rsidP="00284665">
      <w:pPr>
        <w:widowControl/>
        <w:numPr>
          <w:ilvl w:val="0"/>
          <w:numId w:val="1"/>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highlight w:val="yellow"/>
        </w:rPr>
        <w:t>OTC (over-the-counter) trading services</w:t>
      </w:r>
      <w:r w:rsidRPr="00284665">
        <w:rPr>
          <w:rFonts w:ascii="Arial" w:eastAsia="宋体" w:hAnsi="Arial" w:cs="Arial"/>
          <w:color w:val="211236"/>
          <w:kern w:val="0"/>
          <w:sz w:val="30"/>
          <w:szCs w:val="30"/>
        </w:rPr>
        <w:t>. These platforms allow you to execute orders, mostly for larger sums, directly with a counterparty through an OTC desk, as opposed to placing it on auction open for everyone.</w:t>
      </w:r>
    </w:p>
    <w:p w14:paraId="6C548ED9" w14:textId="77777777" w:rsidR="00284665" w:rsidRPr="00284665" w:rsidRDefault="00284665" w:rsidP="00284665">
      <w:pPr>
        <w:widowControl/>
        <w:numPr>
          <w:ilvl w:val="0"/>
          <w:numId w:val="1"/>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highlight w:val="yellow"/>
        </w:rPr>
        <w:t>Crypto lending platforms</w:t>
      </w:r>
      <w:r w:rsidRPr="00284665">
        <w:rPr>
          <w:rFonts w:ascii="Arial" w:eastAsia="宋体" w:hAnsi="Arial" w:cs="Arial"/>
          <w:color w:val="211236"/>
          <w:kern w:val="0"/>
          <w:sz w:val="30"/>
          <w:szCs w:val="30"/>
        </w:rPr>
        <w:t>. Such platforms allow users to access loans using cryptocurrency as collateral.</w:t>
      </w:r>
    </w:p>
    <w:p w14:paraId="02F91558" w14:textId="77777777" w:rsidR="00284665" w:rsidRPr="00284665" w:rsidRDefault="00284665" w:rsidP="00284665">
      <w:pPr>
        <w:widowControl/>
        <w:numPr>
          <w:ilvl w:val="0"/>
          <w:numId w:val="1"/>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highlight w:val="yellow"/>
        </w:rPr>
        <w:t>Payment processors</w:t>
      </w:r>
      <w:r w:rsidRPr="00284665">
        <w:rPr>
          <w:rFonts w:ascii="Arial" w:eastAsia="宋体" w:hAnsi="Arial" w:cs="Arial"/>
          <w:color w:val="211236"/>
          <w:kern w:val="0"/>
          <w:sz w:val="30"/>
          <w:szCs w:val="30"/>
        </w:rPr>
        <w:t>. These services let merchants accept cryptocurrency payments for their goods and services.</w:t>
      </w:r>
    </w:p>
    <w:p w14:paraId="28B483D9" w14:textId="77777777" w:rsidR="00284665" w:rsidRPr="00284665" w:rsidRDefault="00284665" w:rsidP="00284665">
      <w:pPr>
        <w:widowControl/>
        <w:numPr>
          <w:ilvl w:val="0"/>
          <w:numId w:val="1"/>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highlight w:val="yellow"/>
        </w:rPr>
        <w:t>Token sale platforms</w:t>
      </w:r>
      <w:r w:rsidRPr="00284665">
        <w:rPr>
          <w:rFonts w:ascii="Arial" w:eastAsia="宋体" w:hAnsi="Arial" w:cs="Arial"/>
          <w:color w:val="211236"/>
          <w:kern w:val="0"/>
          <w:sz w:val="30"/>
          <w:szCs w:val="30"/>
        </w:rPr>
        <w:t>. These are platforms that allow companies related to cryptocurrency to raise funds by offering interested investors their crypto tokens at early stages.</w:t>
      </w:r>
    </w:p>
    <w:p w14:paraId="3032DC20"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However, it’s not the specific type of service the company provides that obliges it to comply with KYC. The two main factors are:</w:t>
      </w:r>
    </w:p>
    <w:p w14:paraId="2A337C43" w14:textId="77777777" w:rsidR="00284665" w:rsidRPr="00284665" w:rsidRDefault="00284665" w:rsidP="00284665">
      <w:pPr>
        <w:widowControl/>
        <w:numPr>
          <w:ilvl w:val="0"/>
          <w:numId w:val="2"/>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 xml:space="preserve">The </w:t>
      </w:r>
      <w:r w:rsidRPr="00284665">
        <w:rPr>
          <w:rFonts w:ascii="Arial" w:eastAsia="宋体" w:hAnsi="Arial" w:cs="Arial"/>
          <w:b/>
          <w:bCs/>
          <w:color w:val="211236"/>
          <w:kern w:val="0"/>
          <w:sz w:val="30"/>
          <w:szCs w:val="30"/>
          <w:highlight w:val="yellow"/>
        </w:rPr>
        <w:t>jurisdiction</w:t>
      </w:r>
      <w:r w:rsidRPr="00284665">
        <w:rPr>
          <w:rFonts w:ascii="Arial" w:eastAsia="宋体" w:hAnsi="Arial" w:cs="Arial"/>
          <w:color w:val="211236"/>
          <w:kern w:val="0"/>
          <w:sz w:val="30"/>
          <w:szCs w:val="30"/>
        </w:rPr>
        <w:t> in which a crypto firm wants to operate;</w:t>
      </w:r>
    </w:p>
    <w:p w14:paraId="1432D881" w14:textId="77777777" w:rsidR="00284665" w:rsidRPr="00284665" w:rsidRDefault="00284665" w:rsidP="00284665">
      <w:pPr>
        <w:widowControl/>
        <w:numPr>
          <w:ilvl w:val="0"/>
          <w:numId w:val="2"/>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 xml:space="preserve">The </w:t>
      </w:r>
      <w:r w:rsidRPr="00284665">
        <w:rPr>
          <w:rFonts w:ascii="Arial" w:eastAsia="宋体" w:hAnsi="Arial" w:cs="Arial"/>
          <w:b/>
          <w:bCs/>
          <w:color w:val="211236"/>
          <w:kern w:val="0"/>
          <w:sz w:val="30"/>
          <w:szCs w:val="30"/>
          <w:highlight w:val="yellow"/>
        </w:rPr>
        <w:t>volume of funds</w:t>
      </w:r>
      <w:r w:rsidRPr="00284665">
        <w:rPr>
          <w:rFonts w:ascii="Arial" w:eastAsia="宋体" w:hAnsi="Arial" w:cs="Arial"/>
          <w:color w:val="211236"/>
          <w:kern w:val="0"/>
          <w:sz w:val="30"/>
          <w:szCs w:val="30"/>
        </w:rPr>
        <w:t> it operates.</w:t>
      </w:r>
    </w:p>
    <w:p w14:paraId="7DA88F3F"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Let’s dive a bit deeper into those.</w:t>
      </w:r>
    </w:p>
    <w:p w14:paraId="468C618B"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lastRenderedPageBreak/>
        <w:t>Geography</w:t>
      </w:r>
      <w:r w:rsidRPr="00284665">
        <w:rPr>
          <w:rFonts w:ascii="Arial" w:eastAsia="宋体" w:hAnsi="Arial" w:cs="Arial"/>
          <w:color w:val="211236"/>
          <w:kern w:val="0"/>
          <w:sz w:val="51"/>
          <w:szCs w:val="51"/>
        </w:rPr>
        <w:t xml:space="preserve"> of operation</w:t>
      </w:r>
    </w:p>
    <w:p w14:paraId="1286DC81"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In many jurisdictions, it’s not legal for a crypto firm to operate without implementing some form of KYC process. For example, the </w:t>
      </w:r>
      <w:r w:rsidRPr="00284665">
        <w:rPr>
          <w:rFonts w:ascii="Arial" w:eastAsia="宋体" w:hAnsi="Arial" w:cs="Arial"/>
          <w:color w:val="211236"/>
          <w:kern w:val="0"/>
          <w:sz w:val="30"/>
          <w:szCs w:val="30"/>
          <w:highlight w:val="yellow"/>
        </w:rPr>
        <w:t>EU</w:t>
      </w:r>
      <w:r w:rsidRPr="00284665">
        <w:rPr>
          <w:rFonts w:ascii="Arial" w:eastAsia="宋体" w:hAnsi="Arial" w:cs="Arial"/>
          <w:color w:val="211236"/>
          <w:kern w:val="0"/>
          <w:sz w:val="30"/>
          <w:szCs w:val="30"/>
        </w:rPr>
        <w:t xml:space="preserve"> countries and the </w:t>
      </w:r>
      <w:r w:rsidRPr="00284665">
        <w:rPr>
          <w:rFonts w:ascii="Arial" w:eastAsia="宋体" w:hAnsi="Arial" w:cs="Arial"/>
          <w:color w:val="211236"/>
          <w:kern w:val="0"/>
          <w:sz w:val="30"/>
          <w:szCs w:val="30"/>
          <w:highlight w:val="yellow"/>
        </w:rPr>
        <w:t>United States</w:t>
      </w:r>
      <w:r w:rsidRPr="00284665">
        <w:rPr>
          <w:rFonts w:ascii="Arial" w:eastAsia="宋体" w:hAnsi="Arial" w:cs="Arial"/>
          <w:color w:val="211236"/>
          <w:kern w:val="0"/>
          <w:sz w:val="30"/>
          <w:szCs w:val="30"/>
        </w:rPr>
        <w:t xml:space="preserve">, being appealing affluent markets, are at the same time </w:t>
      </w:r>
      <w:r w:rsidRPr="00284665">
        <w:rPr>
          <w:rFonts w:ascii="Arial" w:eastAsia="宋体" w:hAnsi="Arial" w:cs="Arial"/>
          <w:color w:val="211236"/>
          <w:kern w:val="0"/>
          <w:sz w:val="30"/>
          <w:szCs w:val="30"/>
          <w:highlight w:val="yellow"/>
        </w:rPr>
        <w:t>significantly regulated</w:t>
      </w:r>
      <w:r w:rsidRPr="00284665">
        <w:rPr>
          <w:rFonts w:ascii="Arial" w:eastAsia="宋体" w:hAnsi="Arial" w:cs="Arial"/>
          <w:color w:val="211236"/>
          <w:kern w:val="0"/>
          <w:sz w:val="30"/>
          <w:szCs w:val="30"/>
        </w:rPr>
        <w:t>. </w:t>
      </w:r>
    </w:p>
    <w:p w14:paraId="5AC5ED85"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In the U.S., crypto assets fall under the </w:t>
      </w:r>
      <w:r w:rsidRPr="00284665">
        <w:rPr>
          <w:rFonts w:ascii="Arial" w:eastAsia="宋体" w:hAnsi="Arial" w:cs="Arial"/>
          <w:color w:val="211236"/>
          <w:kern w:val="0"/>
          <w:sz w:val="30"/>
          <w:szCs w:val="30"/>
          <w:highlight w:val="yellow"/>
        </w:rPr>
        <w:t>Bank Secrecy Act (BSA)</w:t>
      </w:r>
      <w:r w:rsidRPr="00284665">
        <w:rPr>
          <w:rFonts w:ascii="Arial" w:eastAsia="宋体" w:hAnsi="Arial" w:cs="Arial"/>
          <w:color w:val="211236"/>
          <w:kern w:val="0"/>
          <w:sz w:val="30"/>
          <w:szCs w:val="30"/>
        </w:rPr>
        <w:t>. All cryptocurrency exchanges must register with </w:t>
      </w:r>
      <w:hyperlink r:id="rId7" w:tgtFrame="_blank" w:history="1">
        <w:r w:rsidRPr="00284665">
          <w:rPr>
            <w:rFonts w:ascii="Arial" w:eastAsia="宋体" w:hAnsi="Arial" w:cs="Arial"/>
            <w:color w:val="BD7DFF"/>
            <w:kern w:val="0"/>
            <w:sz w:val="30"/>
            <w:szCs w:val="30"/>
            <w:highlight w:val="yellow"/>
            <w:u w:val="single"/>
          </w:rPr>
          <w:t>FinCEN</w:t>
        </w:r>
      </w:hyperlink>
      <w:r w:rsidRPr="00284665">
        <w:rPr>
          <w:rFonts w:ascii="Arial" w:eastAsia="宋体" w:hAnsi="Arial" w:cs="Arial"/>
          <w:color w:val="211236"/>
          <w:kern w:val="0"/>
          <w:sz w:val="30"/>
          <w:szCs w:val="30"/>
        </w:rPr>
        <w:t xml:space="preserve"> and require users to </w:t>
      </w:r>
      <w:r w:rsidRPr="00284665">
        <w:rPr>
          <w:rFonts w:ascii="Arial" w:eastAsia="宋体" w:hAnsi="Arial" w:cs="Arial"/>
          <w:color w:val="211236"/>
          <w:kern w:val="0"/>
          <w:sz w:val="30"/>
          <w:szCs w:val="30"/>
          <w:highlight w:val="yellow"/>
        </w:rPr>
        <w:t>verify their identities</w:t>
      </w:r>
      <w:r w:rsidRPr="00284665">
        <w:rPr>
          <w:rFonts w:ascii="Arial" w:eastAsia="宋体" w:hAnsi="Arial" w:cs="Arial"/>
          <w:color w:val="211236"/>
          <w:kern w:val="0"/>
          <w:sz w:val="30"/>
          <w:szCs w:val="30"/>
        </w:rPr>
        <w:t xml:space="preserve"> to comply with </w:t>
      </w:r>
      <w:r w:rsidRPr="00284665">
        <w:rPr>
          <w:rFonts w:ascii="Arial" w:eastAsia="宋体" w:hAnsi="Arial" w:cs="Arial"/>
          <w:color w:val="211236"/>
          <w:kern w:val="0"/>
          <w:sz w:val="30"/>
          <w:szCs w:val="30"/>
          <w:highlight w:val="yellow"/>
        </w:rPr>
        <w:t>AML</w:t>
      </w:r>
      <w:r w:rsidRPr="00284665">
        <w:rPr>
          <w:rFonts w:ascii="Arial" w:eastAsia="宋体" w:hAnsi="Arial" w:cs="Arial"/>
          <w:color w:val="211236"/>
          <w:kern w:val="0"/>
          <w:sz w:val="30"/>
          <w:szCs w:val="30"/>
        </w:rPr>
        <w:t xml:space="preserve"> and combating the financing of terrorism (CFT) regulations. Also, the </w:t>
      </w:r>
      <w:commentRangeStart w:id="0"/>
      <w:r w:rsidRPr="00284665">
        <w:rPr>
          <w:rFonts w:ascii="Arial" w:eastAsia="宋体" w:hAnsi="Arial" w:cs="Arial"/>
          <w:color w:val="211236"/>
          <w:kern w:val="0"/>
          <w:sz w:val="30"/>
          <w:szCs w:val="30"/>
          <w:highlight w:val="yellow"/>
        </w:rPr>
        <w:t>IRS</w:t>
      </w:r>
      <w:r w:rsidRPr="00284665">
        <w:rPr>
          <w:rFonts w:ascii="Arial" w:eastAsia="宋体" w:hAnsi="Arial" w:cs="Arial"/>
          <w:color w:val="211236"/>
          <w:kern w:val="0"/>
          <w:sz w:val="30"/>
          <w:szCs w:val="30"/>
        </w:rPr>
        <w:t xml:space="preserve"> </w:t>
      </w:r>
      <w:commentRangeEnd w:id="0"/>
      <w:r w:rsidR="006A3AD0">
        <w:rPr>
          <w:rStyle w:val="ab"/>
        </w:rPr>
        <w:commentReference w:id="0"/>
      </w:r>
      <w:r w:rsidRPr="00284665">
        <w:rPr>
          <w:rFonts w:ascii="Arial" w:eastAsia="宋体" w:hAnsi="Arial" w:cs="Arial"/>
          <w:color w:val="211236"/>
          <w:kern w:val="0"/>
          <w:sz w:val="30"/>
          <w:szCs w:val="30"/>
        </w:rPr>
        <w:t>is one of the main regulators lobbying identity verification in the U.S. Crypto service providers are </w:t>
      </w:r>
      <w:hyperlink r:id="rId12" w:tgtFrame="_blank" w:history="1">
        <w:r w:rsidRPr="00284665">
          <w:rPr>
            <w:rFonts w:ascii="Arial" w:eastAsia="宋体" w:hAnsi="Arial" w:cs="Arial"/>
            <w:color w:val="BD7DFF"/>
            <w:kern w:val="0"/>
            <w:sz w:val="30"/>
            <w:szCs w:val="30"/>
            <w:u w:val="single"/>
          </w:rPr>
          <w:t>obliged to report</w:t>
        </w:r>
      </w:hyperlink>
      <w:r w:rsidRPr="00284665">
        <w:rPr>
          <w:rFonts w:ascii="Arial" w:eastAsia="宋体" w:hAnsi="Arial" w:cs="Arial"/>
          <w:color w:val="211236"/>
          <w:kern w:val="0"/>
          <w:sz w:val="30"/>
          <w:szCs w:val="30"/>
        </w:rPr>
        <w:t> </w:t>
      </w:r>
      <w:r w:rsidRPr="00284665">
        <w:rPr>
          <w:rFonts w:ascii="Arial" w:eastAsia="宋体" w:hAnsi="Arial" w:cs="Arial"/>
          <w:color w:val="211236"/>
          <w:kern w:val="0"/>
          <w:sz w:val="30"/>
          <w:szCs w:val="30"/>
          <w:highlight w:val="yellow"/>
        </w:rPr>
        <w:t>users’ earnings on crypto of over $600 as income</w:t>
      </w:r>
      <w:r w:rsidRPr="00284665">
        <w:rPr>
          <w:rFonts w:ascii="Arial" w:eastAsia="宋体" w:hAnsi="Arial" w:cs="Arial"/>
          <w:color w:val="211236"/>
          <w:kern w:val="0"/>
          <w:sz w:val="30"/>
          <w:szCs w:val="30"/>
        </w:rPr>
        <w:t>. The latter have to pay taxes regardless of the sum.</w:t>
      </w:r>
    </w:p>
    <w:p w14:paraId="7635EB0B"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A vivid example of challenges for crypto firms in the North American market is </w:t>
      </w:r>
      <w:proofErr w:type="spellStart"/>
      <w:r w:rsidRPr="00284665">
        <w:rPr>
          <w:rFonts w:ascii="Arial" w:eastAsia="宋体" w:hAnsi="Arial" w:cs="Arial"/>
          <w:color w:val="211236"/>
          <w:kern w:val="0"/>
          <w:sz w:val="30"/>
          <w:szCs w:val="30"/>
        </w:rPr>
        <w:t>Binance</w:t>
      </w:r>
      <w:proofErr w:type="spellEnd"/>
      <w:r w:rsidRPr="00284665">
        <w:rPr>
          <w:rFonts w:ascii="Arial" w:eastAsia="宋体" w:hAnsi="Arial" w:cs="Arial"/>
          <w:color w:val="211236"/>
          <w:kern w:val="0"/>
          <w:sz w:val="30"/>
          <w:szCs w:val="30"/>
        </w:rPr>
        <w:t xml:space="preserve"> US. In 2019, </w:t>
      </w:r>
      <w:proofErr w:type="spellStart"/>
      <w:r w:rsidRPr="00284665">
        <w:rPr>
          <w:rFonts w:ascii="Arial" w:eastAsia="宋体" w:hAnsi="Arial" w:cs="Arial"/>
          <w:color w:val="211236"/>
          <w:kern w:val="0"/>
          <w:sz w:val="30"/>
          <w:szCs w:val="30"/>
        </w:rPr>
        <w:t>Binance</w:t>
      </w:r>
      <w:proofErr w:type="spellEnd"/>
      <w:r w:rsidRPr="00284665">
        <w:rPr>
          <w:rFonts w:ascii="Arial" w:eastAsia="宋体" w:hAnsi="Arial" w:cs="Arial"/>
          <w:color w:val="211236"/>
          <w:kern w:val="0"/>
          <w:sz w:val="30"/>
          <w:szCs w:val="30"/>
        </w:rPr>
        <w:t xml:space="preserve"> had to launch a separate exchange platform to comply with all the requirements (read: continue serving the US market).</w:t>
      </w:r>
    </w:p>
    <w:p w14:paraId="0D86FC23"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EU is also an intensively regulated market where the screws will only be tightened. To date, there have been </w:t>
      </w:r>
      <w:r w:rsidRPr="00284665">
        <w:rPr>
          <w:rFonts w:ascii="Arial" w:eastAsia="宋体" w:hAnsi="Arial" w:cs="Arial"/>
          <w:color w:val="211236"/>
          <w:kern w:val="0"/>
          <w:sz w:val="30"/>
          <w:szCs w:val="30"/>
        </w:rPr>
        <w:lastRenderedPageBreak/>
        <w:t>several important initiatives that affect KYC. First is the </w:t>
      </w:r>
      <w:hyperlink r:id="rId13" w:tgtFrame="_blank" w:history="1">
        <w:r w:rsidRPr="00284665">
          <w:rPr>
            <w:rFonts w:ascii="Arial" w:eastAsia="宋体" w:hAnsi="Arial" w:cs="Arial"/>
            <w:color w:val="BD7DFF"/>
            <w:kern w:val="0"/>
            <w:sz w:val="30"/>
            <w:szCs w:val="30"/>
            <w:highlight w:val="yellow"/>
            <w:u w:val="single"/>
          </w:rPr>
          <w:t>5th Anti-Money Laundering Directive</w:t>
        </w:r>
      </w:hyperlink>
      <w:r w:rsidRPr="00284665">
        <w:rPr>
          <w:rFonts w:ascii="Arial" w:eastAsia="宋体" w:hAnsi="Arial" w:cs="Arial"/>
          <w:color w:val="211236"/>
          <w:kern w:val="0"/>
          <w:sz w:val="30"/>
          <w:szCs w:val="30"/>
          <w:highlight w:val="yellow"/>
        </w:rPr>
        <w:t> (AMLD5)</w:t>
      </w:r>
      <w:r w:rsidRPr="00284665">
        <w:rPr>
          <w:rFonts w:ascii="Arial" w:eastAsia="宋体" w:hAnsi="Arial" w:cs="Arial"/>
          <w:color w:val="211236"/>
          <w:kern w:val="0"/>
          <w:sz w:val="30"/>
          <w:szCs w:val="30"/>
        </w:rPr>
        <w:t>, which came into effect in early 2020 and made all crypto-related companies “Mandatory Entities.” Second, there’s the more recent </w:t>
      </w:r>
      <w:hyperlink r:id="rId14" w:tgtFrame="_blank" w:history="1">
        <w:r w:rsidRPr="00284665">
          <w:rPr>
            <w:rFonts w:ascii="Arial" w:eastAsia="宋体" w:hAnsi="Arial" w:cs="Arial"/>
            <w:color w:val="BD7DFF"/>
            <w:kern w:val="0"/>
            <w:sz w:val="30"/>
            <w:szCs w:val="30"/>
            <w:highlight w:val="yellow"/>
            <w:u w:val="single"/>
          </w:rPr>
          <w:t>AMLD6</w:t>
        </w:r>
      </w:hyperlink>
      <w:r w:rsidRPr="00284665">
        <w:rPr>
          <w:rFonts w:ascii="Arial" w:eastAsia="宋体" w:hAnsi="Arial" w:cs="Arial"/>
          <w:color w:val="211236"/>
          <w:kern w:val="0"/>
          <w:sz w:val="30"/>
          <w:szCs w:val="30"/>
        </w:rPr>
        <w:t>, which focused on sanctions for non-compliance. In addition, there are provisional agreements reached in June 2022 on two more regulatory initiatives: </w:t>
      </w:r>
    </w:p>
    <w:p w14:paraId="0E837700" w14:textId="77777777" w:rsidR="00284665" w:rsidRPr="00284665" w:rsidRDefault="00284665" w:rsidP="00284665">
      <w:pPr>
        <w:widowControl/>
        <w:numPr>
          <w:ilvl w:val="0"/>
          <w:numId w:val="3"/>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The so-called </w:t>
      </w:r>
      <w:hyperlink r:id="rId15" w:tgtFrame="_blank" w:history="1">
        <w:r w:rsidRPr="00284665">
          <w:rPr>
            <w:rFonts w:ascii="Arial" w:eastAsia="宋体" w:hAnsi="Arial" w:cs="Arial"/>
            <w:color w:val="BD7DFF"/>
            <w:kern w:val="0"/>
            <w:sz w:val="30"/>
            <w:szCs w:val="30"/>
            <w:u w:val="single"/>
          </w:rPr>
          <w:t>“</w:t>
        </w:r>
        <w:r w:rsidRPr="00284665">
          <w:rPr>
            <w:rFonts w:ascii="Arial" w:eastAsia="宋体" w:hAnsi="Arial" w:cs="Arial"/>
            <w:color w:val="BD7DFF"/>
            <w:kern w:val="0"/>
            <w:sz w:val="30"/>
            <w:szCs w:val="30"/>
            <w:highlight w:val="yellow"/>
            <w:u w:val="single"/>
          </w:rPr>
          <w:t>Travel rule</w:t>
        </w:r>
        <w:r w:rsidRPr="00284665">
          <w:rPr>
            <w:rFonts w:ascii="Arial" w:eastAsia="宋体" w:hAnsi="Arial" w:cs="Arial"/>
            <w:color w:val="BD7DFF"/>
            <w:kern w:val="0"/>
            <w:sz w:val="30"/>
            <w:szCs w:val="30"/>
            <w:u w:val="single"/>
          </w:rPr>
          <w:t>”</w:t>
        </w:r>
      </w:hyperlink>
      <w:r w:rsidRPr="00284665">
        <w:rPr>
          <w:rFonts w:ascii="Arial" w:eastAsia="宋体" w:hAnsi="Arial" w:cs="Arial"/>
          <w:color w:val="211236"/>
          <w:kern w:val="0"/>
          <w:sz w:val="30"/>
          <w:szCs w:val="30"/>
        </w:rPr>
        <w:t xml:space="preserve"> obliges crypto asset service providers to collect and make accessible information about the originator and the beneficiary of the </w:t>
      </w:r>
      <w:r w:rsidRPr="00284665">
        <w:rPr>
          <w:rFonts w:ascii="Arial" w:eastAsia="宋体" w:hAnsi="Arial" w:cs="Arial"/>
          <w:color w:val="211236"/>
          <w:kern w:val="0"/>
          <w:sz w:val="30"/>
          <w:szCs w:val="30"/>
          <w:highlight w:val="yellow"/>
        </w:rPr>
        <w:t>transfers</w:t>
      </w:r>
      <w:r w:rsidRPr="00284665">
        <w:rPr>
          <w:rFonts w:ascii="Arial" w:eastAsia="宋体" w:hAnsi="Arial" w:cs="Arial"/>
          <w:color w:val="211236"/>
          <w:kern w:val="0"/>
          <w:sz w:val="30"/>
          <w:szCs w:val="30"/>
        </w:rPr>
        <w:t xml:space="preserve"> to ensure </w:t>
      </w:r>
      <w:r w:rsidRPr="00284665">
        <w:rPr>
          <w:rFonts w:ascii="Arial" w:eastAsia="宋体" w:hAnsi="Arial" w:cs="Arial"/>
          <w:color w:val="211236"/>
          <w:kern w:val="0"/>
          <w:sz w:val="30"/>
          <w:szCs w:val="30"/>
          <w:highlight w:val="yellow"/>
        </w:rPr>
        <w:t>traceability</w:t>
      </w:r>
      <w:r w:rsidRPr="00284665">
        <w:rPr>
          <w:rFonts w:ascii="Arial" w:eastAsia="宋体" w:hAnsi="Arial" w:cs="Arial"/>
          <w:color w:val="211236"/>
          <w:kern w:val="0"/>
          <w:sz w:val="30"/>
          <w:szCs w:val="30"/>
        </w:rPr>
        <w:t>.</w:t>
      </w:r>
    </w:p>
    <w:p w14:paraId="6478FBE3" w14:textId="77777777" w:rsidR="00284665" w:rsidRPr="00284665" w:rsidRDefault="00284665" w:rsidP="00284665">
      <w:pPr>
        <w:widowControl/>
        <w:numPr>
          <w:ilvl w:val="0"/>
          <w:numId w:val="3"/>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Also, there’s </w:t>
      </w:r>
      <w:proofErr w:type="spellStart"/>
      <w:r w:rsidRPr="00284665">
        <w:rPr>
          <w:rFonts w:ascii="Arial" w:eastAsia="宋体" w:hAnsi="Arial" w:cs="Arial"/>
          <w:color w:val="211236"/>
          <w:kern w:val="0"/>
          <w:sz w:val="30"/>
          <w:szCs w:val="30"/>
          <w:highlight w:val="yellow"/>
        </w:rPr>
        <w:fldChar w:fldCharType="begin"/>
      </w:r>
      <w:r w:rsidRPr="00284665">
        <w:rPr>
          <w:rFonts w:ascii="Arial" w:eastAsia="宋体" w:hAnsi="Arial" w:cs="Arial"/>
          <w:color w:val="211236"/>
          <w:kern w:val="0"/>
          <w:sz w:val="30"/>
          <w:szCs w:val="30"/>
          <w:highlight w:val="yellow"/>
        </w:rPr>
        <w:instrText>HYPERLINK "https://www.consilium.europa.eu/en/press/press-releases/2022/06/30/digital-finance-agreement-reached-on-european-crypto-assets-regulation-mica/" \t "_blank"</w:instrText>
      </w:r>
      <w:r w:rsidRPr="00284665">
        <w:rPr>
          <w:rFonts w:ascii="Arial" w:eastAsia="宋体" w:hAnsi="Arial" w:cs="Arial"/>
          <w:color w:val="211236"/>
          <w:kern w:val="0"/>
          <w:sz w:val="30"/>
          <w:szCs w:val="30"/>
          <w:highlight w:val="yellow"/>
        </w:rPr>
      </w:r>
      <w:r w:rsidRPr="00284665">
        <w:rPr>
          <w:rFonts w:ascii="Arial" w:eastAsia="宋体" w:hAnsi="Arial" w:cs="Arial"/>
          <w:color w:val="211236"/>
          <w:kern w:val="0"/>
          <w:sz w:val="30"/>
          <w:szCs w:val="30"/>
          <w:highlight w:val="yellow"/>
        </w:rPr>
        <w:fldChar w:fldCharType="separate"/>
      </w:r>
      <w:r w:rsidRPr="00284665">
        <w:rPr>
          <w:rFonts w:ascii="Arial" w:eastAsia="宋体" w:hAnsi="Arial" w:cs="Arial"/>
          <w:color w:val="BD7DFF"/>
          <w:kern w:val="0"/>
          <w:sz w:val="30"/>
          <w:szCs w:val="30"/>
          <w:highlight w:val="yellow"/>
          <w:u w:val="single"/>
        </w:rPr>
        <w:t>MiCA</w:t>
      </w:r>
      <w:proofErr w:type="spellEnd"/>
      <w:r w:rsidRPr="00284665">
        <w:rPr>
          <w:rFonts w:ascii="Arial" w:eastAsia="宋体" w:hAnsi="Arial" w:cs="Arial"/>
          <w:color w:val="211236"/>
          <w:kern w:val="0"/>
          <w:sz w:val="30"/>
          <w:szCs w:val="30"/>
          <w:highlight w:val="yellow"/>
        </w:rPr>
        <w:fldChar w:fldCharType="end"/>
      </w:r>
      <w:r w:rsidRPr="00284665">
        <w:rPr>
          <w:rFonts w:ascii="Arial" w:eastAsia="宋体" w:hAnsi="Arial" w:cs="Arial"/>
          <w:color w:val="211236"/>
          <w:kern w:val="0"/>
          <w:sz w:val="30"/>
          <w:szCs w:val="30"/>
        </w:rPr>
        <w:t xml:space="preserve">, the Markets in Crypto-Assets regulatory framework, according to which crypto-asset service providers will need </w:t>
      </w:r>
      <w:r w:rsidRPr="00284665">
        <w:rPr>
          <w:rFonts w:ascii="Arial" w:eastAsia="宋体" w:hAnsi="Arial" w:cs="Arial"/>
          <w:color w:val="211236"/>
          <w:kern w:val="0"/>
          <w:sz w:val="30"/>
          <w:szCs w:val="30"/>
          <w:highlight w:val="yellow"/>
        </w:rPr>
        <w:t>authorization</w:t>
      </w:r>
      <w:r w:rsidRPr="00284665">
        <w:rPr>
          <w:rFonts w:ascii="Arial" w:eastAsia="宋体" w:hAnsi="Arial" w:cs="Arial"/>
          <w:color w:val="211236"/>
          <w:kern w:val="0"/>
          <w:sz w:val="30"/>
          <w:szCs w:val="30"/>
        </w:rPr>
        <w:t xml:space="preserve"> to operate within the EU. </w:t>
      </w:r>
    </w:p>
    <w:p w14:paraId="106418D9"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Some other countries may be smaller in market volume but offer crypto-related firms a milder climate. </w:t>
      </w:r>
    </w:p>
    <w:p w14:paraId="6B19E717"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w:t>
      </w:r>
      <w:r w:rsidRPr="00284665">
        <w:rPr>
          <w:rFonts w:ascii="Arial" w:eastAsia="宋体" w:hAnsi="Arial" w:cs="Arial"/>
          <w:color w:val="211236"/>
          <w:kern w:val="0"/>
          <w:sz w:val="30"/>
          <w:szCs w:val="30"/>
          <w:highlight w:val="yellow"/>
        </w:rPr>
        <w:t>UAE</w:t>
      </w:r>
      <w:r w:rsidRPr="00284665">
        <w:rPr>
          <w:rFonts w:ascii="Arial" w:eastAsia="宋体" w:hAnsi="Arial" w:cs="Arial"/>
          <w:color w:val="211236"/>
          <w:kern w:val="0"/>
          <w:sz w:val="30"/>
          <w:szCs w:val="30"/>
        </w:rPr>
        <w:t>, </w:t>
      </w:r>
      <w:hyperlink r:id="rId16" w:tgtFrame="_blank" w:history="1">
        <w:r w:rsidRPr="00284665">
          <w:rPr>
            <w:rFonts w:ascii="Arial" w:eastAsia="宋体" w:hAnsi="Arial" w:cs="Arial"/>
            <w:color w:val="BD7DFF"/>
            <w:kern w:val="0"/>
            <w:sz w:val="30"/>
            <w:szCs w:val="30"/>
            <w:u w:val="single"/>
          </w:rPr>
          <w:t>the fastest-growing market</w:t>
        </w:r>
      </w:hyperlink>
      <w:r w:rsidRPr="00284665">
        <w:rPr>
          <w:rFonts w:ascii="Arial" w:eastAsia="宋体" w:hAnsi="Arial" w:cs="Arial"/>
          <w:color w:val="211236"/>
          <w:kern w:val="0"/>
          <w:sz w:val="30"/>
          <w:szCs w:val="30"/>
        </w:rPr>
        <w:t xml:space="preserve"> in the Middle East, is an excellent example of a </w:t>
      </w:r>
      <w:r w:rsidRPr="00284665">
        <w:rPr>
          <w:rFonts w:ascii="Arial" w:eastAsia="宋体" w:hAnsi="Arial" w:cs="Arial"/>
          <w:color w:val="211236"/>
          <w:kern w:val="0"/>
          <w:sz w:val="30"/>
          <w:szCs w:val="30"/>
          <w:highlight w:val="yellow"/>
        </w:rPr>
        <w:t>crypto-friendly</w:t>
      </w:r>
      <w:r w:rsidRPr="00284665">
        <w:rPr>
          <w:rFonts w:ascii="Arial" w:eastAsia="宋体" w:hAnsi="Arial" w:cs="Arial"/>
          <w:color w:val="211236"/>
          <w:kern w:val="0"/>
          <w:sz w:val="30"/>
          <w:szCs w:val="30"/>
        </w:rPr>
        <w:t xml:space="preserve"> regulatory regime. Its Securities and Commodities Authority </w:t>
      </w:r>
      <w:hyperlink r:id="rId17" w:tgtFrame="_blank" w:history="1">
        <w:r w:rsidRPr="00284665">
          <w:rPr>
            <w:rFonts w:ascii="Arial" w:eastAsia="宋体" w:hAnsi="Arial" w:cs="Arial"/>
            <w:color w:val="BD7DFF"/>
            <w:kern w:val="0"/>
            <w:sz w:val="30"/>
            <w:szCs w:val="30"/>
            <w:u w:val="single"/>
          </w:rPr>
          <w:t>is reportedly</w:t>
        </w:r>
      </w:hyperlink>
      <w:r w:rsidRPr="00284665">
        <w:rPr>
          <w:rFonts w:ascii="Arial" w:eastAsia="宋体" w:hAnsi="Arial" w:cs="Arial"/>
          <w:color w:val="211236"/>
          <w:kern w:val="0"/>
          <w:sz w:val="30"/>
          <w:szCs w:val="30"/>
        </w:rPr>
        <w:t xml:space="preserve"> in the final stages of finalizing country-wide crypto legislation and is preparing to </w:t>
      </w:r>
      <w:r w:rsidRPr="00284665">
        <w:rPr>
          <w:rFonts w:ascii="Arial" w:eastAsia="宋体" w:hAnsi="Arial" w:cs="Arial"/>
          <w:color w:val="211236"/>
          <w:kern w:val="0"/>
          <w:sz w:val="30"/>
          <w:szCs w:val="30"/>
          <w:highlight w:val="yellow"/>
        </w:rPr>
        <w:t>issue federal licenses</w:t>
      </w:r>
      <w:r w:rsidRPr="00284665">
        <w:rPr>
          <w:rFonts w:ascii="Arial" w:eastAsia="宋体" w:hAnsi="Arial" w:cs="Arial"/>
          <w:color w:val="211236"/>
          <w:kern w:val="0"/>
          <w:sz w:val="30"/>
          <w:szCs w:val="30"/>
        </w:rPr>
        <w:t xml:space="preserve">. Some parts of the country </w:t>
      </w:r>
      <w:r w:rsidRPr="00284665">
        <w:rPr>
          <w:rFonts w:ascii="Arial" w:eastAsia="宋体" w:hAnsi="Arial" w:cs="Arial"/>
          <w:color w:val="211236"/>
          <w:kern w:val="0"/>
          <w:sz w:val="30"/>
          <w:szCs w:val="30"/>
        </w:rPr>
        <w:lastRenderedPageBreak/>
        <w:t xml:space="preserve">have already taken steps towards this. The Emirate of Dubai, for example, has established the </w:t>
      </w:r>
      <w:r w:rsidRPr="00284665">
        <w:rPr>
          <w:rFonts w:ascii="Arial" w:eastAsia="宋体" w:hAnsi="Arial" w:cs="Arial"/>
          <w:color w:val="211236"/>
          <w:kern w:val="0"/>
          <w:sz w:val="30"/>
          <w:szCs w:val="30"/>
          <w:highlight w:val="yellow"/>
        </w:rPr>
        <w:t>Virtual Assets Regulatory Authority (VARA)</w:t>
      </w:r>
      <w:r w:rsidRPr="00284665">
        <w:rPr>
          <w:rFonts w:ascii="Arial" w:eastAsia="宋体" w:hAnsi="Arial" w:cs="Arial"/>
          <w:color w:val="211236"/>
          <w:kern w:val="0"/>
          <w:sz w:val="30"/>
          <w:szCs w:val="30"/>
        </w:rPr>
        <w:t>, which has already issued its </w:t>
      </w:r>
      <w:hyperlink r:id="rId18" w:tgtFrame="_blank" w:history="1">
        <w:r w:rsidRPr="00284665">
          <w:rPr>
            <w:rFonts w:ascii="Arial" w:eastAsia="宋体" w:hAnsi="Arial" w:cs="Arial"/>
            <w:color w:val="BD7DFF"/>
            <w:kern w:val="0"/>
            <w:sz w:val="30"/>
            <w:szCs w:val="30"/>
            <w:u w:val="single"/>
          </w:rPr>
          <w:t>Virtual Assets and Related Activities Regulations 2023</w:t>
        </w:r>
      </w:hyperlink>
      <w:r w:rsidRPr="00284665">
        <w:rPr>
          <w:rFonts w:ascii="Arial" w:eastAsia="宋体" w:hAnsi="Arial" w:cs="Arial"/>
          <w:color w:val="211236"/>
          <w:kern w:val="0"/>
          <w:sz w:val="30"/>
          <w:szCs w:val="30"/>
        </w:rPr>
        <w:t>. </w:t>
      </w:r>
    </w:p>
    <w:p w14:paraId="5BC34847"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Unfortunately, there’s </w:t>
      </w:r>
      <w:commentRangeStart w:id="1"/>
      <w:r w:rsidRPr="00284665">
        <w:rPr>
          <w:rFonts w:ascii="Arial" w:eastAsia="宋体" w:hAnsi="Arial" w:cs="Arial"/>
          <w:color w:val="211236"/>
          <w:kern w:val="0"/>
          <w:sz w:val="30"/>
          <w:szCs w:val="30"/>
        </w:rPr>
        <w:t>no universal</w:t>
      </w:r>
      <w:commentRangeEnd w:id="1"/>
      <w:r w:rsidR="0035541C">
        <w:rPr>
          <w:rStyle w:val="ab"/>
        </w:rPr>
        <w:commentReference w:id="1"/>
      </w:r>
      <w:r w:rsidRPr="00284665">
        <w:rPr>
          <w:rFonts w:ascii="Arial" w:eastAsia="宋体" w:hAnsi="Arial" w:cs="Arial"/>
          <w:color w:val="211236"/>
          <w:kern w:val="0"/>
          <w:sz w:val="30"/>
          <w:szCs w:val="30"/>
        </w:rPr>
        <w:t xml:space="preserve"> list of requirements that would fit every jurisdiction, so you’ll inevitably face the need to evaluate it </w:t>
      </w:r>
      <w:r w:rsidRPr="00284665">
        <w:rPr>
          <w:rFonts w:ascii="Arial" w:eastAsia="宋体" w:hAnsi="Arial" w:cs="Arial"/>
          <w:color w:val="211236"/>
          <w:kern w:val="0"/>
          <w:sz w:val="30"/>
          <w:szCs w:val="30"/>
          <w:highlight w:val="yellow"/>
        </w:rPr>
        <w:t>case by case</w:t>
      </w:r>
      <w:r w:rsidRPr="00284665">
        <w:rPr>
          <w:rFonts w:ascii="Arial" w:eastAsia="宋体" w:hAnsi="Arial" w:cs="Arial"/>
          <w:color w:val="211236"/>
          <w:kern w:val="0"/>
          <w:sz w:val="30"/>
          <w:szCs w:val="30"/>
        </w:rPr>
        <w:t xml:space="preserve"> when choosing your target geography.</w:t>
      </w:r>
    </w:p>
    <w:p w14:paraId="6DB8AD6C"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t>Trade volume</w:t>
      </w:r>
    </w:p>
    <w:p w14:paraId="60E1FC12"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bigger the player is, the more attention and questions it naturally gets from regulators. </w:t>
      </w:r>
      <w:proofErr w:type="spellStart"/>
      <w:r w:rsidRPr="00284665">
        <w:rPr>
          <w:rFonts w:ascii="Arial" w:eastAsia="宋体" w:hAnsi="Arial" w:cs="Arial"/>
          <w:color w:val="211236"/>
          <w:kern w:val="0"/>
          <w:sz w:val="30"/>
          <w:szCs w:val="30"/>
          <w:highlight w:val="yellow"/>
        </w:rPr>
        <w:t>Binance</w:t>
      </w:r>
      <w:proofErr w:type="spellEnd"/>
      <w:r w:rsidRPr="00284665">
        <w:rPr>
          <w:rFonts w:ascii="Arial" w:eastAsia="宋体" w:hAnsi="Arial" w:cs="Arial"/>
          <w:color w:val="211236"/>
          <w:kern w:val="0"/>
          <w:sz w:val="30"/>
          <w:szCs w:val="30"/>
        </w:rPr>
        <w:t xml:space="preserve">, the whale among crypto exchanges, is trying to keep everything as compliant as possible, so they only allow </w:t>
      </w:r>
      <w:r w:rsidRPr="00284665">
        <w:rPr>
          <w:rFonts w:ascii="Arial" w:eastAsia="宋体" w:hAnsi="Arial" w:cs="Arial"/>
          <w:color w:val="211236"/>
          <w:kern w:val="0"/>
          <w:sz w:val="30"/>
          <w:szCs w:val="30"/>
          <w:highlight w:val="yellow"/>
        </w:rPr>
        <w:t>new users</w:t>
      </w:r>
      <w:r w:rsidRPr="00284665">
        <w:rPr>
          <w:rFonts w:ascii="Arial" w:eastAsia="宋体" w:hAnsi="Arial" w:cs="Arial"/>
          <w:color w:val="211236"/>
          <w:kern w:val="0"/>
          <w:sz w:val="30"/>
          <w:szCs w:val="30"/>
        </w:rPr>
        <w:t xml:space="preserve"> to access their services through </w:t>
      </w:r>
      <w:r w:rsidRPr="00284665">
        <w:rPr>
          <w:rFonts w:ascii="Arial" w:eastAsia="宋体" w:hAnsi="Arial" w:cs="Arial"/>
          <w:color w:val="211236"/>
          <w:kern w:val="0"/>
          <w:sz w:val="30"/>
          <w:szCs w:val="30"/>
          <w:highlight w:val="yellow"/>
        </w:rPr>
        <w:t>KYC</w:t>
      </w:r>
      <w:r w:rsidRPr="00284665">
        <w:rPr>
          <w:rFonts w:ascii="Arial" w:eastAsia="宋体" w:hAnsi="Arial" w:cs="Arial"/>
          <w:color w:val="211236"/>
          <w:kern w:val="0"/>
          <w:sz w:val="30"/>
          <w:szCs w:val="30"/>
        </w:rPr>
        <w:t>. </w:t>
      </w:r>
    </w:p>
    <w:p w14:paraId="589037D9"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Other exchanges or services that aren’t that big can afford to check users </w:t>
      </w:r>
      <w:r w:rsidRPr="00284665">
        <w:rPr>
          <w:rFonts w:ascii="Arial" w:eastAsia="宋体" w:hAnsi="Arial" w:cs="Arial"/>
          <w:color w:val="211236"/>
          <w:kern w:val="0"/>
          <w:sz w:val="30"/>
          <w:szCs w:val="30"/>
          <w:highlight w:val="yellow"/>
        </w:rPr>
        <w:t>less strictly</w:t>
      </w:r>
      <w:r w:rsidRPr="00284665">
        <w:rPr>
          <w:rFonts w:ascii="Arial" w:eastAsia="宋体" w:hAnsi="Arial" w:cs="Arial"/>
          <w:color w:val="211236"/>
          <w:kern w:val="0"/>
          <w:sz w:val="30"/>
          <w:szCs w:val="30"/>
        </w:rPr>
        <w:t xml:space="preserve">, for example, upon reaching a certain threshold. </w:t>
      </w:r>
      <w:proofErr w:type="spellStart"/>
      <w:r w:rsidRPr="00284665">
        <w:rPr>
          <w:rFonts w:ascii="Arial" w:eastAsia="宋体" w:hAnsi="Arial" w:cs="Arial"/>
          <w:color w:val="211236"/>
          <w:kern w:val="0"/>
          <w:sz w:val="30"/>
          <w:szCs w:val="30"/>
          <w:highlight w:val="yellow"/>
        </w:rPr>
        <w:t>KuCoin</w:t>
      </w:r>
      <w:proofErr w:type="spellEnd"/>
      <w:r w:rsidRPr="00284665">
        <w:rPr>
          <w:rFonts w:ascii="Arial" w:eastAsia="宋体" w:hAnsi="Arial" w:cs="Arial"/>
          <w:color w:val="211236"/>
          <w:kern w:val="0"/>
          <w:sz w:val="30"/>
          <w:szCs w:val="30"/>
        </w:rPr>
        <w:t>, for example, </w:t>
      </w:r>
      <w:hyperlink r:id="rId19" w:tgtFrame="_blank" w:history="1">
        <w:r w:rsidRPr="00284665">
          <w:rPr>
            <w:rFonts w:ascii="Arial" w:eastAsia="宋体" w:hAnsi="Arial" w:cs="Arial"/>
            <w:color w:val="BD7DFF"/>
            <w:kern w:val="0"/>
            <w:sz w:val="30"/>
            <w:szCs w:val="30"/>
            <w:u w:val="single"/>
          </w:rPr>
          <w:t>allows unverified users</w:t>
        </w:r>
      </w:hyperlink>
      <w:r w:rsidRPr="00284665">
        <w:rPr>
          <w:rFonts w:ascii="Arial" w:eastAsia="宋体" w:hAnsi="Arial" w:cs="Arial"/>
          <w:color w:val="211236"/>
          <w:kern w:val="0"/>
          <w:sz w:val="30"/>
          <w:szCs w:val="30"/>
        </w:rPr>
        <w:t xml:space="preserve"> to trade crypto with just an </w:t>
      </w:r>
      <w:r w:rsidRPr="00284665">
        <w:rPr>
          <w:rFonts w:ascii="Arial" w:eastAsia="宋体" w:hAnsi="Arial" w:cs="Arial"/>
          <w:color w:val="211236"/>
          <w:kern w:val="0"/>
          <w:sz w:val="30"/>
          <w:szCs w:val="30"/>
          <w:highlight w:val="yellow"/>
        </w:rPr>
        <w:t>email</w:t>
      </w:r>
      <w:r w:rsidRPr="00284665">
        <w:rPr>
          <w:rFonts w:ascii="Arial" w:eastAsia="宋体" w:hAnsi="Arial" w:cs="Arial"/>
          <w:color w:val="211236"/>
          <w:kern w:val="0"/>
          <w:sz w:val="30"/>
          <w:szCs w:val="30"/>
        </w:rPr>
        <w:t xml:space="preserve"> address. However, the withdrawal per day is limited to </w:t>
      </w:r>
      <w:r w:rsidRPr="00284665">
        <w:rPr>
          <w:rFonts w:ascii="Arial" w:eastAsia="宋体" w:hAnsi="Arial" w:cs="Arial"/>
          <w:color w:val="211236"/>
          <w:kern w:val="0"/>
          <w:sz w:val="30"/>
          <w:szCs w:val="30"/>
          <w:highlight w:val="yellow"/>
        </w:rPr>
        <w:t>1BTC</w:t>
      </w:r>
      <w:r w:rsidRPr="00284665">
        <w:rPr>
          <w:rFonts w:ascii="Arial" w:eastAsia="宋体" w:hAnsi="Arial" w:cs="Arial"/>
          <w:color w:val="211236"/>
          <w:kern w:val="0"/>
          <w:sz w:val="30"/>
          <w:szCs w:val="30"/>
        </w:rPr>
        <w:t>.</w:t>
      </w:r>
    </w:p>
    <w:p w14:paraId="2FBB5C98"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lastRenderedPageBreak/>
        <w:t xml:space="preserve">In fact, the industry standards for initiating KYC are still drifting, so just like with varying jurisdictions' requirements, there’s </w:t>
      </w:r>
      <w:r w:rsidRPr="00284665">
        <w:rPr>
          <w:rFonts w:ascii="Arial" w:eastAsia="宋体" w:hAnsi="Arial" w:cs="Arial"/>
          <w:color w:val="211236"/>
          <w:kern w:val="0"/>
          <w:sz w:val="30"/>
          <w:szCs w:val="30"/>
          <w:highlight w:val="yellow"/>
        </w:rPr>
        <w:t>no ready-made one-size-fits-all approach</w:t>
      </w:r>
      <w:r w:rsidRPr="00284665">
        <w:rPr>
          <w:rFonts w:ascii="Arial" w:eastAsia="宋体" w:hAnsi="Arial" w:cs="Arial"/>
          <w:color w:val="211236"/>
          <w:kern w:val="0"/>
          <w:sz w:val="30"/>
          <w:szCs w:val="30"/>
        </w:rPr>
        <w:t>.</w:t>
      </w:r>
    </w:p>
    <w:p w14:paraId="41DC081D" w14:textId="77777777" w:rsidR="00284665" w:rsidRPr="00284665" w:rsidRDefault="00284665" w:rsidP="00284665">
      <w:pPr>
        <w:widowControl/>
        <w:shd w:val="clear" w:color="auto" w:fill="FFFFFF"/>
        <w:spacing w:before="1200" w:after="375" w:line="720" w:lineRule="atLeast"/>
        <w:jc w:val="left"/>
        <w:outlineLvl w:val="1"/>
        <w:rPr>
          <w:rFonts w:ascii="Arial" w:eastAsia="宋体" w:hAnsi="Arial" w:cs="Arial"/>
          <w:color w:val="211236"/>
          <w:kern w:val="0"/>
          <w:sz w:val="72"/>
          <w:szCs w:val="72"/>
        </w:rPr>
      </w:pPr>
      <w:r w:rsidRPr="00284665">
        <w:rPr>
          <w:rFonts w:ascii="Arial" w:eastAsia="宋体" w:hAnsi="Arial" w:cs="Arial"/>
          <w:color w:val="211236"/>
          <w:kern w:val="0"/>
          <w:sz w:val="72"/>
          <w:szCs w:val="72"/>
        </w:rPr>
        <w:t>Can a crypto service go without KYC?</w:t>
      </w:r>
    </w:p>
    <w:p w14:paraId="313012A8"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ubiquitous implementation of KYC by crypto services has raised questions about how it impacts the industry. When </w:t>
      </w:r>
      <w:proofErr w:type="spellStart"/>
      <w:r w:rsidRPr="00284665">
        <w:rPr>
          <w:rFonts w:ascii="Arial" w:eastAsia="宋体" w:hAnsi="Arial" w:cs="Arial"/>
          <w:color w:val="211236"/>
          <w:kern w:val="0"/>
          <w:sz w:val="30"/>
          <w:szCs w:val="30"/>
        </w:rPr>
        <w:t>Binance</w:t>
      </w:r>
      <w:proofErr w:type="spellEnd"/>
      <w:r w:rsidRPr="00284665">
        <w:rPr>
          <w:rFonts w:ascii="Arial" w:eastAsia="宋体" w:hAnsi="Arial" w:cs="Arial"/>
          <w:color w:val="211236"/>
          <w:kern w:val="0"/>
          <w:sz w:val="30"/>
          <w:szCs w:val="30"/>
        </w:rPr>
        <w:t xml:space="preserve"> introduced KYC, </w:t>
      </w:r>
      <w:hyperlink r:id="rId20" w:tgtFrame="_blank" w:history="1">
        <w:r w:rsidRPr="00284665">
          <w:rPr>
            <w:rFonts w:ascii="Arial" w:eastAsia="宋体" w:hAnsi="Arial" w:cs="Arial"/>
            <w:color w:val="BD7DFF"/>
            <w:kern w:val="0"/>
            <w:sz w:val="30"/>
            <w:szCs w:val="30"/>
            <w:u w:val="single"/>
          </w:rPr>
          <w:t>over 96%</w:t>
        </w:r>
      </w:hyperlink>
      <w:r w:rsidRPr="00284665">
        <w:rPr>
          <w:rFonts w:ascii="Arial" w:eastAsia="宋体" w:hAnsi="Arial" w:cs="Arial"/>
          <w:color w:val="211236"/>
          <w:kern w:val="0"/>
          <w:sz w:val="30"/>
          <w:szCs w:val="30"/>
        </w:rPr>
        <w:t xml:space="preserve"> of its users complied. For </w:t>
      </w:r>
      <w:proofErr w:type="spellStart"/>
      <w:r w:rsidRPr="00284665">
        <w:rPr>
          <w:rFonts w:ascii="Arial" w:eastAsia="宋体" w:hAnsi="Arial" w:cs="Arial"/>
          <w:color w:val="211236"/>
          <w:kern w:val="0"/>
          <w:sz w:val="30"/>
          <w:szCs w:val="30"/>
        </w:rPr>
        <w:t>ShapeShift</w:t>
      </w:r>
      <w:proofErr w:type="spellEnd"/>
      <w:r w:rsidRPr="00284665">
        <w:rPr>
          <w:rFonts w:ascii="Arial" w:eastAsia="宋体" w:hAnsi="Arial" w:cs="Arial"/>
          <w:color w:val="211236"/>
          <w:kern w:val="0"/>
          <w:sz w:val="30"/>
          <w:szCs w:val="30"/>
        </w:rPr>
        <w:t>, however, </w:t>
      </w:r>
      <w:hyperlink r:id="rId21" w:tgtFrame="_blank" w:history="1">
        <w:r w:rsidRPr="00284665">
          <w:rPr>
            <w:rFonts w:ascii="Arial" w:eastAsia="宋体" w:hAnsi="Arial" w:cs="Arial"/>
            <w:color w:val="BD7DFF"/>
            <w:kern w:val="0"/>
            <w:sz w:val="30"/>
            <w:szCs w:val="30"/>
            <w:u w:val="single"/>
          </w:rPr>
          <w:t>KYC cost 95%</w:t>
        </w:r>
      </w:hyperlink>
      <w:r w:rsidRPr="00284665">
        <w:rPr>
          <w:rFonts w:ascii="Arial" w:eastAsia="宋体" w:hAnsi="Arial" w:cs="Arial"/>
          <w:color w:val="211236"/>
          <w:kern w:val="0"/>
          <w:sz w:val="30"/>
          <w:szCs w:val="30"/>
        </w:rPr>
        <w:t> of its user base, which made the platform pivot their business model to stay afloat.</w:t>
      </w:r>
    </w:p>
    <w:p w14:paraId="1C4893DF"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On the one hand, KYC procedures provide more security for the general public. This leads to a </w:t>
      </w:r>
      <w:r w:rsidRPr="00284665">
        <w:rPr>
          <w:rFonts w:ascii="Arial" w:eastAsia="宋体" w:hAnsi="Arial" w:cs="Arial"/>
          <w:color w:val="211236"/>
          <w:kern w:val="0"/>
          <w:sz w:val="30"/>
          <w:szCs w:val="30"/>
          <w:highlight w:val="yellow"/>
        </w:rPr>
        <w:t>better reputation</w:t>
      </w:r>
      <w:r w:rsidRPr="00284665">
        <w:rPr>
          <w:rFonts w:ascii="Arial" w:eastAsia="宋体" w:hAnsi="Arial" w:cs="Arial"/>
          <w:color w:val="211236"/>
          <w:kern w:val="0"/>
          <w:sz w:val="30"/>
          <w:szCs w:val="30"/>
        </w:rPr>
        <w:t xml:space="preserve"> for the industry and higher adoption of cryptocurrencies by a </w:t>
      </w:r>
      <w:r w:rsidRPr="00284665">
        <w:rPr>
          <w:rFonts w:ascii="Arial" w:eastAsia="宋体" w:hAnsi="Arial" w:cs="Arial"/>
          <w:color w:val="211236"/>
          <w:kern w:val="0"/>
          <w:sz w:val="30"/>
          <w:szCs w:val="30"/>
          <w:highlight w:val="yellow"/>
        </w:rPr>
        <w:t>wider community</w:t>
      </w:r>
      <w:r w:rsidRPr="00284665">
        <w:rPr>
          <w:rFonts w:ascii="Arial" w:eastAsia="宋体" w:hAnsi="Arial" w:cs="Arial"/>
          <w:color w:val="211236"/>
          <w:kern w:val="0"/>
          <w:sz w:val="30"/>
          <w:szCs w:val="30"/>
        </w:rPr>
        <w:t>. By verifying the identity of customers, crypto services mitigate the risk of fraud and identity theft, and ensure that only legitimate users have access to their platform and funds.</w:t>
      </w:r>
    </w:p>
    <w:p w14:paraId="275D8783"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lastRenderedPageBreak/>
        <w:t xml:space="preserve">On the other hand, KYC can repel users who value cryptocurrency for </w:t>
      </w:r>
      <w:r w:rsidRPr="00284665">
        <w:rPr>
          <w:rFonts w:ascii="Arial" w:eastAsia="宋体" w:hAnsi="Arial" w:cs="Arial"/>
          <w:color w:val="211236"/>
          <w:kern w:val="0"/>
          <w:sz w:val="30"/>
          <w:szCs w:val="30"/>
          <w:highlight w:val="yellow"/>
        </w:rPr>
        <w:t>privacy</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anonymity</w:t>
      </w:r>
      <w:r w:rsidRPr="00284665">
        <w:rPr>
          <w:rFonts w:ascii="Arial" w:eastAsia="宋体" w:hAnsi="Arial" w:cs="Arial"/>
          <w:color w:val="211236"/>
          <w:kern w:val="0"/>
          <w:sz w:val="30"/>
          <w:szCs w:val="30"/>
        </w:rPr>
        <w:t xml:space="preserve"> above everything else. The very nature of cryptocurrency was initially designed to provide users with a decentralized, anonymous way to conduct financial transactions without oversight by centralized authorities. For these users, KYC procedures are seen as </w:t>
      </w:r>
      <w:r w:rsidRPr="00284665">
        <w:rPr>
          <w:rFonts w:ascii="Arial" w:eastAsia="宋体" w:hAnsi="Arial" w:cs="Arial"/>
          <w:color w:val="211236"/>
          <w:kern w:val="0"/>
          <w:sz w:val="30"/>
          <w:szCs w:val="30"/>
          <w:highlight w:val="yellow"/>
        </w:rPr>
        <w:t>intrusive</w:t>
      </w:r>
      <w:r w:rsidRPr="00284665">
        <w:rPr>
          <w:rFonts w:ascii="Arial" w:eastAsia="宋体" w:hAnsi="Arial" w:cs="Arial"/>
          <w:color w:val="211236"/>
          <w:kern w:val="0"/>
          <w:sz w:val="30"/>
          <w:szCs w:val="30"/>
        </w:rPr>
        <w:t xml:space="preserve"> and go against the core principles of the crypto world.</w:t>
      </w:r>
    </w:p>
    <w:p w14:paraId="4A247A97"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This clash of philosophies has created tension in the industry between those who believe in the importance of KYC for security and those who value privacy. Luckily, there are options for both parties.</w:t>
      </w:r>
    </w:p>
    <w:p w14:paraId="747FD010"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t>CEX vs. DEX</w:t>
      </w:r>
    </w:p>
    <w:p w14:paraId="665DF484"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The principle of how transactions in a crypto service are performed is an essential fundamental point. There are centralized and decentralized exchanges.</w:t>
      </w:r>
    </w:p>
    <w:p w14:paraId="3D7A4BC9"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A centralized exchange (CEX)</w:t>
      </w:r>
      <w:r w:rsidRPr="00284665">
        <w:rPr>
          <w:rFonts w:ascii="Arial" w:eastAsia="宋体" w:hAnsi="Arial" w:cs="Arial"/>
          <w:color w:val="211236"/>
          <w:kern w:val="0"/>
          <w:sz w:val="30"/>
          <w:szCs w:val="30"/>
        </w:rPr>
        <w:t xml:space="preserve"> largely resembles traditional stock exchanges that facilitate trades between buyers and sellers. A CEX is the easiest and fastest way to start buying and selling crypto. With a minimal learning curve, a new user can become a crypto trader in no time. However, </w:t>
      </w:r>
      <w:r w:rsidRPr="00284665">
        <w:rPr>
          <w:rFonts w:ascii="Arial" w:eastAsia="宋体" w:hAnsi="Arial" w:cs="Arial"/>
          <w:color w:val="211236"/>
          <w:kern w:val="0"/>
          <w:sz w:val="30"/>
          <w:szCs w:val="30"/>
        </w:rPr>
        <w:lastRenderedPageBreak/>
        <w:t>convenience, a smooth user experience, and support in case of issues have their price.</w:t>
      </w:r>
    </w:p>
    <w:p w14:paraId="17BA4413"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crypto assets in CEXs are kept off-chain—on centralized servers where these funds are associated with users’ identities. A CEX acts as a </w:t>
      </w:r>
      <w:r w:rsidRPr="00284665">
        <w:rPr>
          <w:rFonts w:ascii="Arial" w:eastAsia="宋体" w:hAnsi="Arial" w:cs="Arial"/>
          <w:color w:val="211236"/>
          <w:kern w:val="0"/>
          <w:sz w:val="30"/>
          <w:szCs w:val="30"/>
          <w:highlight w:val="yellow"/>
        </w:rPr>
        <w:t>custodian</w:t>
      </w:r>
      <w:r w:rsidRPr="00284665">
        <w:rPr>
          <w:rFonts w:ascii="Arial" w:eastAsia="宋体" w:hAnsi="Arial" w:cs="Arial"/>
          <w:color w:val="211236"/>
          <w:kern w:val="0"/>
          <w:sz w:val="30"/>
          <w:szCs w:val="30"/>
        </w:rPr>
        <w:t xml:space="preserve"> that has taken on the obligation to </w:t>
      </w:r>
      <w:r w:rsidRPr="00284665">
        <w:rPr>
          <w:rFonts w:ascii="Arial" w:eastAsia="宋体" w:hAnsi="Arial" w:cs="Arial"/>
          <w:color w:val="211236"/>
          <w:kern w:val="0"/>
          <w:sz w:val="30"/>
          <w:szCs w:val="30"/>
          <w:highlight w:val="yellow"/>
        </w:rPr>
        <w:t>hold users’ funds</w:t>
      </w:r>
      <w:r w:rsidRPr="00284665">
        <w:rPr>
          <w:rFonts w:ascii="Arial" w:eastAsia="宋体" w:hAnsi="Arial" w:cs="Arial"/>
          <w:color w:val="211236"/>
          <w:kern w:val="0"/>
          <w:sz w:val="30"/>
          <w:szCs w:val="30"/>
        </w:rPr>
        <w:t>. That leads to two natural consequences:</w:t>
      </w:r>
    </w:p>
    <w:p w14:paraId="5FD24F83" w14:textId="77777777" w:rsidR="00284665" w:rsidRPr="00284665" w:rsidRDefault="00284665" w:rsidP="00284665">
      <w:pPr>
        <w:widowControl/>
        <w:numPr>
          <w:ilvl w:val="0"/>
          <w:numId w:val="4"/>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CEXs require all users to </w:t>
      </w:r>
      <w:r w:rsidRPr="00284665">
        <w:rPr>
          <w:rFonts w:ascii="Arial" w:eastAsia="宋体" w:hAnsi="Arial" w:cs="Arial"/>
          <w:color w:val="211236"/>
          <w:kern w:val="0"/>
          <w:sz w:val="30"/>
          <w:szCs w:val="30"/>
          <w:highlight w:val="yellow"/>
        </w:rPr>
        <w:t>register</w:t>
      </w:r>
      <w:r w:rsidRPr="00284665">
        <w:rPr>
          <w:rFonts w:ascii="Arial" w:eastAsia="宋体" w:hAnsi="Arial" w:cs="Arial"/>
          <w:color w:val="211236"/>
          <w:kern w:val="0"/>
          <w:sz w:val="30"/>
          <w:szCs w:val="30"/>
        </w:rPr>
        <w:t xml:space="preserve"> to associate their funds with their </w:t>
      </w:r>
      <w:r w:rsidRPr="00284665">
        <w:rPr>
          <w:rFonts w:ascii="Arial" w:eastAsia="宋体" w:hAnsi="Arial" w:cs="Arial"/>
          <w:color w:val="211236"/>
          <w:kern w:val="0"/>
          <w:sz w:val="30"/>
          <w:szCs w:val="30"/>
          <w:highlight w:val="yellow"/>
        </w:rPr>
        <w:t>identities</w:t>
      </w:r>
      <w:r w:rsidRPr="00284665">
        <w:rPr>
          <w:rFonts w:ascii="Arial" w:eastAsia="宋体" w:hAnsi="Arial" w:cs="Arial"/>
          <w:color w:val="211236"/>
          <w:kern w:val="0"/>
          <w:sz w:val="30"/>
          <w:szCs w:val="30"/>
        </w:rPr>
        <w:t>.</w:t>
      </w:r>
    </w:p>
    <w:p w14:paraId="224140CA" w14:textId="77777777" w:rsidR="00284665" w:rsidRPr="00284665" w:rsidRDefault="00284665" w:rsidP="00284665">
      <w:pPr>
        <w:widowControl/>
        <w:numPr>
          <w:ilvl w:val="0"/>
          <w:numId w:val="4"/>
        </w:numPr>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Users don’t have guaranteed </w:t>
      </w:r>
      <w:r w:rsidRPr="00284665">
        <w:rPr>
          <w:rFonts w:ascii="Arial" w:eastAsia="宋体" w:hAnsi="Arial" w:cs="Arial"/>
          <w:color w:val="211236"/>
          <w:kern w:val="0"/>
          <w:sz w:val="30"/>
          <w:szCs w:val="30"/>
          <w:highlight w:val="yellow"/>
        </w:rPr>
        <w:t>real-time access</w:t>
      </w:r>
      <w:r w:rsidRPr="00284665">
        <w:rPr>
          <w:rFonts w:ascii="Arial" w:eastAsia="宋体" w:hAnsi="Arial" w:cs="Arial"/>
          <w:color w:val="211236"/>
          <w:kern w:val="0"/>
          <w:sz w:val="30"/>
          <w:szCs w:val="30"/>
        </w:rPr>
        <w:t xml:space="preserve"> to their funds and the ability to withdraw them, as would be the case with blockchain storage. Access can be frozen in a snap in case of any issues related to their identity or other reasons.</w:t>
      </w:r>
    </w:p>
    <w:p w14:paraId="3C5F43F3"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most popular CEX is </w:t>
      </w:r>
      <w:proofErr w:type="spellStart"/>
      <w:r w:rsidRPr="00284665">
        <w:rPr>
          <w:rFonts w:ascii="Arial" w:eastAsia="宋体" w:hAnsi="Arial" w:cs="Arial"/>
          <w:color w:val="211236"/>
          <w:kern w:val="0"/>
          <w:sz w:val="30"/>
          <w:szCs w:val="30"/>
        </w:rPr>
        <w:t>Binance</w:t>
      </w:r>
      <w:proofErr w:type="spellEnd"/>
      <w:r w:rsidRPr="00284665">
        <w:rPr>
          <w:rFonts w:ascii="Arial" w:eastAsia="宋体" w:hAnsi="Arial" w:cs="Arial"/>
          <w:color w:val="211236"/>
          <w:kern w:val="0"/>
          <w:sz w:val="30"/>
          <w:szCs w:val="30"/>
        </w:rPr>
        <w:t>, which we’ve mentioned multiple times in this article.</w:t>
      </w:r>
    </w:p>
    <w:p w14:paraId="2DBE8E74"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A decentralized exchange (DEX)</w:t>
      </w:r>
      <w:r w:rsidRPr="00284665">
        <w:rPr>
          <w:rFonts w:ascii="Arial" w:eastAsia="宋体" w:hAnsi="Arial" w:cs="Arial"/>
          <w:color w:val="211236"/>
          <w:kern w:val="0"/>
          <w:sz w:val="30"/>
          <w:szCs w:val="30"/>
        </w:rPr>
        <w:t xml:space="preserve">, as opposed to a CEX, preaches an on-chain approach. It doesn’t require users to disclose their identities, as they trade directly with one another by leveraging the smart-contract infrastructure provided by the DEX. By keeping funds on a blockchain, users keep all the control and can transact at any time. However, such freedom </w:t>
      </w:r>
      <w:r w:rsidRPr="00284665">
        <w:rPr>
          <w:rFonts w:ascii="Arial" w:eastAsia="宋体" w:hAnsi="Arial" w:cs="Arial"/>
          <w:color w:val="211236"/>
          <w:kern w:val="0"/>
          <w:sz w:val="30"/>
          <w:szCs w:val="30"/>
        </w:rPr>
        <w:lastRenderedPageBreak/>
        <w:t xml:space="preserve">comes with responsibility, so users should be </w:t>
      </w:r>
      <w:r w:rsidRPr="00284665">
        <w:rPr>
          <w:rFonts w:ascii="Arial" w:eastAsia="宋体" w:hAnsi="Arial" w:cs="Arial"/>
          <w:color w:val="211236"/>
          <w:kern w:val="0"/>
          <w:sz w:val="30"/>
          <w:szCs w:val="30"/>
          <w:highlight w:val="yellow"/>
        </w:rPr>
        <w:t>crypto-savvy</w:t>
      </w:r>
      <w:r w:rsidRPr="00284665">
        <w:rPr>
          <w:rFonts w:ascii="Arial" w:eastAsia="宋体" w:hAnsi="Arial" w:cs="Arial"/>
          <w:color w:val="211236"/>
          <w:kern w:val="0"/>
          <w:sz w:val="30"/>
          <w:szCs w:val="30"/>
        </w:rPr>
        <w:t xml:space="preserve"> to avoid making irreversible mistakes. </w:t>
      </w:r>
    </w:p>
    <w:p w14:paraId="026BD56E"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The sharper learning curve is the main stop factor for growing a user base for DEXs. While CEXs target a wider community of people who’d like to get started with crypto, DEXs mainly compete for a seasoned audience of people who are already in the field. </w:t>
      </w:r>
    </w:p>
    <w:p w14:paraId="7DE795E7"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Some of the popular decentralized exchanges are Uniswap, </w:t>
      </w:r>
      <w:proofErr w:type="spellStart"/>
      <w:r w:rsidRPr="00284665">
        <w:rPr>
          <w:rFonts w:ascii="Arial" w:eastAsia="宋体" w:hAnsi="Arial" w:cs="Arial"/>
          <w:color w:val="211236"/>
          <w:kern w:val="0"/>
          <w:sz w:val="30"/>
          <w:szCs w:val="30"/>
        </w:rPr>
        <w:t>PancakeSwap</w:t>
      </w:r>
      <w:proofErr w:type="spellEnd"/>
      <w:r w:rsidRPr="00284665">
        <w:rPr>
          <w:rFonts w:ascii="Arial" w:eastAsia="宋体" w:hAnsi="Arial" w:cs="Arial"/>
          <w:color w:val="211236"/>
          <w:kern w:val="0"/>
          <w:sz w:val="30"/>
          <w:szCs w:val="30"/>
        </w:rPr>
        <w:t xml:space="preserve">, and </w:t>
      </w:r>
      <w:proofErr w:type="spellStart"/>
      <w:r w:rsidRPr="00284665">
        <w:rPr>
          <w:rFonts w:ascii="Arial" w:eastAsia="宋体" w:hAnsi="Arial" w:cs="Arial"/>
          <w:color w:val="211236"/>
          <w:kern w:val="0"/>
          <w:sz w:val="30"/>
          <w:szCs w:val="30"/>
        </w:rPr>
        <w:t>dYdX</w:t>
      </w:r>
      <w:proofErr w:type="spellEnd"/>
      <w:r w:rsidRPr="00284665">
        <w:rPr>
          <w:rFonts w:ascii="Arial" w:eastAsia="宋体" w:hAnsi="Arial" w:cs="Arial"/>
          <w:color w:val="211236"/>
          <w:kern w:val="0"/>
          <w:sz w:val="30"/>
          <w:szCs w:val="30"/>
        </w:rPr>
        <w:t>.</w:t>
      </w:r>
    </w:p>
    <w:p w14:paraId="386EC0EC" w14:textId="77777777" w:rsidR="00284665" w:rsidRPr="00284665" w:rsidRDefault="00284665" w:rsidP="00284665">
      <w:pPr>
        <w:widowControl/>
        <w:shd w:val="clear" w:color="auto" w:fill="FFFFFF"/>
        <w:spacing w:before="1200" w:after="375" w:line="720" w:lineRule="atLeast"/>
        <w:jc w:val="left"/>
        <w:outlineLvl w:val="1"/>
        <w:rPr>
          <w:rFonts w:ascii="Arial" w:eastAsia="宋体" w:hAnsi="Arial" w:cs="Arial"/>
          <w:color w:val="211236"/>
          <w:kern w:val="0"/>
          <w:sz w:val="72"/>
          <w:szCs w:val="72"/>
        </w:rPr>
      </w:pPr>
      <w:r w:rsidRPr="00284665">
        <w:rPr>
          <w:rFonts w:ascii="Arial" w:eastAsia="宋体" w:hAnsi="Arial" w:cs="Arial"/>
          <w:color w:val="211236"/>
          <w:kern w:val="0"/>
          <w:sz w:val="72"/>
          <w:szCs w:val="72"/>
        </w:rPr>
        <w:t>How does the KYC procedure work in crypto?</w:t>
      </w:r>
    </w:p>
    <w:p w14:paraId="0BEBEDD6"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approaches of different services may </w:t>
      </w:r>
      <w:r w:rsidRPr="00284665">
        <w:rPr>
          <w:rFonts w:ascii="Arial" w:eastAsia="宋体" w:hAnsi="Arial" w:cs="Arial"/>
          <w:color w:val="211236"/>
          <w:kern w:val="0"/>
          <w:sz w:val="30"/>
          <w:szCs w:val="30"/>
          <w:highlight w:val="yellow"/>
        </w:rPr>
        <w:t>differ in detail</w:t>
      </w:r>
      <w:r w:rsidRPr="00284665">
        <w:rPr>
          <w:rFonts w:ascii="Arial" w:eastAsia="宋体" w:hAnsi="Arial" w:cs="Arial"/>
          <w:color w:val="211236"/>
          <w:kern w:val="0"/>
          <w:sz w:val="30"/>
          <w:szCs w:val="30"/>
        </w:rPr>
        <w:t xml:space="preserve">, but generally, KYC in crypto involves </w:t>
      </w:r>
      <w:r w:rsidRPr="00284665">
        <w:rPr>
          <w:rFonts w:ascii="Arial" w:eastAsia="宋体" w:hAnsi="Arial" w:cs="Arial"/>
          <w:color w:val="211236"/>
          <w:kern w:val="0"/>
          <w:sz w:val="30"/>
          <w:szCs w:val="30"/>
          <w:highlight w:val="yellow"/>
        </w:rPr>
        <w:t>three steps</w:t>
      </w:r>
      <w:r w:rsidRPr="00284665">
        <w:rPr>
          <w:rFonts w:ascii="Arial" w:eastAsia="宋体" w:hAnsi="Arial" w:cs="Arial"/>
          <w:color w:val="211236"/>
          <w:kern w:val="0"/>
          <w:sz w:val="30"/>
          <w:szCs w:val="30"/>
        </w:rPr>
        <w:t xml:space="preserve">: </w:t>
      </w:r>
      <w:r w:rsidRPr="00284665">
        <w:rPr>
          <w:rFonts w:ascii="Arial" w:eastAsia="宋体" w:hAnsi="Arial" w:cs="Arial"/>
          <w:color w:val="211236"/>
          <w:kern w:val="0"/>
          <w:sz w:val="30"/>
          <w:szCs w:val="30"/>
          <w:highlight w:val="yellow"/>
        </w:rPr>
        <w:t>collecting users’ personal information, identity verification</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due diligence</w:t>
      </w:r>
      <w:r w:rsidRPr="00284665">
        <w:rPr>
          <w:rFonts w:ascii="Arial" w:eastAsia="宋体" w:hAnsi="Arial" w:cs="Arial"/>
          <w:color w:val="211236"/>
          <w:kern w:val="0"/>
          <w:sz w:val="30"/>
          <w:szCs w:val="30"/>
        </w:rPr>
        <w:t>.</w:t>
      </w:r>
    </w:p>
    <w:p w14:paraId="750FE4E2" w14:textId="5C57C2BF" w:rsidR="00284665" w:rsidRPr="00284665" w:rsidRDefault="00284665" w:rsidP="00284665">
      <w:pPr>
        <w:widowControl/>
        <w:shd w:val="clear" w:color="auto" w:fill="FFFFFF"/>
        <w:jc w:val="left"/>
        <w:rPr>
          <w:rFonts w:ascii="Arial" w:eastAsia="宋体" w:hAnsi="Arial" w:cs="Arial"/>
          <w:color w:val="211236"/>
          <w:kern w:val="0"/>
          <w:sz w:val="24"/>
          <w:szCs w:val="24"/>
        </w:rPr>
      </w:pPr>
      <w:r w:rsidRPr="00284665">
        <w:rPr>
          <w:rFonts w:ascii="Arial" w:eastAsia="宋体" w:hAnsi="Arial" w:cs="Arial"/>
          <w:noProof/>
          <w:color w:val="211236"/>
          <w:kern w:val="0"/>
          <w:sz w:val="24"/>
          <w:szCs w:val="24"/>
        </w:rPr>
        <mc:AlternateContent>
          <mc:Choice Requires="wps">
            <w:drawing>
              <wp:inline distT="0" distB="0" distL="0" distR="0" wp14:anchorId="43D6C627" wp14:editId="746185D2">
                <wp:extent cx="304800" cy="304800"/>
                <wp:effectExtent l="0" t="0" r="0" b="0"/>
                <wp:docPr id="1944238133" name="矩形 1" descr="the KYC in crypto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98FCC" id="矩形 1" o:spid="_x0000_s1026" alt="the KYC in crypto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CCB081"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lastRenderedPageBreak/>
        <w:t>Step 1: Collecting users’ personal information</w:t>
      </w:r>
    </w:p>
    <w:p w14:paraId="309C2F30"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A user creates an account and provides their personal information, such as </w:t>
      </w:r>
      <w:r w:rsidRPr="00284665">
        <w:rPr>
          <w:rFonts w:ascii="Arial" w:eastAsia="宋体" w:hAnsi="Arial" w:cs="Arial"/>
          <w:color w:val="211236"/>
          <w:kern w:val="0"/>
          <w:sz w:val="30"/>
          <w:szCs w:val="30"/>
          <w:highlight w:val="yellow"/>
        </w:rPr>
        <w:t>name, phone number, address, date of birth, and government-issued identification</w:t>
      </w:r>
      <w:r w:rsidRPr="00284665">
        <w:rPr>
          <w:rFonts w:ascii="Arial" w:eastAsia="宋体" w:hAnsi="Arial" w:cs="Arial"/>
          <w:color w:val="211236"/>
          <w:kern w:val="0"/>
          <w:sz w:val="30"/>
          <w:szCs w:val="30"/>
        </w:rPr>
        <w:t xml:space="preserve">. Some services offer to fill in some fields manually, but most often, this module is </w:t>
      </w:r>
      <w:r w:rsidRPr="00284665">
        <w:rPr>
          <w:rFonts w:ascii="Arial" w:eastAsia="宋体" w:hAnsi="Arial" w:cs="Arial"/>
          <w:color w:val="211236"/>
          <w:kern w:val="0"/>
          <w:sz w:val="30"/>
          <w:szCs w:val="30"/>
          <w:highlight w:val="yellow"/>
        </w:rPr>
        <w:t>semi- or fully automated</w:t>
      </w:r>
      <w:r w:rsidRPr="00284665">
        <w:rPr>
          <w:rFonts w:ascii="Arial" w:eastAsia="宋体" w:hAnsi="Arial" w:cs="Arial"/>
          <w:color w:val="211236"/>
          <w:kern w:val="0"/>
          <w:sz w:val="30"/>
          <w:szCs w:val="30"/>
        </w:rPr>
        <w:t xml:space="preserve">. For example, personal details can be fetched from an </w:t>
      </w:r>
      <w:r w:rsidRPr="00284665">
        <w:rPr>
          <w:rFonts w:ascii="Arial" w:eastAsia="宋体" w:hAnsi="Arial" w:cs="Arial"/>
          <w:color w:val="211236"/>
          <w:kern w:val="0"/>
          <w:sz w:val="30"/>
          <w:szCs w:val="30"/>
          <w:highlight w:val="yellow"/>
        </w:rPr>
        <w:t>ID document</w:t>
      </w:r>
      <w:r w:rsidRPr="00284665">
        <w:rPr>
          <w:rFonts w:ascii="Arial" w:eastAsia="宋体" w:hAnsi="Arial" w:cs="Arial"/>
          <w:color w:val="211236"/>
          <w:kern w:val="0"/>
          <w:sz w:val="30"/>
          <w:szCs w:val="30"/>
        </w:rPr>
        <w:t>. Note that a data entry automation solution for this purpose should </w:t>
      </w:r>
      <w:hyperlink r:id="rId22" w:tgtFrame="_blank" w:history="1">
        <w:r w:rsidRPr="00284665">
          <w:rPr>
            <w:rFonts w:ascii="Arial" w:eastAsia="宋体" w:hAnsi="Arial" w:cs="Arial"/>
            <w:color w:val="BD7DFF"/>
            <w:kern w:val="0"/>
            <w:sz w:val="30"/>
            <w:szCs w:val="30"/>
            <w:u w:val="single"/>
          </w:rPr>
          <w:t xml:space="preserve">specialize in processing </w:t>
        </w:r>
        <w:r w:rsidRPr="00284665">
          <w:rPr>
            <w:rFonts w:ascii="Arial" w:eastAsia="宋体" w:hAnsi="Arial" w:cs="Arial"/>
            <w:color w:val="BD7DFF"/>
            <w:kern w:val="0"/>
            <w:sz w:val="30"/>
            <w:szCs w:val="30"/>
            <w:highlight w:val="yellow"/>
            <w:u w:val="single"/>
          </w:rPr>
          <w:t>identity documents</w:t>
        </w:r>
      </w:hyperlink>
      <w:r w:rsidRPr="00284665">
        <w:rPr>
          <w:rFonts w:ascii="Arial" w:eastAsia="宋体" w:hAnsi="Arial" w:cs="Arial"/>
          <w:color w:val="211236"/>
          <w:kern w:val="0"/>
          <w:sz w:val="30"/>
          <w:szCs w:val="30"/>
        </w:rPr>
        <w:t>, as the cost of errors is high.</w:t>
      </w:r>
    </w:p>
    <w:p w14:paraId="72CB14AF"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Tools: </w:t>
      </w:r>
      <w:r w:rsidRPr="00284665">
        <w:rPr>
          <w:rFonts w:ascii="Arial" w:eastAsia="宋体" w:hAnsi="Arial" w:cs="Arial"/>
          <w:color w:val="211236"/>
          <w:kern w:val="0"/>
          <w:sz w:val="30"/>
          <w:szCs w:val="30"/>
          <w:highlight w:val="yellow"/>
        </w:rPr>
        <w:t>Data entry automation and extraction tools</w:t>
      </w:r>
      <w:r w:rsidRPr="00284665">
        <w:rPr>
          <w:rFonts w:ascii="Arial" w:eastAsia="宋体" w:hAnsi="Arial" w:cs="Arial"/>
          <w:color w:val="211236"/>
          <w:kern w:val="0"/>
          <w:sz w:val="30"/>
          <w:szCs w:val="30"/>
        </w:rPr>
        <w:t xml:space="preserve">, </w:t>
      </w:r>
      <w:r w:rsidRPr="00284665">
        <w:rPr>
          <w:rFonts w:ascii="Arial" w:eastAsia="宋体" w:hAnsi="Arial" w:cs="Arial"/>
          <w:color w:val="211236"/>
          <w:kern w:val="0"/>
          <w:sz w:val="30"/>
          <w:szCs w:val="30"/>
          <w:highlight w:val="yellow"/>
        </w:rPr>
        <w:t>OCR</w:t>
      </w:r>
      <w:r w:rsidRPr="00284665">
        <w:rPr>
          <w:rFonts w:ascii="Arial" w:eastAsia="宋体" w:hAnsi="Arial" w:cs="Arial"/>
          <w:color w:val="211236"/>
          <w:kern w:val="0"/>
          <w:sz w:val="30"/>
          <w:szCs w:val="30"/>
        </w:rPr>
        <w:t xml:space="preserve">, </w:t>
      </w:r>
      <w:r w:rsidRPr="00284665">
        <w:rPr>
          <w:rFonts w:ascii="Arial" w:eastAsia="宋体" w:hAnsi="Arial" w:cs="Arial"/>
          <w:color w:val="211236"/>
          <w:kern w:val="0"/>
          <w:sz w:val="30"/>
          <w:szCs w:val="30"/>
          <w:highlight w:val="yellow"/>
        </w:rPr>
        <w:t>biometric data capture module</w:t>
      </w:r>
      <w:r w:rsidRPr="00284665">
        <w:rPr>
          <w:rFonts w:ascii="Arial" w:eastAsia="宋体" w:hAnsi="Arial" w:cs="Arial"/>
          <w:color w:val="211236"/>
          <w:kern w:val="0"/>
          <w:sz w:val="30"/>
          <w:szCs w:val="30"/>
        </w:rPr>
        <w:t>.</w:t>
      </w:r>
    </w:p>
    <w:p w14:paraId="73E56C04"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t>Step 2: Identity verification</w:t>
      </w:r>
    </w:p>
    <w:p w14:paraId="436DCBC4"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Once the customer's information has been collected, it must be </w:t>
      </w:r>
      <w:r w:rsidRPr="00284665">
        <w:rPr>
          <w:rFonts w:ascii="Arial" w:eastAsia="宋体" w:hAnsi="Arial" w:cs="Arial"/>
          <w:color w:val="211236"/>
          <w:kern w:val="0"/>
          <w:sz w:val="30"/>
          <w:szCs w:val="30"/>
          <w:highlight w:val="yellow"/>
        </w:rPr>
        <w:t>verified</w:t>
      </w:r>
      <w:r w:rsidRPr="00284665">
        <w:rPr>
          <w:rFonts w:ascii="Arial" w:eastAsia="宋体" w:hAnsi="Arial" w:cs="Arial"/>
          <w:color w:val="211236"/>
          <w:kern w:val="0"/>
          <w:sz w:val="30"/>
          <w:szCs w:val="30"/>
        </w:rPr>
        <w:t xml:space="preserve">. Verification usually consists of two parts: ensuring the provided ID document is </w:t>
      </w:r>
      <w:r w:rsidRPr="00284665">
        <w:rPr>
          <w:rFonts w:ascii="Arial" w:eastAsia="宋体" w:hAnsi="Arial" w:cs="Arial"/>
          <w:color w:val="211236"/>
          <w:kern w:val="0"/>
          <w:sz w:val="30"/>
          <w:szCs w:val="30"/>
          <w:highlight w:val="yellow"/>
        </w:rPr>
        <w:t>genuine</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valid</w:t>
      </w:r>
      <w:r w:rsidRPr="00284665">
        <w:rPr>
          <w:rFonts w:ascii="Arial" w:eastAsia="宋体" w:hAnsi="Arial" w:cs="Arial"/>
          <w:color w:val="211236"/>
          <w:kern w:val="0"/>
          <w:sz w:val="30"/>
          <w:szCs w:val="30"/>
        </w:rPr>
        <w:t xml:space="preserve">, and confirming that its </w:t>
      </w:r>
      <w:r w:rsidRPr="00284665">
        <w:rPr>
          <w:rFonts w:ascii="Arial" w:eastAsia="宋体" w:hAnsi="Arial" w:cs="Arial"/>
          <w:color w:val="211236"/>
          <w:kern w:val="0"/>
          <w:sz w:val="30"/>
          <w:szCs w:val="30"/>
          <w:highlight w:val="yellow"/>
        </w:rPr>
        <w:t>presenter isn’t an imposter</w:t>
      </w:r>
      <w:r w:rsidRPr="00284665">
        <w:rPr>
          <w:rFonts w:ascii="Arial" w:eastAsia="宋体" w:hAnsi="Arial" w:cs="Arial"/>
          <w:color w:val="211236"/>
          <w:kern w:val="0"/>
          <w:sz w:val="30"/>
          <w:szCs w:val="30"/>
        </w:rPr>
        <w:t>.</w:t>
      </w:r>
    </w:p>
    <w:p w14:paraId="662EF0D9"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Usually, this is an </w:t>
      </w:r>
      <w:r w:rsidRPr="00284665">
        <w:rPr>
          <w:rFonts w:ascii="Arial" w:eastAsia="宋体" w:hAnsi="Arial" w:cs="Arial"/>
          <w:color w:val="211236"/>
          <w:kern w:val="0"/>
          <w:sz w:val="30"/>
          <w:szCs w:val="30"/>
          <w:highlight w:val="yellow"/>
        </w:rPr>
        <w:t>iterative</w:t>
      </w:r>
      <w:r w:rsidRPr="00284665">
        <w:rPr>
          <w:rFonts w:ascii="Arial" w:eastAsia="宋体" w:hAnsi="Arial" w:cs="Arial"/>
          <w:color w:val="211236"/>
          <w:kern w:val="0"/>
          <w:sz w:val="30"/>
          <w:szCs w:val="30"/>
        </w:rPr>
        <w:t xml:space="preserve"> procedure that is conducted with the help of </w:t>
      </w:r>
      <w:r w:rsidRPr="00284665">
        <w:rPr>
          <w:rFonts w:ascii="Arial" w:eastAsia="宋体" w:hAnsi="Arial" w:cs="Arial"/>
          <w:color w:val="211236"/>
          <w:kern w:val="0"/>
          <w:sz w:val="30"/>
          <w:szCs w:val="30"/>
          <w:highlight w:val="yellow"/>
        </w:rPr>
        <w:t>various software solutions</w:t>
      </w:r>
      <w:r w:rsidRPr="00284665">
        <w:rPr>
          <w:rFonts w:ascii="Arial" w:eastAsia="宋体" w:hAnsi="Arial" w:cs="Arial"/>
          <w:color w:val="211236"/>
          <w:kern w:val="0"/>
          <w:sz w:val="30"/>
          <w:szCs w:val="30"/>
        </w:rPr>
        <w:t xml:space="preserve">. For example, the </w:t>
      </w:r>
      <w:r w:rsidRPr="00284665">
        <w:rPr>
          <w:rFonts w:ascii="Arial" w:eastAsia="宋体" w:hAnsi="Arial" w:cs="Arial"/>
          <w:color w:val="211236"/>
          <w:kern w:val="0"/>
          <w:sz w:val="30"/>
          <w:szCs w:val="30"/>
          <w:highlight w:val="yellow"/>
        </w:rPr>
        <w:t>document verification</w:t>
      </w:r>
      <w:r w:rsidRPr="00284665">
        <w:rPr>
          <w:rFonts w:ascii="Arial" w:eastAsia="宋体" w:hAnsi="Arial" w:cs="Arial"/>
          <w:color w:val="211236"/>
          <w:kern w:val="0"/>
          <w:sz w:val="30"/>
          <w:szCs w:val="30"/>
        </w:rPr>
        <w:t xml:space="preserve"> process </w:t>
      </w:r>
      <w:hyperlink r:id="rId23" w:tgtFrame="_blank" w:history="1">
        <w:r w:rsidRPr="00284665">
          <w:rPr>
            <w:rFonts w:ascii="Arial" w:eastAsia="宋体" w:hAnsi="Arial" w:cs="Arial"/>
            <w:color w:val="BD7DFF"/>
            <w:kern w:val="0"/>
            <w:sz w:val="30"/>
            <w:szCs w:val="30"/>
            <w:highlight w:val="yellow"/>
            <w:u w:val="single"/>
          </w:rPr>
          <w:t xml:space="preserve">powered by Regula </w:t>
        </w:r>
        <w:r w:rsidRPr="00284665">
          <w:rPr>
            <w:rFonts w:ascii="Arial" w:eastAsia="宋体" w:hAnsi="Arial" w:cs="Arial"/>
            <w:color w:val="BD7DFF"/>
            <w:kern w:val="0"/>
            <w:sz w:val="30"/>
            <w:szCs w:val="30"/>
            <w:highlight w:val="yellow"/>
            <w:u w:val="single"/>
          </w:rPr>
          <w:lastRenderedPageBreak/>
          <w:t>technologies</w:t>
        </w:r>
      </w:hyperlink>
      <w:r w:rsidRPr="00284665">
        <w:rPr>
          <w:rFonts w:ascii="Arial" w:eastAsia="宋体" w:hAnsi="Arial" w:cs="Arial"/>
          <w:color w:val="211236"/>
          <w:kern w:val="0"/>
          <w:sz w:val="30"/>
          <w:szCs w:val="30"/>
        </w:rPr>
        <w:t xml:space="preserve"> includes automated recognition of document type and country of origin; reading and validating all the data, including the data encoded in machine-readable zones, barcodes, and RFID chips; and running cross-checks for the data from all the sources. When </w:t>
      </w:r>
      <w:r w:rsidRPr="00284665">
        <w:rPr>
          <w:rFonts w:ascii="Arial" w:eastAsia="宋体" w:hAnsi="Arial" w:cs="Arial"/>
          <w:color w:val="211236"/>
          <w:kern w:val="0"/>
          <w:sz w:val="30"/>
          <w:szCs w:val="30"/>
          <w:highlight w:val="yellow"/>
        </w:rPr>
        <w:t>biometric verification</w:t>
      </w:r>
      <w:r w:rsidRPr="00284665">
        <w:rPr>
          <w:rFonts w:ascii="Arial" w:eastAsia="宋体" w:hAnsi="Arial" w:cs="Arial"/>
          <w:color w:val="211236"/>
          <w:kern w:val="0"/>
          <w:sz w:val="30"/>
          <w:szCs w:val="30"/>
        </w:rPr>
        <w:t xml:space="preserve"> is turned on, there’s also </w:t>
      </w:r>
      <w:r w:rsidRPr="00284665">
        <w:rPr>
          <w:rFonts w:ascii="Arial" w:eastAsia="宋体" w:hAnsi="Arial" w:cs="Arial"/>
          <w:color w:val="211236"/>
          <w:kern w:val="0"/>
          <w:sz w:val="30"/>
          <w:szCs w:val="30"/>
          <w:highlight w:val="yellow"/>
        </w:rPr>
        <w:t>face matching</w:t>
      </w:r>
      <w:r w:rsidRPr="00284665">
        <w:rPr>
          <w:rFonts w:ascii="Arial" w:eastAsia="宋体" w:hAnsi="Arial" w:cs="Arial"/>
          <w:color w:val="211236"/>
          <w:kern w:val="0"/>
          <w:sz w:val="30"/>
          <w:szCs w:val="30"/>
        </w:rPr>
        <w:t xml:space="preserve"> and a </w:t>
      </w:r>
      <w:r w:rsidRPr="00284665">
        <w:rPr>
          <w:rFonts w:ascii="Arial" w:eastAsia="宋体" w:hAnsi="Arial" w:cs="Arial"/>
          <w:color w:val="211236"/>
          <w:kern w:val="0"/>
          <w:sz w:val="30"/>
          <w:szCs w:val="30"/>
          <w:highlight w:val="yellow"/>
        </w:rPr>
        <w:t>liveness check</w:t>
      </w:r>
      <w:r w:rsidRPr="00284665">
        <w:rPr>
          <w:rFonts w:ascii="Arial" w:eastAsia="宋体" w:hAnsi="Arial" w:cs="Arial"/>
          <w:color w:val="211236"/>
          <w:kern w:val="0"/>
          <w:sz w:val="30"/>
          <w:szCs w:val="30"/>
        </w:rPr>
        <w:t>.</w:t>
      </w:r>
    </w:p>
    <w:p w14:paraId="31DA9C16"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t>Tools: </w:t>
      </w:r>
      <w:r w:rsidRPr="00284665">
        <w:rPr>
          <w:rFonts w:ascii="Arial" w:eastAsia="宋体" w:hAnsi="Arial" w:cs="Arial"/>
          <w:color w:val="211236"/>
          <w:kern w:val="0"/>
          <w:sz w:val="30"/>
          <w:szCs w:val="30"/>
          <w:highlight w:val="yellow"/>
        </w:rPr>
        <w:t>Document verification software, facial recognition software, liveness check module</w:t>
      </w:r>
      <w:r w:rsidRPr="00284665">
        <w:rPr>
          <w:rFonts w:ascii="Arial" w:eastAsia="宋体" w:hAnsi="Arial" w:cs="Arial"/>
          <w:color w:val="211236"/>
          <w:kern w:val="0"/>
          <w:sz w:val="30"/>
          <w:szCs w:val="30"/>
        </w:rPr>
        <w:t>.</w:t>
      </w:r>
    </w:p>
    <w:p w14:paraId="2AA2B702"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t>Step 3: Conducting due diligence</w:t>
      </w:r>
    </w:p>
    <w:p w14:paraId="3F53985A"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process of due diligence is initiated in case of any </w:t>
      </w:r>
      <w:r w:rsidRPr="00284665">
        <w:rPr>
          <w:rFonts w:ascii="Arial" w:eastAsia="宋体" w:hAnsi="Arial" w:cs="Arial"/>
          <w:color w:val="211236"/>
          <w:kern w:val="0"/>
          <w:sz w:val="30"/>
          <w:szCs w:val="30"/>
          <w:highlight w:val="yellow"/>
        </w:rPr>
        <w:t>red flags detected</w:t>
      </w:r>
      <w:r w:rsidRPr="00284665">
        <w:rPr>
          <w:rFonts w:ascii="Arial" w:eastAsia="宋体" w:hAnsi="Arial" w:cs="Arial"/>
          <w:color w:val="211236"/>
          <w:kern w:val="0"/>
          <w:sz w:val="30"/>
          <w:szCs w:val="30"/>
        </w:rPr>
        <w:t xml:space="preserve"> in the previous steps, for example, if the user has been involved in </w:t>
      </w:r>
      <w:r w:rsidRPr="00284665">
        <w:rPr>
          <w:rFonts w:ascii="Arial" w:eastAsia="宋体" w:hAnsi="Arial" w:cs="Arial"/>
          <w:color w:val="211236"/>
          <w:kern w:val="0"/>
          <w:sz w:val="30"/>
          <w:szCs w:val="30"/>
          <w:highlight w:val="yellow"/>
        </w:rPr>
        <w:t>fraudulent activities</w:t>
      </w:r>
      <w:r w:rsidRPr="00284665">
        <w:rPr>
          <w:rFonts w:ascii="Arial" w:eastAsia="宋体" w:hAnsi="Arial" w:cs="Arial"/>
          <w:color w:val="211236"/>
          <w:kern w:val="0"/>
          <w:sz w:val="30"/>
          <w:szCs w:val="30"/>
        </w:rPr>
        <w:t xml:space="preserve">, and this fact is known. It can also take place when users </w:t>
      </w:r>
      <w:r w:rsidRPr="00284665">
        <w:rPr>
          <w:rFonts w:ascii="Arial" w:eastAsia="宋体" w:hAnsi="Arial" w:cs="Arial"/>
          <w:color w:val="211236"/>
          <w:kern w:val="0"/>
          <w:sz w:val="30"/>
          <w:szCs w:val="30"/>
          <w:highlight w:val="yellow"/>
        </w:rPr>
        <w:t>exceed</w:t>
      </w:r>
      <w:r w:rsidRPr="00284665">
        <w:rPr>
          <w:rFonts w:ascii="Arial" w:eastAsia="宋体" w:hAnsi="Arial" w:cs="Arial"/>
          <w:color w:val="211236"/>
          <w:kern w:val="0"/>
          <w:sz w:val="30"/>
          <w:szCs w:val="30"/>
        </w:rPr>
        <w:t xml:space="preserve"> a certain amount of cryptocurrency and start to operate with more significant sums. This also requires </w:t>
      </w:r>
      <w:r w:rsidRPr="00284665">
        <w:rPr>
          <w:rFonts w:ascii="Arial" w:eastAsia="宋体" w:hAnsi="Arial" w:cs="Arial"/>
          <w:color w:val="211236"/>
          <w:kern w:val="0"/>
          <w:sz w:val="30"/>
          <w:szCs w:val="30"/>
          <w:highlight w:val="yellow"/>
        </w:rPr>
        <w:t>additional checks</w:t>
      </w:r>
      <w:r w:rsidRPr="00284665">
        <w:rPr>
          <w:rFonts w:ascii="Arial" w:eastAsia="宋体" w:hAnsi="Arial" w:cs="Arial"/>
          <w:color w:val="211236"/>
          <w:kern w:val="0"/>
          <w:sz w:val="30"/>
          <w:szCs w:val="30"/>
        </w:rPr>
        <w:t xml:space="preserve"> that are often called </w:t>
      </w:r>
      <w:r w:rsidRPr="00284665">
        <w:rPr>
          <w:rFonts w:ascii="Arial" w:eastAsia="宋体" w:hAnsi="Arial" w:cs="Arial"/>
          <w:color w:val="211236"/>
          <w:kern w:val="0"/>
          <w:sz w:val="30"/>
          <w:szCs w:val="30"/>
          <w:highlight w:val="yellow"/>
        </w:rPr>
        <w:t>KYC 2</w:t>
      </w:r>
      <w:r w:rsidRPr="00284665">
        <w:rPr>
          <w:rFonts w:ascii="Arial" w:eastAsia="宋体" w:hAnsi="Arial" w:cs="Arial"/>
          <w:color w:val="211236"/>
          <w:kern w:val="0"/>
          <w:sz w:val="30"/>
          <w:szCs w:val="30"/>
        </w:rPr>
        <w:t>. </w:t>
      </w:r>
    </w:p>
    <w:p w14:paraId="05087942"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process may involve </w:t>
      </w:r>
      <w:r w:rsidRPr="00284665">
        <w:rPr>
          <w:rFonts w:ascii="Arial" w:eastAsia="宋体" w:hAnsi="Arial" w:cs="Arial"/>
          <w:color w:val="211236"/>
          <w:kern w:val="0"/>
          <w:sz w:val="30"/>
          <w:szCs w:val="30"/>
          <w:highlight w:val="yellow"/>
        </w:rPr>
        <w:t>comparing the information to public records</w:t>
      </w:r>
      <w:r w:rsidRPr="00284665">
        <w:rPr>
          <w:rFonts w:ascii="Arial" w:eastAsia="宋体" w:hAnsi="Arial" w:cs="Arial"/>
          <w:color w:val="211236"/>
          <w:kern w:val="0"/>
          <w:sz w:val="30"/>
          <w:szCs w:val="30"/>
        </w:rPr>
        <w:t xml:space="preserve">, conducting </w:t>
      </w:r>
      <w:r w:rsidRPr="00284665">
        <w:rPr>
          <w:rFonts w:ascii="Arial" w:eastAsia="宋体" w:hAnsi="Arial" w:cs="Arial"/>
          <w:color w:val="211236"/>
          <w:kern w:val="0"/>
          <w:sz w:val="30"/>
          <w:szCs w:val="30"/>
          <w:highlight w:val="yellow"/>
        </w:rPr>
        <w:t>background checks</w:t>
      </w:r>
      <w:r w:rsidRPr="00284665">
        <w:rPr>
          <w:rFonts w:ascii="Arial" w:eastAsia="宋体" w:hAnsi="Arial" w:cs="Arial"/>
          <w:color w:val="211236"/>
          <w:kern w:val="0"/>
          <w:sz w:val="30"/>
          <w:szCs w:val="30"/>
        </w:rPr>
        <w:t xml:space="preserve">, and reviewing </w:t>
      </w:r>
      <w:r w:rsidRPr="00284665">
        <w:rPr>
          <w:rFonts w:ascii="Arial" w:eastAsia="宋体" w:hAnsi="Arial" w:cs="Arial"/>
          <w:color w:val="211236"/>
          <w:kern w:val="0"/>
          <w:sz w:val="30"/>
          <w:szCs w:val="30"/>
          <w:highlight w:val="yellow"/>
        </w:rPr>
        <w:t>financial history</w:t>
      </w:r>
      <w:r w:rsidRPr="00284665">
        <w:rPr>
          <w:rFonts w:ascii="Arial" w:eastAsia="宋体" w:hAnsi="Arial" w:cs="Arial"/>
          <w:color w:val="211236"/>
          <w:kern w:val="0"/>
          <w:sz w:val="30"/>
          <w:szCs w:val="30"/>
        </w:rPr>
        <w:t xml:space="preserve">, as well as </w:t>
      </w:r>
      <w:r w:rsidRPr="00284665">
        <w:rPr>
          <w:rFonts w:ascii="Arial" w:eastAsia="宋体" w:hAnsi="Arial" w:cs="Arial"/>
          <w:color w:val="211236"/>
          <w:kern w:val="0"/>
          <w:sz w:val="30"/>
          <w:szCs w:val="30"/>
          <w:highlight w:val="yellow"/>
        </w:rPr>
        <w:t>manual verification</w:t>
      </w:r>
      <w:r w:rsidRPr="00284665">
        <w:rPr>
          <w:rFonts w:ascii="Arial" w:eastAsia="宋体" w:hAnsi="Arial" w:cs="Arial"/>
          <w:color w:val="211236"/>
          <w:kern w:val="0"/>
          <w:sz w:val="30"/>
          <w:szCs w:val="30"/>
        </w:rPr>
        <w:t xml:space="preserve"> methods, such as </w:t>
      </w:r>
      <w:r w:rsidRPr="00284665">
        <w:rPr>
          <w:rFonts w:ascii="Arial" w:eastAsia="宋体" w:hAnsi="Arial" w:cs="Arial"/>
          <w:color w:val="211236"/>
          <w:kern w:val="0"/>
          <w:sz w:val="30"/>
          <w:szCs w:val="30"/>
          <w:highlight w:val="yellow"/>
        </w:rPr>
        <w:t>calling the customer</w:t>
      </w:r>
      <w:r w:rsidRPr="00284665">
        <w:rPr>
          <w:rFonts w:ascii="Arial" w:eastAsia="宋体" w:hAnsi="Arial" w:cs="Arial"/>
          <w:color w:val="211236"/>
          <w:kern w:val="0"/>
          <w:sz w:val="30"/>
          <w:szCs w:val="30"/>
        </w:rPr>
        <w:t xml:space="preserve"> to confirm their identity in a </w:t>
      </w:r>
      <w:r w:rsidRPr="00284665">
        <w:rPr>
          <w:rFonts w:ascii="Arial" w:eastAsia="宋体" w:hAnsi="Arial" w:cs="Arial"/>
          <w:color w:val="211236"/>
          <w:kern w:val="0"/>
          <w:sz w:val="30"/>
          <w:szCs w:val="30"/>
          <w:highlight w:val="yellow"/>
        </w:rPr>
        <w:t xml:space="preserve">live </w:t>
      </w:r>
      <w:r w:rsidRPr="00284665">
        <w:rPr>
          <w:rFonts w:ascii="Arial" w:eastAsia="宋体" w:hAnsi="Arial" w:cs="Arial"/>
          <w:color w:val="211236"/>
          <w:kern w:val="0"/>
          <w:sz w:val="30"/>
          <w:szCs w:val="30"/>
          <w:highlight w:val="yellow"/>
        </w:rPr>
        <w:lastRenderedPageBreak/>
        <w:t>conversation</w:t>
      </w:r>
      <w:r w:rsidRPr="00284665">
        <w:rPr>
          <w:rFonts w:ascii="Arial" w:eastAsia="宋体" w:hAnsi="Arial" w:cs="Arial"/>
          <w:color w:val="211236"/>
          <w:kern w:val="0"/>
          <w:sz w:val="30"/>
          <w:szCs w:val="30"/>
        </w:rPr>
        <w:t xml:space="preserve">. One of the common ways to additionally anchor the user with their identity is </w:t>
      </w:r>
      <w:r w:rsidRPr="00284665">
        <w:rPr>
          <w:rFonts w:ascii="Arial" w:eastAsia="宋体" w:hAnsi="Arial" w:cs="Arial"/>
          <w:color w:val="211236"/>
          <w:kern w:val="0"/>
          <w:sz w:val="30"/>
          <w:szCs w:val="30"/>
          <w:highlight w:val="yellow"/>
        </w:rPr>
        <w:t>asking for confirmation of the actual residence address</w:t>
      </w:r>
      <w:r w:rsidRPr="00284665">
        <w:rPr>
          <w:rFonts w:ascii="Arial" w:eastAsia="宋体" w:hAnsi="Arial" w:cs="Arial"/>
          <w:color w:val="211236"/>
          <w:kern w:val="0"/>
          <w:sz w:val="30"/>
          <w:szCs w:val="30"/>
        </w:rPr>
        <w:t xml:space="preserve">. As a rule, this is confirmed by uploading </w:t>
      </w:r>
      <w:r w:rsidRPr="00284665">
        <w:rPr>
          <w:rFonts w:ascii="Arial" w:eastAsia="宋体" w:hAnsi="Arial" w:cs="Arial"/>
          <w:color w:val="211236"/>
          <w:kern w:val="0"/>
          <w:sz w:val="30"/>
          <w:szCs w:val="30"/>
          <w:highlight w:val="yellow"/>
        </w:rPr>
        <w:t>paid bills for housing, electricity</w:t>
      </w:r>
      <w:r w:rsidRPr="00284665">
        <w:rPr>
          <w:rFonts w:ascii="Arial" w:eastAsia="宋体" w:hAnsi="Arial" w:cs="Arial"/>
          <w:color w:val="211236"/>
          <w:kern w:val="0"/>
          <w:sz w:val="30"/>
          <w:szCs w:val="30"/>
        </w:rPr>
        <w:t>, etc.</w:t>
      </w:r>
    </w:p>
    <w:p w14:paraId="3120942C"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b/>
          <w:bCs/>
          <w:color w:val="211236"/>
          <w:kern w:val="0"/>
          <w:sz w:val="30"/>
          <w:szCs w:val="30"/>
        </w:rPr>
        <w:br/>
        <w:t>Tools: </w:t>
      </w:r>
      <w:r w:rsidRPr="00284665">
        <w:rPr>
          <w:rFonts w:ascii="Arial" w:eastAsia="宋体" w:hAnsi="Arial" w:cs="Arial"/>
          <w:color w:val="211236"/>
          <w:kern w:val="0"/>
          <w:sz w:val="30"/>
          <w:szCs w:val="30"/>
          <w:highlight w:val="yellow"/>
        </w:rPr>
        <w:t>Machine learning algorithms, risk assessment software</w:t>
      </w:r>
      <w:r w:rsidRPr="00284665">
        <w:rPr>
          <w:rFonts w:ascii="Arial" w:eastAsia="宋体" w:hAnsi="Arial" w:cs="Arial"/>
          <w:color w:val="211236"/>
          <w:kern w:val="0"/>
          <w:sz w:val="30"/>
          <w:szCs w:val="30"/>
        </w:rPr>
        <w:t>.</w:t>
      </w:r>
    </w:p>
    <w:p w14:paraId="49E1227E" w14:textId="77777777" w:rsidR="00284665" w:rsidRPr="00284665" w:rsidRDefault="00284665" w:rsidP="00284665">
      <w:pPr>
        <w:widowControl/>
        <w:shd w:val="clear" w:color="auto" w:fill="FFFFFF"/>
        <w:spacing w:before="750" w:after="225" w:line="561" w:lineRule="atLeast"/>
        <w:jc w:val="left"/>
        <w:outlineLvl w:val="2"/>
        <w:rPr>
          <w:rFonts w:ascii="Arial" w:eastAsia="宋体" w:hAnsi="Arial" w:cs="Arial"/>
          <w:color w:val="211236"/>
          <w:kern w:val="0"/>
          <w:sz w:val="51"/>
          <w:szCs w:val="51"/>
        </w:rPr>
      </w:pPr>
      <w:r w:rsidRPr="00284665">
        <w:rPr>
          <w:rFonts w:ascii="Arial" w:eastAsia="宋体" w:hAnsi="Arial" w:cs="Arial"/>
          <w:color w:val="211236"/>
          <w:kern w:val="0"/>
          <w:sz w:val="51"/>
          <w:szCs w:val="51"/>
          <w:highlight w:val="yellow"/>
        </w:rPr>
        <w:t>Decision making</w:t>
      </w:r>
    </w:p>
    <w:p w14:paraId="5CF512B0"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Based on the information collected and the risk assessment, the cryptocurrency service provider will </w:t>
      </w:r>
      <w:r w:rsidRPr="00284665">
        <w:rPr>
          <w:rFonts w:ascii="Arial" w:eastAsia="宋体" w:hAnsi="Arial" w:cs="Arial"/>
          <w:color w:val="211236"/>
          <w:kern w:val="0"/>
          <w:sz w:val="30"/>
          <w:szCs w:val="30"/>
          <w:highlight w:val="yellow"/>
        </w:rPr>
        <w:t>decide</w:t>
      </w:r>
      <w:r w:rsidRPr="00284665">
        <w:rPr>
          <w:rFonts w:ascii="Arial" w:eastAsia="宋体" w:hAnsi="Arial" w:cs="Arial"/>
          <w:color w:val="211236"/>
          <w:kern w:val="0"/>
          <w:sz w:val="30"/>
          <w:szCs w:val="30"/>
        </w:rPr>
        <w:t xml:space="preserve"> whether to </w:t>
      </w:r>
      <w:r w:rsidRPr="00284665">
        <w:rPr>
          <w:rFonts w:ascii="Arial" w:eastAsia="宋体" w:hAnsi="Arial" w:cs="Arial"/>
          <w:color w:val="211236"/>
          <w:kern w:val="0"/>
          <w:sz w:val="30"/>
          <w:szCs w:val="30"/>
          <w:highlight w:val="yellow"/>
        </w:rPr>
        <w:t>accept</w:t>
      </w:r>
      <w:r w:rsidRPr="00284665">
        <w:rPr>
          <w:rFonts w:ascii="Arial" w:eastAsia="宋体" w:hAnsi="Arial" w:cs="Arial"/>
          <w:color w:val="211236"/>
          <w:kern w:val="0"/>
          <w:sz w:val="30"/>
          <w:szCs w:val="30"/>
        </w:rPr>
        <w:t xml:space="preserve"> the customer. If the decision is positive, the customer can buy, sell, and trade cryptocurrency on the platform. If the decision is negative, the customer will be denied access to the platform.</w:t>
      </w:r>
    </w:p>
    <w:p w14:paraId="40DADEC0"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Once a customer has been accepted, the cryptocurrency service provider will </w:t>
      </w:r>
      <w:r w:rsidRPr="00284665">
        <w:rPr>
          <w:rFonts w:ascii="Arial" w:eastAsia="宋体" w:hAnsi="Arial" w:cs="Arial"/>
          <w:color w:val="211236"/>
          <w:kern w:val="0"/>
          <w:sz w:val="30"/>
          <w:szCs w:val="30"/>
          <w:highlight w:val="yellow"/>
        </w:rPr>
        <w:t>monitor their account for suspicious activity</w:t>
      </w:r>
      <w:r w:rsidRPr="00284665">
        <w:rPr>
          <w:rFonts w:ascii="Arial" w:eastAsia="宋体" w:hAnsi="Arial" w:cs="Arial"/>
          <w:color w:val="211236"/>
          <w:kern w:val="0"/>
          <w:sz w:val="30"/>
          <w:szCs w:val="30"/>
        </w:rPr>
        <w:t xml:space="preserve">. This may involve </w:t>
      </w:r>
      <w:r w:rsidRPr="00284665">
        <w:rPr>
          <w:rFonts w:ascii="Arial" w:eastAsia="宋体" w:hAnsi="Arial" w:cs="Arial"/>
          <w:color w:val="211236"/>
          <w:kern w:val="0"/>
          <w:sz w:val="30"/>
          <w:szCs w:val="30"/>
          <w:highlight w:val="yellow"/>
        </w:rPr>
        <w:t>monitoring transactions</w:t>
      </w:r>
      <w:r w:rsidRPr="00284665">
        <w:rPr>
          <w:rFonts w:ascii="Arial" w:eastAsia="宋体" w:hAnsi="Arial" w:cs="Arial"/>
          <w:color w:val="211236"/>
          <w:kern w:val="0"/>
          <w:sz w:val="30"/>
          <w:szCs w:val="30"/>
        </w:rPr>
        <w:t xml:space="preserve">, </w:t>
      </w:r>
      <w:r w:rsidRPr="00284665">
        <w:rPr>
          <w:rFonts w:ascii="Arial" w:eastAsia="宋体" w:hAnsi="Arial" w:cs="Arial"/>
          <w:color w:val="211236"/>
          <w:kern w:val="0"/>
          <w:sz w:val="30"/>
          <w:szCs w:val="30"/>
          <w:highlight w:val="yellow"/>
        </w:rPr>
        <w:t>reviewing customer behavior</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conducting periodic reviews of customer information</w:t>
      </w:r>
      <w:r w:rsidRPr="00284665">
        <w:rPr>
          <w:rFonts w:ascii="Arial" w:eastAsia="宋体" w:hAnsi="Arial" w:cs="Arial"/>
          <w:color w:val="211236"/>
          <w:kern w:val="0"/>
          <w:sz w:val="30"/>
          <w:szCs w:val="30"/>
        </w:rPr>
        <w:t xml:space="preserve"> to ensure it remains accurate.</w:t>
      </w:r>
    </w:p>
    <w:p w14:paraId="27A04C69" w14:textId="77777777" w:rsidR="00284665" w:rsidRPr="00284665" w:rsidRDefault="00284665" w:rsidP="00284665">
      <w:pPr>
        <w:widowControl/>
        <w:shd w:val="clear" w:color="auto" w:fill="FFFFFF"/>
        <w:spacing w:before="1200" w:after="375" w:line="720" w:lineRule="atLeast"/>
        <w:jc w:val="left"/>
        <w:outlineLvl w:val="1"/>
        <w:rPr>
          <w:rFonts w:ascii="Arial" w:eastAsia="宋体" w:hAnsi="Arial" w:cs="Arial"/>
          <w:color w:val="211236"/>
          <w:kern w:val="0"/>
          <w:sz w:val="72"/>
          <w:szCs w:val="72"/>
        </w:rPr>
      </w:pPr>
      <w:r w:rsidRPr="00284665">
        <w:rPr>
          <w:rFonts w:ascii="Arial" w:eastAsia="宋体" w:hAnsi="Arial" w:cs="Arial"/>
          <w:color w:val="211236"/>
          <w:kern w:val="0"/>
          <w:sz w:val="72"/>
          <w:szCs w:val="72"/>
        </w:rPr>
        <w:lastRenderedPageBreak/>
        <w:t>How to implement the KYC procedure in crypto</w:t>
      </w:r>
    </w:p>
    <w:p w14:paraId="4BA017C2"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While implementing KYC in crypto is an </w:t>
      </w:r>
      <w:r w:rsidRPr="00284665">
        <w:rPr>
          <w:rFonts w:ascii="Arial" w:eastAsia="宋体" w:hAnsi="Arial" w:cs="Arial"/>
          <w:color w:val="211236"/>
          <w:kern w:val="0"/>
          <w:sz w:val="30"/>
          <w:szCs w:val="30"/>
          <w:highlight w:val="yellow"/>
        </w:rPr>
        <w:t>important</w:t>
      </w:r>
      <w:r w:rsidRPr="00284665">
        <w:rPr>
          <w:rFonts w:ascii="Arial" w:eastAsia="宋体" w:hAnsi="Arial" w:cs="Arial"/>
          <w:color w:val="211236"/>
          <w:kern w:val="0"/>
          <w:sz w:val="30"/>
          <w:szCs w:val="30"/>
        </w:rPr>
        <w:t xml:space="preserve"> and </w:t>
      </w:r>
      <w:r w:rsidRPr="00284665">
        <w:rPr>
          <w:rFonts w:ascii="Arial" w:eastAsia="宋体" w:hAnsi="Arial" w:cs="Arial"/>
          <w:color w:val="211236"/>
          <w:kern w:val="0"/>
          <w:sz w:val="30"/>
          <w:szCs w:val="30"/>
          <w:highlight w:val="yellow"/>
        </w:rPr>
        <w:t>responsible</w:t>
      </w:r>
      <w:r w:rsidRPr="00284665">
        <w:rPr>
          <w:rFonts w:ascii="Arial" w:eastAsia="宋体" w:hAnsi="Arial" w:cs="Arial"/>
          <w:color w:val="211236"/>
          <w:kern w:val="0"/>
          <w:sz w:val="30"/>
          <w:szCs w:val="30"/>
        </w:rPr>
        <w:t xml:space="preserve"> task, it’s </w:t>
      </w:r>
      <w:r w:rsidRPr="00284665">
        <w:rPr>
          <w:rFonts w:ascii="Arial" w:eastAsia="宋体" w:hAnsi="Arial" w:cs="Arial"/>
          <w:color w:val="211236"/>
          <w:kern w:val="0"/>
          <w:sz w:val="30"/>
          <w:szCs w:val="30"/>
          <w:highlight w:val="yellow"/>
        </w:rPr>
        <w:t>not unique</w:t>
      </w:r>
      <w:r w:rsidRPr="00284665">
        <w:rPr>
          <w:rFonts w:ascii="Arial" w:eastAsia="宋体" w:hAnsi="Arial" w:cs="Arial"/>
          <w:color w:val="211236"/>
          <w:kern w:val="0"/>
          <w:sz w:val="30"/>
          <w:szCs w:val="30"/>
        </w:rPr>
        <w:t xml:space="preserve">. The market for </w:t>
      </w:r>
      <w:r w:rsidRPr="00284665">
        <w:rPr>
          <w:rFonts w:ascii="Arial" w:eastAsia="宋体" w:hAnsi="Arial" w:cs="Arial"/>
          <w:color w:val="211236"/>
          <w:kern w:val="0"/>
          <w:sz w:val="30"/>
          <w:szCs w:val="30"/>
          <w:highlight w:val="yellow"/>
        </w:rPr>
        <w:t>KYC service providers</w:t>
      </w:r>
      <w:r w:rsidRPr="00284665">
        <w:rPr>
          <w:rFonts w:ascii="Arial" w:eastAsia="宋体" w:hAnsi="Arial" w:cs="Arial"/>
          <w:color w:val="211236"/>
          <w:kern w:val="0"/>
          <w:sz w:val="30"/>
          <w:szCs w:val="30"/>
        </w:rPr>
        <w:t xml:space="preserve"> is developed and competitive, so technically, adding a </w:t>
      </w:r>
      <w:r w:rsidRPr="00284665">
        <w:rPr>
          <w:rFonts w:ascii="Arial" w:eastAsia="宋体" w:hAnsi="Arial" w:cs="Arial"/>
          <w:color w:val="211236"/>
          <w:kern w:val="0"/>
          <w:sz w:val="30"/>
          <w:szCs w:val="30"/>
          <w:highlight w:val="yellow"/>
        </w:rPr>
        <w:t>KYC module</w:t>
      </w:r>
      <w:r w:rsidRPr="00284665">
        <w:rPr>
          <w:rFonts w:ascii="Arial" w:eastAsia="宋体" w:hAnsi="Arial" w:cs="Arial"/>
          <w:color w:val="211236"/>
          <w:kern w:val="0"/>
          <w:sz w:val="30"/>
          <w:szCs w:val="30"/>
        </w:rPr>
        <w:t xml:space="preserve"> can be pretty straightforward. </w:t>
      </w:r>
    </w:p>
    <w:p w14:paraId="57BC4F7B"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The solution to this challenge will largely depend on your development ideology. You can </w:t>
      </w:r>
      <w:commentRangeStart w:id="2"/>
      <w:r w:rsidRPr="00284665">
        <w:rPr>
          <w:rFonts w:ascii="Arial" w:eastAsia="宋体" w:hAnsi="Arial" w:cs="Arial"/>
          <w:color w:val="211236"/>
          <w:kern w:val="0"/>
          <w:sz w:val="30"/>
          <w:szCs w:val="30"/>
        </w:rPr>
        <w:t xml:space="preserve">opt </w:t>
      </w:r>
      <w:commentRangeEnd w:id="2"/>
      <w:r w:rsidR="00FD338C">
        <w:rPr>
          <w:rStyle w:val="ab"/>
        </w:rPr>
        <w:commentReference w:id="2"/>
      </w:r>
      <w:r w:rsidRPr="00284665">
        <w:rPr>
          <w:rFonts w:ascii="Arial" w:eastAsia="宋体" w:hAnsi="Arial" w:cs="Arial"/>
          <w:color w:val="211236"/>
          <w:kern w:val="0"/>
          <w:sz w:val="30"/>
          <w:szCs w:val="30"/>
        </w:rPr>
        <w:t xml:space="preserve">to </w:t>
      </w:r>
      <w:r w:rsidRPr="00284665">
        <w:rPr>
          <w:rFonts w:ascii="Arial" w:eastAsia="宋体" w:hAnsi="Arial" w:cs="Arial"/>
          <w:color w:val="211236"/>
          <w:kern w:val="0"/>
          <w:sz w:val="30"/>
          <w:szCs w:val="30"/>
          <w:highlight w:val="yellow"/>
        </w:rPr>
        <w:t>ally with a KYC service provider and integrate a ready-made module</w:t>
      </w:r>
      <w:r w:rsidRPr="00284665">
        <w:rPr>
          <w:rFonts w:ascii="Arial" w:eastAsia="宋体" w:hAnsi="Arial" w:cs="Arial"/>
          <w:color w:val="211236"/>
          <w:kern w:val="0"/>
          <w:sz w:val="30"/>
          <w:szCs w:val="30"/>
        </w:rPr>
        <w:t xml:space="preserve">, or </w:t>
      </w:r>
      <w:r w:rsidRPr="00284665">
        <w:rPr>
          <w:rFonts w:ascii="Arial" w:eastAsia="宋体" w:hAnsi="Arial" w:cs="Arial"/>
          <w:color w:val="211236"/>
          <w:kern w:val="0"/>
          <w:sz w:val="30"/>
          <w:szCs w:val="30"/>
          <w:highlight w:val="yellow"/>
        </w:rPr>
        <w:t>develop it in-house, purchasing various technologies as building blocks to accomplish the task</w:t>
      </w:r>
      <w:r w:rsidRPr="00284665">
        <w:rPr>
          <w:rFonts w:ascii="Arial" w:eastAsia="宋体" w:hAnsi="Arial" w:cs="Arial"/>
          <w:color w:val="211236"/>
          <w:kern w:val="0"/>
          <w:sz w:val="30"/>
          <w:szCs w:val="30"/>
        </w:rPr>
        <w:t>.</w:t>
      </w:r>
    </w:p>
    <w:p w14:paraId="6E421200" w14:textId="77777777" w:rsidR="00284665" w:rsidRPr="00284665" w:rsidRDefault="00284665" w:rsidP="00284665">
      <w:pPr>
        <w:widowControl/>
        <w:shd w:val="clear" w:color="auto" w:fill="FFFFFF"/>
        <w:spacing w:before="225"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 xml:space="preserve">If you choose the former, Regula is here to serve you as a reliable technology partner. Having over </w:t>
      </w:r>
      <w:r w:rsidRPr="00284665">
        <w:rPr>
          <w:rFonts w:ascii="Arial" w:eastAsia="宋体" w:hAnsi="Arial" w:cs="Arial"/>
          <w:color w:val="211236"/>
          <w:kern w:val="0"/>
          <w:sz w:val="30"/>
          <w:szCs w:val="30"/>
          <w:highlight w:val="yellow"/>
        </w:rPr>
        <w:t>30 years</w:t>
      </w:r>
      <w:r w:rsidRPr="00284665">
        <w:rPr>
          <w:rFonts w:ascii="Arial" w:eastAsia="宋体" w:hAnsi="Arial" w:cs="Arial"/>
          <w:color w:val="211236"/>
          <w:kern w:val="0"/>
          <w:sz w:val="30"/>
          <w:szCs w:val="30"/>
        </w:rPr>
        <w:t xml:space="preserve"> of experience in document and identity verification, Regula provides state-of-the-art technologies that let you set up </w:t>
      </w:r>
      <w:r w:rsidRPr="00284665">
        <w:rPr>
          <w:rFonts w:ascii="Arial" w:eastAsia="宋体" w:hAnsi="Arial" w:cs="Arial"/>
          <w:color w:val="211236"/>
          <w:kern w:val="0"/>
          <w:sz w:val="30"/>
          <w:szCs w:val="30"/>
          <w:highlight w:val="yellow"/>
        </w:rPr>
        <w:t>custom verification workflows</w:t>
      </w:r>
      <w:r w:rsidRPr="00284665">
        <w:rPr>
          <w:rFonts w:ascii="Arial" w:eastAsia="宋体" w:hAnsi="Arial" w:cs="Arial"/>
          <w:color w:val="211236"/>
          <w:kern w:val="0"/>
          <w:sz w:val="30"/>
          <w:szCs w:val="30"/>
        </w:rPr>
        <w:t>, ensure security, and instantly authenticate users without adding extra friction to the UX. </w:t>
      </w:r>
    </w:p>
    <w:p w14:paraId="77B96E8D" w14:textId="77777777" w:rsidR="00284665" w:rsidRPr="00284665" w:rsidRDefault="00284665" w:rsidP="00284665">
      <w:pPr>
        <w:widowControl/>
        <w:shd w:val="clear" w:color="auto" w:fill="FFFFFF"/>
        <w:spacing w:line="540" w:lineRule="atLeast"/>
        <w:jc w:val="left"/>
        <w:rPr>
          <w:rFonts w:ascii="Arial" w:eastAsia="宋体" w:hAnsi="Arial" w:cs="Arial"/>
          <w:color w:val="211236"/>
          <w:kern w:val="0"/>
          <w:sz w:val="30"/>
          <w:szCs w:val="30"/>
        </w:rPr>
      </w:pPr>
      <w:r w:rsidRPr="00284665">
        <w:rPr>
          <w:rFonts w:ascii="Arial" w:eastAsia="宋体" w:hAnsi="Arial" w:cs="Arial"/>
          <w:color w:val="211236"/>
          <w:kern w:val="0"/>
          <w:sz w:val="30"/>
          <w:szCs w:val="30"/>
        </w:rPr>
        <w:t>The technologies have been proven by border control authorities and businesses, including companies from the fintech and crypto sectors. One of the latest </w:t>
      </w:r>
      <w:hyperlink r:id="rId24" w:tgtFrame="_blank" w:history="1">
        <w:r w:rsidRPr="00284665">
          <w:rPr>
            <w:rFonts w:ascii="Arial" w:eastAsia="宋体" w:hAnsi="Arial" w:cs="Arial"/>
            <w:color w:val="BD7DFF"/>
            <w:kern w:val="0"/>
            <w:sz w:val="30"/>
            <w:szCs w:val="30"/>
            <w:u w:val="single"/>
          </w:rPr>
          <w:t xml:space="preserve">success stories is </w:t>
        </w:r>
        <w:r w:rsidRPr="00284665">
          <w:rPr>
            <w:rFonts w:ascii="Arial" w:eastAsia="宋体" w:hAnsi="Arial" w:cs="Arial"/>
            <w:color w:val="BD7DFF"/>
            <w:kern w:val="0"/>
            <w:sz w:val="30"/>
            <w:szCs w:val="30"/>
            <w:u w:val="single"/>
          </w:rPr>
          <w:lastRenderedPageBreak/>
          <w:t>LCX</w:t>
        </w:r>
      </w:hyperlink>
      <w:r w:rsidRPr="00284665">
        <w:rPr>
          <w:rFonts w:ascii="Arial" w:eastAsia="宋体" w:hAnsi="Arial" w:cs="Arial"/>
          <w:color w:val="211236"/>
          <w:kern w:val="0"/>
          <w:sz w:val="30"/>
          <w:szCs w:val="30"/>
        </w:rPr>
        <w:t xml:space="preserve">, the Liechtenstein </w:t>
      </w:r>
      <w:proofErr w:type="spellStart"/>
      <w:r w:rsidRPr="00284665">
        <w:rPr>
          <w:rFonts w:ascii="Arial" w:eastAsia="宋体" w:hAnsi="Arial" w:cs="Arial"/>
          <w:color w:val="211236"/>
          <w:kern w:val="0"/>
          <w:sz w:val="30"/>
          <w:szCs w:val="30"/>
        </w:rPr>
        <w:t>Cryptoassets</w:t>
      </w:r>
      <w:proofErr w:type="spellEnd"/>
      <w:r w:rsidRPr="00284665">
        <w:rPr>
          <w:rFonts w:ascii="Arial" w:eastAsia="宋体" w:hAnsi="Arial" w:cs="Arial"/>
          <w:color w:val="211236"/>
          <w:kern w:val="0"/>
          <w:sz w:val="30"/>
          <w:szCs w:val="30"/>
        </w:rPr>
        <w:t xml:space="preserve"> Exchange, which uses Regula to integrate secure </w:t>
      </w:r>
      <w:r w:rsidRPr="00284665">
        <w:rPr>
          <w:rFonts w:ascii="Arial" w:eastAsia="宋体" w:hAnsi="Arial" w:cs="Arial"/>
          <w:color w:val="211236"/>
          <w:kern w:val="0"/>
          <w:sz w:val="30"/>
          <w:szCs w:val="30"/>
          <w:highlight w:val="yellow"/>
        </w:rPr>
        <w:t>document verification</w:t>
      </w:r>
      <w:r w:rsidRPr="00284665">
        <w:rPr>
          <w:rFonts w:ascii="Arial" w:eastAsia="宋体" w:hAnsi="Arial" w:cs="Arial"/>
          <w:color w:val="211236"/>
          <w:kern w:val="0"/>
          <w:sz w:val="30"/>
          <w:szCs w:val="30"/>
        </w:rPr>
        <w:t xml:space="preserve"> in its </w:t>
      </w:r>
      <w:r w:rsidRPr="00284665">
        <w:rPr>
          <w:rFonts w:ascii="Arial" w:eastAsia="宋体" w:hAnsi="Arial" w:cs="Arial"/>
          <w:color w:val="211236"/>
          <w:kern w:val="0"/>
          <w:sz w:val="30"/>
          <w:szCs w:val="30"/>
          <w:highlight w:val="yellow"/>
        </w:rPr>
        <w:t>biometric authentication process</w:t>
      </w:r>
      <w:r w:rsidRPr="00284665">
        <w:rPr>
          <w:rFonts w:ascii="Arial" w:eastAsia="宋体" w:hAnsi="Arial" w:cs="Arial"/>
          <w:color w:val="211236"/>
          <w:kern w:val="0"/>
          <w:sz w:val="30"/>
          <w:szCs w:val="30"/>
        </w:rPr>
        <w:t>. Feel free to get in touch with us if you have any questions.</w:t>
      </w:r>
    </w:p>
    <w:p w14:paraId="5944E699" w14:textId="77777777" w:rsidR="0087451B" w:rsidRDefault="0087451B"/>
    <w:p w14:paraId="65B06CCF" w14:textId="63479504" w:rsidR="00284665" w:rsidRDefault="00284665">
      <w:hyperlink r:id="rId25" w:history="1">
        <w:r w:rsidRPr="00074BF3">
          <w:rPr>
            <w:rStyle w:val="a9"/>
          </w:rPr>
          <w:t>https://regulaforensics.com/blog/kyc-crypto/</w:t>
        </w:r>
      </w:hyperlink>
    </w:p>
    <w:p w14:paraId="51A7A8AD" w14:textId="77777777" w:rsidR="00284665" w:rsidRPr="00284665" w:rsidRDefault="00284665">
      <w:pPr>
        <w:rPr>
          <w:rFonts w:hint="eastAsia"/>
        </w:rPr>
      </w:pPr>
    </w:p>
    <w:sectPr w:rsidR="00284665" w:rsidRPr="0028466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22T10:47:00Z" w:initials="科林">
    <w:p w14:paraId="49606363" w14:textId="77777777" w:rsidR="006A3AD0" w:rsidRDefault="006A3AD0" w:rsidP="0075223E">
      <w:pPr>
        <w:pStyle w:val="ac"/>
      </w:pPr>
      <w:r>
        <w:rPr>
          <w:rStyle w:val="ab"/>
        </w:rPr>
        <w:annotationRef/>
      </w:r>
      <w:r>
        <w:rPr>
          <w:color w:val="101214"/>
          <w:highlight w:val="white"/>
        </w:rPr>
        <w:t>Internal Revenue Service</w:t>
      </w:r>
      <w:r>
        <w:t>：美国税务局</w:t>
      </w:r>
    </w:p>
  </w:comment>
  <w:comment w:id="1" w:author="科 林" w:date="2023-09-22T11:19:00Z" w:initials="科林">
    <w:p w14:paraId="05FC98C5" w14:textId="77777777" w:rsidR="0035541C" w:rsidRDefault="0035541C" w:rsidP="009E1F12">
      <w:pPr>
        <w:pStyle w:val="ac"/>
      </w:pPr>
      <w:r>
        <w:rPr>
          <w:rStyle w:val="ab"/>
        </w:rPr>
        <w:annotationRef/>
      </w:r>
      <w:r>
        <w:t>没有全球统一的合规标准</w:t>
      </w:r>
    </w:p>
  </w:comment>
  <w:comment w:id="2" w:author="科 林" w:date="2023-09-22T11:54:00Z" w:initials="科林">
    <w:p w14:paraId="5CC0BC3E" w14:textId="77777777" w:rsidR="00FD338C" w:rsidRDefault="00FD338C" w:rsidP="00D21F42">
      <w:pPr>
        <w:pStyle w:val="ac"/>
      </w:pPr>
      <w:r>
        <w:rPr>
          <w:rStyle w:val="ab"/>
        </w:rPr>
        <w:annotationRef/>
      </w:r>
      <w:r>
        <w:t>可以完全选择第三方KYC服务提供商，或者自研KYC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06363" w15:done="0"/>
  <w15:commentEx w15:paraId="05FC98C5" w15:done="0"/>
  <w15:commentEx w15:paraId="5CC0B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EF27" w16cex:dateUtc="2023-09-22T02:47:00Z"/>
  <w16cex:commentExtensible w16cex:durableId="28B7F6C1" w16cex:dateUtc="2023-09-22T03:19:00Z"/>
  <w16cex:commentExtensible w16cex:durableId="28B7FEFD" w16cex:dateUtc="2023-09-22T0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06363" w16cid:durableId="28B7EF27"/>
  <w16cid:commentId w16cid:paraId="05FC98C5" w16cid:durableId="28B7F6C1"/>
  <w16cid:commentId w16cid:paraId="5CC0BC3E" w16cid:durableId="28B7F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7B770" w14:textId="77777777" w:rsidR="00B847FA" w:rsidRDefault="00B847FA" w:rsidP="00284665">
      <w:r>
        <w:separator/>
      </w:r>
    </w:p>
  </w:endnote>
  <w:endnote w:type="continuationSeparator" w:id="0">
    <w:p w14:paraId="6A7276E1" w14:textId="77777777" w:rsidR="00B847FA" w:rsidRDefault="00B847FA" w:rsidP="00284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33BE" w14:textId="77777777" w:rsidR="00B847FA" w:rsidRDefault="00B847FA" w:rsidP="00284665">
      <w:r>
        <w:separator/>
      </w:r>
    </w:p>
  </w:footnote>
  <w:footnote w:type="continuationSeparator" w:id="0">
    <w:p w14:paraId="5C94A093" w14:textId="77777777" w:rsidR="00B847FA" w:rsidRDefault="00B847FA" w:rsidP="00284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992"/>
    <w:multiLevelType w:val="multilevel"/>
    <w:tmpl w:val="5938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84649"/>
    <w:multiLevelType w:val="multilevel"/>
    <w:tmpl w:val="3B9A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C3042"/>
    <w:multiLevelType w:val="multilevel"/>
    <w:tmpl w:val="3DE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C4C0C"/>
    <w:multiLevelType w:val="multilevel"/>
    <w:tmpl w:val="6FC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88732">
    <w:abstractNumId w:val="0"/>
  </w:num>
  <w:num w:numId="2" w16cid:durableId="355544305">
    <w:abstractNumId w:val="1"/>
  </w:num>
  <w:num w:numId="3" w16cid:durableId="1310942544">
    <w:abstractNumId w:val="3"/>
  </w:num>
  <w:num w:numId="4" w16cid:durableId="186837375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D4"/>
    <w:rsid w:val="00284665"/>
    <w:rsid w:val="0035541C"/>
    <w:rsid w:val="004E54D4"/>
    <w:rsid w:val="006A3AD0"/>
    <w:rsid w:val="0087451B"/>
    <w:rsid w:val="00B847FA"/>
    <w:rsid w:val="00BB4ECD"/>
    <w:rsid w:val="00BD615E"/>
    <w:rsid w:val="00C73C12"/>
    <w:rsid w:val="00ED0A28"/>
    <w:rsid w:val="00F93E55"/>
    <w:rsid w:val="00FD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0D8F2"/>
  <w15:chartTrackingRefBased/>
  <w15:docId w15:val="{BE5693F4-F3B4-40FB-B288-70DD1D3B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8466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466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665"/>
    <w:pPr>
      <w:tabs>
        <w:tab w:val="center" w:pos="4153"/>
        <w:tab w:val="right" w:pos="8306"/>
      </w:tabs>
      <w:snapToGrid w:val="0"/>
      <w:jc w:val="center"/>
    </w:pPr>
    <w:rPr>
      <w:sz w:val="18"/>
      <w:szCs w:val="18"/>
    </w:rPr>
  </w:style>
  <w:style w:type="character" w:customStyle="1" w:styleId="a4">
    <w:name w:val="页眉 字符"/>
    <w:basedOn w:val="a0"/>
    <w:link w:val="a3"/>
    <w:uiPriority w:val="99"/>
    <w:rsid w:val="00284665"/>
    <w:rPr>
      <w:sz w:val="18"/>
      <w:szCs w:val="18"/>
    </w:rPr>
  </w:style>
  <w:style w:type="paragraph" w:styleId="a5">
    <w:name w:val="footer"/>
    <w:basedOn w:val="a"/>
    <w:link w:val="a6"/>
    <w:uiPriority w:val="99"/>
    <w:unhideWhenUsed/>
    <w:rsid w:val="00284665"/>
    <w:pPr>
      <w:tabs>
        <w:tab w:val="center" w:pos="4153"/>
        <w:tab w:val="right" w:pos="8306"/>
      </w:tabs>
      <w:snapToGrid w:val="0"/>
      <w:jc w:val="left"/>
    </w:pPr>
    <w:rPr>
      <w:sz w:val="18"/>
      <w:szCs w:val="18"/>
    </w:rPr>
  </w:style>
  <w:style w:type="character" w:customStyle="1" w:styleId="a6">
    <w:name w:val="页脚 字符"/>
    <w:basedOn w:val="a0"/>
    <w:link w:val="a5"/>
    <w:uiPriority w:val="99"/>
    <w:rsid w:val="00284665"/>
    <w:rPr>
      <w:sz w:val="18"/>
      <w:szCs w:val="18"/>
    </w:rPr>
  </w:style>
  <w:style w:type="character" w:customStyle="1" w:styleId="20">
    <w:name w:val="标题 2 字符"/>
    <w:basedOn w:val="a0"/>
    <w:link w:val="2"/>
    <w:uiPriority w:val="9"/>
    <w:rsid w:val="00284665"/>
    <w:rPr>
      <w:rFonts w:ascii="宋体" w:eastAsia="宋体" w:hAnsi="宋体" w:cs="宋体"/>
      <w:b/>
      <w:bCs/>
      <w:kern w:val="0"/>
      <w:sz w:val="36"/>
      <w:szCs w:val="36"/>
    </w:rPr>
  </w:style>
  <w:style w:type="character" w:customStyle="1" w:styleId="30">
    <w:name w:val="标题 3 字符"/>
    <w:basedOn w:val="a0"/>
    <w:link w:val="3"/>
    <w:uiPriority w:val="9"/>
    <w:rsid w:val="00284665"/>
    <w:rPr>
      <w:rFonts w:ascii="宋体" w:eastAsia="宋体" w:hAnsi="宋体" w:cs="宋体"/>
      <w:b/>
      <w:bCs/>
      <w:kern w:val="0"/>
      <w:sz w:val="27"/>
      <w:szCs w:val="27"/>
    </w:rPr>
  </w:style>
  <w:style w:type="paragraph" w:styleId="a7">
    <w:name w:val="Normal (Web)"/>
    <w:basedOn w:val="a"/>
    <w:uiPriority w:val="99"/>
    <w:semiHidden/>
    <w:unhideWhenUsed/>
    <w:rsid w:val="0028466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84665"/>
    <w:rPr>
      <w:b/>
      <w:bCs/>
    </w:rPr>
  </w:style>
  <w:style w:type="character" w:styleId="a9">
    <w:name w:val="Hyperlink"/>
    <w:basedOn w:val="a0"/>
    <w:uiPriority w:val="99"/>
    <w:unhideWhenUsed/>
    <w:rsid w:val="00284665"/>
    <w:rPr>
      <w:color w:val="0000FF"/>
      <w:u w:val="single"/>
    </w:rPr>
  </w:style>
  <w:style w:type="character" w:styleId="aa">
    <w:name w:val="Unresolved Mention"/>
    <w:basedOn w:val="a0"/>
    <w:uiPriority w:val="99"/>
    <w:semiHidden/>
    <w:unhideWhenUsed/>
    <w:rsid w:val="00284665"/>
    <w:rPr>
      <w:color w:val="605E5C"/>
      <w:shd w:val="clear" w:color="auto" w:fill="E1DFDD"/>
    </w:rPr>
  </w:style>
  <w:style w:type="character" w:styleId="ab">
    <w:name w:val="annotation reference"/>
    <w:basedOn w:val="a0"/>
    <w:uiPriority w:val="99"/>
    <w:semiHidden/>
    <w:unhideWhenUsed/>
    <w:rsid w:val="006A3AD0"/>
    <w:rPr>
      <w:sz w:val="21"/>
      <w:szCs w:val="21"/>
    </w:rPr>
  </w:style>
  <w:style w:type="paragraph" w:styleId="ac">
    <w:name w:val="annotation text"/>
    <w:basedOn w:val="a"/>
    <w:link w:val="ad"/>
    <w:uiPriority w:val="99"/>
    <w:unhideWhenUsed/>
    <w:rsid w:val="006A3AD0"/>
    <w:pPr>
      <w:jc w:val="left"/>
    </w:pPr>
  </w:style>
  <w:style w:type="character" w:customStyle="1" w:styleId="ad">
    <w:name w:val="批注文字 字符"/>
    <w:basedOn w:val="a0"/>
    <w:link w:val="ac"/>
    <w:uiPriority w:val="99"/>
    <w:rsid w:val="006A3AD0"/>
  </w:style>
  <w:style w:type="paragraph" w:styleId="ae">
    <w:name w:val="annotation subject"/>
    <w:basedOn w:val="ac"/>
    <w:next w:val="ac"/>
    <w:link w:val="af"/>
    <w:uiPriority w:val="99"/>
    <w:semiHidden/>
    <w:unhideWhenUsed/>
    <w:rsid w:val="006A3AD0"/>
    <w:rPr>
      <w:b/>
      <w:bCs/>
    </w:rPr>
  </w:style>
  <w:style w:type="character" w:customStyle="1" w:styleId="af">
    <w:name w:val="批注主题 字符"/>
    <w:basedOn w:val="ad"/>
    <w:link w:val="ae"/>
    <w:uiPriority w:val="99"/>
    <w:semiHidden/>
    <w:rsid w:val="006A3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70017">
      <w:bodyDiv w:val="1"/>
      <w:marLeft w:val="0"/>
      <w:marRight w:val="0"/>
      <w:marTop w:val="0"/>
      <w:marBottom w:val="0"/>
      <w:divBdr>
        <w:top w:val="none" w:sz="0" w:space="0" w:color="auto"/>
        <w:left w:val="none" w:sz="0" w:space="0" w:color="auto"/>
        <w:bottom w:val="none" w:sz="0" w:space="0" w:color="auto"/>
        <w:right w:val="none" w:sz="0" w:space="0" w:color="auto"/>
      </w:divBdr>
      <w:divsChild>
        <w:div w:id="220332169">
          <w:marLeft w:val="0"/>
          <w:marRight w:val="0"/>
          <w:marTop w:val="0"/>
          <w:marBottom w:val="0"/>
          <w:divBdr>
            <w:top w:val="none" w:sz="0" w:space="0" w:color="auto"/>
            <w:left w:val="none" w:sz="0" w:space="0" w:color="auto"/>
            <w:bottom w:val="none" w:sz="0" w:space="0" w:color="auto"/>
            <w:right w:val="none" w:sz="0" w:space="0" w:color="auto"/>
          </w:divBdr>
        </w:div>
        <w:div w:id="98766249">
          <w:marLeft w:val="0"/>
          <w:marRight w:val="0"/>
          <w:marTop w:val="0"/>
          <w:marBottom w:val="0"/>
          <w:divBdr>
            <w:top w:val="none" w:sz="0" w:space="0" w:color="auto"/>
            <w:left w:val="none" w:sz="0" w:space="0" w:color="auto"/>
            <w:bottom w:val="none" w:sz="0" w:space="0" w:color="auto"/>
            <w:right w:val="none" w:sz="0" w:space="0" w:color="auto"/>
          </w:divBdr>
        </w:div>
        <w:div w:id="511646024">
          <w:marLeft w:val="0"/>
          <w:marRight w:val="0"/>
          <w:marTop w:val="0"/>
          <w:marBottom w:val="0"/>
          <w:divBdr>
            <w:top w:val="none" w:sz="0" w:space="0" w:color="auto"/>
            <w:left w:val="none" w:sz="0" w:space="0" w:color="auto"/>
            <w:bottom w:val="none" w:sz="0" w:space="0" w:color="auto"/>
            <w:right w:val="none" w:sz="0" w:space="0" w:color="auto"/>
          </w:divBdr>
        </w:div>
        <w:div w:id="660885139">
          <w:marLeft w:val="0"/>
          <w:marRight w:val="0"/>
          <w:marTop w:val="0"/>
          <w:marBottom w:val="0"/>
          <w:divBdr>
            <w:top w:val="none" w:sz="0" w:space="0" w:color="auto"/>
            <w:left w:val="none" w:sz="0" w:space="0" w:color="auto"/>
            <w:bottom w:val="none" w:sz="0" w:space="0" w:color="auto"/>
            <w:right w:val="none" w:sz="0" w:space="0" w:color="auto"/>
          </w:divBdr>
        </w:div>
        <w:div w:id="188957796">
          <w:marLeft w:val="0"/>
          <w:marRight w:val="0"/>
          <w:marTop w:val="0"/>
          <w:marBottom w:val="0"/>
          <w:divBdr>
            <w:top w:val="none" w:sz="0" w:space="0" w:color="auto"/>
            <w:left w:val="none" w:sz="0" w:space="0" w:color="auto"/>
            <w:bottom w:val="none" w:sz="0" w:space="0" w:color="auto"/>
            <w:right w:val="none" w:sz="0" w:space="0" w:color="auto"/>
          </w:divBdr>
        </w:div>
        <w:div w:id="1429157092">
          <w:marLeft w:val="0"/>
          <w:marRight w:val="0"/>
          <w:marTop w:val="0"/>
          <w:marBottom w:val="0"/>
          <w:divBdr>
            <w:top w:val="none" w:sz="0" w:space="0" w:color="auto"/>
            <w:left w:val="none" w:sz="0" w:space="0" w:color="auto"/>
            <w:bottom w:val="none" w:sz="0" w:space="0" w:color="auto"/>
            <w:right w:val="none" w:sz="0" w:space="0" w:color="auto"/>
          </w:divBdr>
        </w:div>
        <w:div w:id="11299451">
          <w:marLeft w:val="0"/>
          <w:marRight w:val="0"/>
          <w:marTop w:val="0"/>
          <w:marBottom w:val="0"/>
          <w:divBdr>
            <w:top w:val="none" w:sz="0" w:space="0" w:color="auto"/>
            <w:left w:val="none" w:sz="0" w:space="0" w:color="auto"/>
            <w:bottom w:val="none" w:sz="0" w:space="0" w:color="auto"/>
            <w:right w:val="none" w:sz="0" w:space="0" w:color="auto"/>
          </w:divBdr>
        </w:div>
        <w:div w:id="720325824">
          <w:marLeft w:val="0"/>
          <w:marRight w:val="0"/>
          <w:marTop w:val="0"/>
          <w:marBottom w:val="0"/>
          <w:divBdr>
            <w:top w:val="none" w:sz="0" w:space="0" w:color="auto"/>
            <w:left w:val="none" w:sz="0" w:space="0" w:color="auto"/>
            <w:bottom w:val="none" w:sz="0" w:space="0" w:color="auto"/>
            <w:right w:val="none" w:sz="0" w:space="0" w:color="auto"/>
          </w:divBdr>
        </w:div>
        <w:div w:id="1523200274">
          <w:marLeft w:val="0"/>
          <w:marRight w:val="0"/>
          <w:marTop w:val="375"/>
          <w:marBottom w:val="0"/>
          <w:divBdr>
            <w:top w:val="none" w:sz="0" w:space="0" w:color="auto"/>
            <w:left w:val="none" w:sz="0" w:space="0" w:color="auto"/>
            <w:bottom w:val="none" w:sz="0" w:space="0" w:color="auto"/>
            <w:right w:val="none" w:sz="0" w:space="0" w:color="auto"/>
          </w:divBdr>
          <w:divsChild>
            <w:div w:id="2089880619">
              <w:marLeft w:val="0"/>
              <w:marRight w:val="0"/>
              <w:marTop w:val="0"/>
              <w:marBottom w:val="0"/>
              <w:divBdr>
                <w:top w:val="none" w:sz="0" w:space="0" w:color="auto"/>
                <w:left w:val="none" w:sz="0" w:space="0" w:color="auto"/>
                <w:bottom w:val="none" w:sz="0" w:space="0" w:color="auto"/>
                <w:right w:val="none" w:sz="0" w:space="0" w:color="auto"/>
              </w:divBdr>
            </w:div>
          </w:divsChild>
        </w:div>
        <w:div w:id="74087248">
          <w:marLeft w:val="0"/>
          <w:marRight w:val="0"/>
          <w:marTop w:val="0"/>
          <w:marBottom w:val="0"/>
          <w:divBdr>
            <w:top w:val="none" w:sz="0" w:space="0" w:color="auto"/>
            <w:left w:val="none" w:sz="0" w:space="0" w:color="auto"/>
            <w:bottom w:val="none" w:sz="0" w:space="0" w:color="auto"/>
            <w:right w:val="none" w:sz="0" w:space="0" w:color="auto"/>
          </w:divBdr>
        </w:div>
        <w:div w:id="1450053147">
          <w:marLeft w:val="0"/>
          <w:marRight w:val="0"/>
          <w:marTop w:val="0"/>
          <w:marBottom w:val="0"/>
          <w:divBdr>
            <w:top w:val="none" w:sz="0" w:space="0" w:color="auto"/>
            <w:left w:val="none" w:sz="0" w:space="0" w:color="auto"/>
            <w:bottom w:val="none" w:sz="0" w:space="0" w:color="auto"/>
            <w:right w:val="none" w:sz="0" w:space="0" w:color="auto"/>
          </w:divBdr>
        </w:div>
        <w:div w:id="967509896">
          <w:marLeft w:val="0"/>
          <w:marRight w:val="0"/>
          <w:marTop w:val="0"/>
          <w:marBottom w:val="0"/>
          <w:divBdr>
            <w:top w:val="none" w:sz="0" w:space="0" w:color="auto"/>
            <w:left w:val="none" w:sz="0" w:space="0" w:color="auto"/>
            <w:bottom w:val="none" w:sz="0" w:space="0" w:color="auto"/>
            <w:right w:val="none" w:sz="0" w:space="0" w:color="auto"/>
          </w:divBdr>
        </w:div>
        <w:div w:id="1838225405">
          <w:marLeft w:val="0"/>
          <w:marRight w:val="0"/>
          <w:marTop w:val="0"/>
          <w:marBottom w:val="0"/>
          <w:divBdr>
            <w:top w:val="none" w:sz="0" w:space="0" w:color="auto"/>
            <w:left w:val="none" w:sz="0" w:space="0" w:color="auto"/>
            <w:bottom w:val="none" w:sz="0" w:space="0" w:color="auto"/>
            <w:right w:val="none" w:sz="0" w:space="0" w:color="auto"/>
          </w:divBdr>
        </w:div>
        <w:div w:id="1628199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ur-lex.europa.eu/legal-content/EN/TXT/?uri=CELEX%3A32018L0843" TargetMode="External"/><Relationship Id="rId18" Type="http://schemas.openxmlformats.org/officeDocument/2006/relationships/hyperlink" Target="https://www.vara.ae/media/Virtual%20Assets%20and%20Related%20Activities%20Regulations%20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oindesk.com/markets/2020/02/18/erik-voorhees-within-five-years-there-will-be-a-major-financial-meltdown-and-crypto-will-be-ready/" TargetMode="External"/><Relationship Id="rId7" Type="http://schemas.openxmlformats.org/officeDocument/2006/relationships/hyperlink" Target="https://www.fincen.gov/sites/default/files/2019-05/FinCEN%20Guidance%20CVC%20FINAL%20508.pdf" TargetMode="External"/><Relationship Id="rId12" Type="http://schemas.openxmlformats.org/officeDocument/2006/relationships/hyperlink" Target="https://www.irs.gov/newsroom/irs-announces-delay-for-implementation-of-600-reporting-threshold-for-third-party-payment-platforms-forms-1099-k" TargetMode="External"/><Relationship Id="rId17" Type="http://schemas.openxmlformats.org/officeDocument/2006/relationships/hyperlink" Target="https://www.bnnbloomberg.ca/uae-readies-national-crypto-licensing-in-push-to-embrace-fintech-1.1724751" TargetMode="External"/><Relationship Id="rId25" Type="http://schemas.openxmlformats.org/officeDocument/2006/relationships/hyperlink" Target="https://regulaforensics.com/blog/kyc-crypto/" TargetMode="External"/><Relationship Id="rId2" Type="http://schemas.openxmlformats.org/officeDocument/2006/relationships/styles" Target="styles.xml"/><Relationship Id="rId16" Type="http://schemas.openxmlformats.org/officeDocument/2006/relationships/hyperlink" Target="https://www.pwc.com/m1/en/publications/documents/uae-virtual-assets-market.pdf" TargetMode="External"/><Relationship Id="rId20" Type="http://schemas.openxmlformats.org/officeDocument/2006/relationships/hyperlink" Target="https://www.cointribune.com/en/binance-loses-3-of-clients-after-kyc/"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regulaforensics.com/explore/customer-stories/lcx-ag" TargetMode="External"/><Relationship Id="rId5" Type="http://schemas.openxmlformats.org/officeDocument/2006/relationships/footnotes" Target="footnotes.xml"/><Relationship Id="rId15" Type="http://schemas.openxmlformats.org/officeDocument/2006/relationships/hyperlink" Target="https://www.consilium.europa.eu/en/press/press-releases/2022/06/29/anti-money-laundering-provisional-agreement-reached-on-transparency-of-crypto-asset-transfers/" TargetMode="External"/><Relationship Id="rId23" Type="http://schemas.openxmlformats.org/officeDocument/2006/relationships/hyperlink" Target="https://regulaforensics.com/products/document-reader-sdk"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kucoin.com/support/36001510225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eur-lex.europa.eu/legal-content/EN/TXT/?uri=celex%3A32018L1673" TargetMode="External"/><Relationship Id="rId22" Type="http://schemas.openxmlformats.org/officeDocument/2006/relationships/hyperlink" Target="https://regulaforensics.com/solutions/use-cases/data-entry-automation"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15</Pages>
  <Words>2403</Words>
  <Characters>13701</Characters>
  <Application>Microsoft Office Word</Application>
  <DocSecurity>0</DocSecurity>
  <Lines>114</Lines>
  <Paragraphs>32</Paragraphs>
  <ScaleCrop>false</ScaleCrop>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13</cp:revision>
  <dcterms:created xsi:type="dcterms:W3CDTF">2023-09-22T02:27:00Z</dcterms:created>
  <dcterms:modified xsi:type="dcterms:W3CDTF">2023-09-22T03:56:00Z</dcterms:modified>
</cp:coreProperties>
</file>