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FC4765" w14:textId="77777777" w:rsidR="000C7595" w:rsidRPr="000C7595" w:rsidRDefault="000C7595" w:rsidP="000C7595">
      <w:pPr>
        <w:widowControl/>
        <w:spacing w:line="660" w:lineRule="atLeast"/>
        <w:jc w:val="center"/>
        <w:outlineLvl w:val="0"/>
        <w:rPr>
          <w:rFonts w:ascii="IBM Plex Sans" w:eastAsia="宋体" w:hAnsi="IBM Plex Sans" w:cs="Arial"/>
          <w:b/>
          <w:bCs/>
          <w:kern w:val="36"/>
          <w:sz w:val="48"/>
          <w:szCs w:val="48"/>
        </w:rPr>
      </w:pPr>
      <w:r w:rsidRPr="000C7595">
        <w:rPr>
          <w:rFonts w:ascii="IBM Plex Sans" w:eastAsia="宋体" w:hAnsi="IBM Plex Sans" w:cs="Arial"/>
          <w:b/>
          <w:bCs/>
          <w:kern w:val="36"/>
          <w:sz w:val="48"/>
          <w:szCs w:val="48"/>
        </w:rPr>
        <w:t>Paradigm Insights | DOVs - A Tale of Two Auctions</w:t>
      </w:r>
    </w:p>
    <w:p w14:paraId="604BEBCB" w14:textId="6BCF84C2" w:rsidR="000C7595" w:rsidRPr="000C7595" w:rsidRDefault="000C7595" w:rsidP="000C7595">
      <w:pPr>
        <w:widowControl/>
        <w:jc w:val="left"/>
        <w:rPr>
          <w:rFonts w:ascii="Arial" w:eastAsia="宋体" w:hAnsi="Arial" w:cs="Arial"/>
          <w:kern w:val="0"/>
          <w:szCs w:val="21"/>
        </w:rPr>
      </w:pPr>
      <w:r w:rsidRPr="000C7595">
        <w:rPr>
          <w:rFonts w:ascii="Arial" w:eastAsia="宋体" w:hAnsi="Arial" w:cs="Arial"/>
          <w:noProof/>
          <w:kern w:val="0"/>
          <w:szCs w:val="21"/>
        </w:rPr>
        <w:drawing>
          <wp:inline distT="0" distB="0" distL="0" distR="0" wp14:anchorId="17752FDD" wp14:editId="455F15AE">
            <wp:extent cx="952500" cy="152400"/>
            <wp:effectExtent l="0" t="0" r="0" b="0"/>
            <wp:docPr id="147118688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52500" cy="152400"/>
                    </a:xfrm>
                    <a:prstGeom prst="rect">
                      <a:avLst/>
                    </a:prstGeom>
                    <a:noFill/>
                    <a:ln>
                      <a:noFill/>
                    </a:ln>
                  </pic:spPr>
                </pic:pic>
              </a:graphicData>
            </a:graphic>
          </wp:inline>
        </w:drawing>
      </w:r>
    </w:p>
    <w:p w14:paraId="5BA1BF7C" w14:textId="77777777" w:rsidR="000C7595" w:rsidRPr="000C7595" w:rsidRDefault="000C7595" w:rsidP="000C7595">
      <w:pPr>
        <w:widowControl/>
        <w:jc w:val="left"/>
        <w:rPr>
          <w:rFonts w:ascii="Roboto" w:eastAsia="宋体" w:hAnsi="Roboto" w:cs="Arial"/>
          <w:kern w:val="0"/>
          <w:szCs w:val="21"/>
        </w:rPr>
      </w:pPr>
      <w:hyperlink r:id="rId8" w:history="1">
        <w:r w:rsidRPr="000C7595">
          <w:rPr>
            <w:rFonts w:ascii="IBM Plex Sans" w:eastAsia="宋体" w:hAnsi="IBM Plex Sans" w:cs="Arial"/>
            <w:kern w:val="0"/>
            <w:sz w:val="18"/>
            <w:szCs w:val="18"/>
            <w:u w:val="single"/>
          </w:rPr>
          <w:t>Back to Blogs</w:t>
        </w:r>
      </w:hyperlink>
    </w:p>
    <w:p w14:paraId="673BD1BC" w14:textId="77777777" w:rsidR="000C7595" w:rsidRPr="000C7595" w:rsidRDefault="000C7595" w:rsidP="000C7595">
      <w:pPr>
        <w:widowControl/>
        <w:spacing w:line="360" w:lineRule="atLeast"/>
        <w:jc w:val="left"/>
        <w:rPr>
          <w:rFonts w:ascii="IBM Plex Sans" w:eastAsia="宋体" w:hAnsi="IBM Plex Sans" w:cs="Arial"/>
          <w:kern w:val="0"/>
          <w:sz w:val="18"/>
          <w:szCs w:val="18"/>
        </w:rPr>
      </w:pPr>
      <w:r w:rsidRPr="000C7595">
        <w:rPr>
          <w:rFonts w:ascii="IBM Plex Sans" w:eastAsia="宋体" w:hAnsi="IBM Plex Sans" w:cs="Arial"/>
          <w:kern w:val="0"/>
          <w:sz w:val="18"/>
          <w:szCs w:val="18"/>
        </w:rPr>
        <w:t>Published On</w:t>
      </w:r>
    </w:p>
    <w:p w14:paraId="7CEA0364" w14:textId="11A835CE" w:rsidR="000C7595" w:rsidRDefault="000C7595" w:rsidP="000C7595">
      <w:pPr>
        <w:widowControl/>
        <w:spacing w:after="150" w:line="360" w:lineRule="atLeast"/>
        <w:jc w:val="left"/>
        <w:rPr>
          <w:rFonts w:ascii="IBM Plex Sans" w:eastAsia="宋体" w:hAnsi="IBM Plex Sans" w:cs="Arial"/>
          <w:kern w:val="0"/>
          <w:szCs w:val="21"/>
        </w:rPr>
      </w:pPr>
      <w:r w:rsidRPr="000C7595">
        <w:rPr>
          <w:rFonts w:ascii="IBM Plex Sans" w:eastAsia="宋体" w:hAnsi="IBM Plex Sans" w:cs="Arial"/>
          <w:kern w:val="0"/>
          <w:szCs w:val="21"/>
        </w:rPr>
        <w:t>May 19, 2022</w:t>
      </w:r>
    </w:p>
    <w:p w14:paraId="7D24CA51" w14:textId="38E9FBA8" w:rsidR="0073337A" w:rsidRDefault="0073337A" w:rsidP="000C7595">
      <w:pPr>
        <w:widowControl/>
        <w:spacing w:after="150" w:line="360" w:lineRule="atLeast"/>
        <w:jc w:val="left"/>
        <w:rPr>
          <w:rFonts w:ascii="IBM Plex Sans" w:eastAsia="宋体" w:hAnsi="IBM Plex Sans" w:cs="Arial"/>
          <w:kern w:val="0"/>
          <w:szCs w:val="21"/>
        </w:rPr>
      </w:pPr>
      <w:hyperlink r:id="rId9" w:history="1">
        <w:r w:rsidRPr="009C2AE9">
          <w:rPr>
            <w:rStyle w:val="a7"/>
            <w:rFonts w:ascii="IBM Plex Sans" w:eastAsia="宋体" w:hAnsi="IBM Plex Sans" w:cs="Arial"/>
            <w:kern w:val="0"/>
            <w:szCs w:val="21"/>
          </w:rPr>
          <w:t>https://www.paradigm.co/blog/dovs-a-tale-of-two-auctions</w:t>
        </w:r>
      </w:hyperlink>
    </w:p>
    <w:p w14:paraId="38911B53" w14:textId="77777777" w:rsidR="000C7595" w:rsidRPr="000C7595" w:rsidRDefault="000C7595" w:rsidP="000C7595">
      <w:pPr>
        <w:widowControl/>
        <w:spacing w:before="240" w:line="420" w:lineRule="atLeast"/>
        <w:jc w:val="left"/>
        <w:rPr>
          <w:rFonts w:ascii="IBM Plex Sans" w:eastAsia="宋体" w:hAnsi="IBM Plex Sans" w:cs="Arial"/>
          <w:kern w:val="0"/>
          <w:sz w:val="24"/>
          <w:szCs w:val="24"/>
        </w:rPr>
      </w:pPr>
      <w:r w:rsidRPr="000C7595">
        <w:rPr>
          <w:rFonts w:ascii="IBM Plex Sans" w:eastAsia="宋体" w:hAnsi="IBM Plex Sans" w:cs="Arial"/>
          <w:kern w:val="0"/>
          <w:sz w:val="24"/>
          <w:szCs w:val="24"/>
        </w:rPr>
        <w:t xml:space="preserve">With a market capitalisation rounding USD </w:t>
      </w:r>
      <w:r w:rsidRPr="000C7595">
        <w:rPr>
          <w:rFonts w:ascii="IBM Plex Sans" w:eastAsia="宋体" w:hAnsi="IBM Plex Sans" w:cs="Arial"/>
          <w:kern w:val="0"/>
          <w:sz w:val="24"/>
          <w:szCs w:val="24"/>
          <w:highlight w:val="yellow"/>
        </w:rPr>
        <w:t>1.3tn</w:t>
      </w:r>
      <w:r w:rsidRPr="000C7595">
        <w:rPr>
          <w:rFonts w:ascii="IBM Plex Sans" w:eastAsia="宋体" w:hAnsi="IBM Plex Sans" w:cs="Arial"/>
          <w:kern w:val="0"/>
          <w:sz w:val="24"/>
          <w:szCs w:val="24"/>
        </w:rPr>
        <w:t xml:space="preserve">, interest in the digital asset scene continues to grow at an astonishing pace. Couple this with the fact that more creative thinkers and capital are increasingly being drawn into this space and you have the perfect conditions for innovation to occur. The most recent emergent from the cauldron of creativity has been </w:t>
      </w:r>
      <w:r w:rsidRPr="000C7595">
        <w:rPr>
          <w:rFonts w:ascii="IBM Plex Sans" w:eastAsia="宋体" w:hAnsi="IBM Plex Sans" w:cs="Arial"/>
          <w:kern w:val="0"/>
          <w:sz w:val="24"/>
          <w:szCs w:val="24"/>
          <w:highlight w:val="yellow"/>
        </w:rPr>
        <w:t>Structured products</w:t>
      </w:r>
      <w:r w:rsidRPr="000C7595">
        <w:rPr>
          <w:rFonts w:ascii="IBM Plex Sans" w:eastAsia="宋体" w:hAnsi="IBM Plex Sans" w:cs="Arial"/>
          <w:kern w:val="0"/>
          <w:sz w:val="24"/>
          <w:szCs w:val="24"/>
        </w:rPr>
        <w:t xml:space="preserve"> and while these have played an integral role in </w:t>
      </w:r>
      <w:r w:rsidRPr="000C7595">
        <w:rPr>
          <w:rFonts w:ascii="IBM Plex Sans" w:eastAsia="宋体" w:hAnsi="IBM Plex Sans" w:cs="Arial"/>
          <w:kern w:val="0"/>
          <w:sz w:val="24"/>
          <w:szCs w:val="24"/>
          <w:highlight w:val="yellow"/>
        </w:rPr>
        <w:t>TradFi</w:t>
      </w:r>
      <w:r w:rsidRPr="000C7595">
        <w:rPr>
          <w:rFonts w:ascii="IBM Plex Sans" w:eastAsia="宋体" w:hAnsi="IBM Plex Sans" w:cs="Arial"/>
          <w:kern w:val="0"/>
          <w:sz w:val="24"/>
          <w:szCs w:val="24"/>
        </w:rPr>
        <w:t xml:space="preserve">, </w:t>
      </w:r>
      <w:commentRangeStart w:id="0"/>
      <w:r w:rsidRPr="000C7595">
        <w:rPr>
          <w:rFonts w:ascii="IBM Plex Sans" w:eastAsia="宋体" w:hAnsi="IBM Plex Sans" w:cs="Arial"/>
          <w:kern w:val="0"/>
          <w:sz w:val="24"/>
          <w:szCs w:val="24"/>
        </w:rPr>
        <w:t>they are still a burgeoning product in the digital asset realm</w:t>
      </w:r>
      <w:commentRangeEnd w:id="0"/>
      <w:r w:rsidR="00715A84">
        <w:rPr>
          <w:rStyle w:val="ab"/>
        </w:rPr>
        <w:commentReference w:id="0"/>
      </w:r>
      <w:r w:rsidRPr="000C7595">
        <w:rPr>
          <w:rFonts w:ascii="IBM Plex Sans" w:eastAsia="宋体" w:hAnsi="IBM Plex Sans" w:cs="Arial"/>
          <w:kern w:val="0"/>
          <w:sz w:val="24"/>
          <w:szCs w:val="24"/>
        </w:rPr>
        <w:t>. </w:t>
      </w:r>
    </w:p>
    <w:p w14:paraId="31D20CB4" w14:textId="77777777" w:rsidR="000C7595" w:rsidRPr="000C7595" w:rsidRDefault="000C7595" w:rsidP="000C7595">
      <w:pPr>
        <w:widowControl/>
        <w:spacing w:before="240" w:line="420" w:lineRule="atLeast"/>
        <w:jc w:val="left"/>
        <w:rPr>
          <w:rFonts w:ascii="IBM Plex Sans" w:eastAsia="宋体" w:hAnsi="IBM Plex Sans" w:cs="Arial"/>
          <w:kern w:val="0"/>
          <w:sz w:val="24"/>
          <w:szCs w:val="24"/>
        </w:rPr>
      </w:pPr>
      <w:r w:rsidRPr="000C7595">
        <w:rPr>
          <w:rFonts w:ascii="IBM Plex Sans" w:eastAsia="宋体" w:hAnsi="IBM Plex Sans" w:cs="Arial"/>
          <w:kern w:val="0"/>
          <w:sz w:val="24"/>
          <w:szCs w:val="24"/>
        </w:rPr>
        <w:t xml:space="preserve">The following is a brief exploration of </w:t>
      </w:r>
      <w:r w:rsidRPr="000C7595">
        <w:rPr>
          <w:rFonts w:ascii="IBM Plex Sans" w:eastAsia="宋体" w:hAnsi="IBM Plex Sans" w:cs="Arial"/>
          <w:kern w:val="0"/>
          <w:sz w:val="24"/>
          <w:szCs w:val="24"/>
          <w:highlight w:val="yellow"/>
        </w:rPr>
        <w:t>DeFi Options Vaults (DOVs)</w:t>
      </w:r>
      <w:r w:rsidRPr="000C7595">
        <w:rPr>
          <w:rFonts w:ascii="IBM Plex Sans" w:eastAsia="宋体" w:hAnsi="IBM Plex Sans" w:cs="Arial"/>
          <w:kern w:val="0"/>
          <w:sz w:val="24"/>
          <w:szCs w:val="24"/>
        </w:rPr>
        <w:t xml:space="preserve">, a popular </w:t>
      </w:r>
      <w:r w:rsidRPr="000C7595">
        <w:rPr>
          <w:rFonts w:ascii="IBM Plex Sans" w:eastAsia="宋体" w:hAnsi="IBM Plex Sans" w:cs="Arial"/>
          <w:kern w:val="0"/>
          <w:sz w:val="24"/>
          <w:szCs w:val="24"/>
          <w:highlight w:val="yellow"/>
        </w:rPr>
        <w:t>DeFi structured product</w:t>
      </w:r>
      <w:r w:rsidRPr="000C7595">
        <w:rPr>
          <w:rFonts w:ascii="IBM Plex Sans" w:eastAsia="宋体" w:hAnsi="IBM Plex Sans" w:cs="Arial"/>
          <w:kern w:val="0"/>
          <w:sz w:val="24"/>
          <w:szCs w:val="24"/>
        </w:rPr>
        <w:t xml:space="preserve">, and some of their nuances including </w:t>
      </w:r>
      <w:r w:rsidRPr="000C7595">
        <w:rPr>
          <w:rFonts w:ascii="IBM Plex Sans" w:eastAsia="宋体" w:hAnsi="IBM Plex Sans" w:cs="Arial"/>
          <w:kern w:val="0"/>
          <w:sz w:val="24"/>
          <w:szCs w:val="24"/>
          <w:highlight w:val="yellow"/>
        </w:rPr>
        <w:t>auction</w:t>
      </w:r>
      <w:r w:rsidRPr="000C7595">
        <w:rPr>
          <w:rFonts w:ascii="IBM Plex Sans" w:eastAsia="宋体" w:hAnsi="IBM Plex Sans" w:cs="Arial"/>
          <w:kern w:val="0"/>
          <w:sz w:val="24"/>
          <w:szCs w:val="24"/>
        </w:rPr>
        <w:t xml:space="preserve"> dynamics.</w:t>
      </w:r>
    </w:p>
    <w:p w14:paraId="623E2F27" w14:textId="77777777" w:rsidR="000C7595" w:rsidRPr="000C7595" w:rsidRDefault="000C7595" w:rsidP="000C7595">
      <w:pPr>
        <w:widowControl/>
        <w:spacing w:before="480" w:after="360" w:line="396" w:lineRule="atLeast"/>
        <w:jc w:val="left"/>
        <w:outlineLvl w:val="2"/>
        <w:rPr>
          <w:rFonts w:ascii="IBM Plex Sans" w:eastAsia="宋体" w:hAnsi="IBM Plex Sans" w:cs="Arial"/>
          <w:b/>
          <w:bCs/>
          <w:kern w:val="0"/>
          <w:sz w:val="36"/>
          <w:szCs w:val="36"/>
        </w:rPr>
      </w:pPr>
      <w:r w:rsidRPr="000C7595">
        <w:rPr>
          <w:rFonts w:ascii="IBM Plex Sans" w:eastAsia="宋体" w:hAnsi="IBM Plex Sans" w:cs="Arial"/>
          <w:b/>
          <w:bCs/>
          <w:kern w:val="0"/>
          <w:sz w:val="36"/>
          <w:szCs w:val="36"/>
        </w:rPr>
        <w:t>DeFi Options Vaults</w:t>
      </w:r>
    </w:p>
    <w:p w14:paraId="06A3DC3D" w14:textId="77777777" w:rsidR="000C7595" w:rsidRPr="000C7595" w:rsidRDefault="000C7595" w:rsidP="000C7595">
      <w:pPr>
        <w:widowControl/>
        <w:spacing w:before="450" w:after="150" w:line="351" w:lineRule="atLeast"/>
        <w:jc w:val="left"/>
        <w:outlineLvl w:val="3"/>
        <w:rPr>
          <w:rFonts w:ascii="IBM Plex Sans" w:eastAsia="宋体" w:hAnsi="IBM Plex Sans" w:cs="Arial"/>
          <w:b/>
          <w:bCs/>
          <w:kern w:val="0"/>
          <w:sz w:val="27"/>
          <w:szCs w:val="27"/>
        </w:rPr>
      </w:pPr>
      <w:r w:rsidRPr="000C7595">
        <w:rPr>
          <w:rFonts w:ascii="IBM Plex Sans" w:eastAsia="宋体" w:hAnsi="IBM Plex Sans" w:cs="Arial"/>
          <w:b/>
          <w:bCs/>
          <w:kern w:val="0"/>
          <w:sz w:val="27"/>
          <w:szCs w:val="27"/>
        </w:rPr>
        <w:t xml:space="preserve">First of all, what is a </w:t>
      </w:r>
      <w:commentRangeStart w:id="1"/>
      <w:r w:rsidRPr="000C7595">
        <w:rPr>
          <w:rFonts w:ascii="IBM Plex Sans" w:eastAsia="宋体" w:hAnsi="IBM Plex Sans" w:cs="Arial"/>
          <w:b/>
          <w:bCs/>
          <w:kern w:val="0"/>
          <w:sz w:val="27"/>
          <w:szCs w:val="27"/>
        </w:rPr>
        <w:t>DOV</w:t>
      </w:r>
      <w:commentRangeEnd w:id="1"/>
      <w:r w:rsidR="00541EBC">
        <w:rPr>
          <w:rStyle w:val="ab"/>
        </w:rPr>
        <w:commentReference w:id="1"/>
      </w:r>
      <w:r w:rsidRPr="000C7595">
        <w:rPr>
          <w:rFonts w:ascii="IBM Plex Sans" w:eastAsia="宋体" w:hAnsi="IBM Plex Sans" w:cs="Arial"/>
          <w:b/>
          <w:bCs/>
          <w:kern w:val="0"/>
          <w:sz w:val="27"/>
          <w:szCs w:val="27"/>
        </w:rPr>
        <w:t>?</w:t>
      </w:r>
    </w:p>
    <w:p w14:paraId="5744C74E" w14:textId="77777777" w:rsidR="000C7595" w:rsidRPr="000C7595" w:rsidRDefault="000C7595" w:rsidP="000C7595">
      <w:pPr>
        <w:widowControl/>
        <w:spacing w:before="240" w:line="420" w:lineRule="atLeast"/>
        <w:jc w:val="left"/>
        <w:rPr>
          <w:rFonts w:ascii="IBM Plex Sans" w:eastAsia="宋体" w:hAnsi="IBM Plex Sans" w:cs="Arial"/>
          <w:kern w:val="0"/>
          <w:sz w:val="24"/>
          <w:szCs w:val="24"/>
        </w:rPr>
      </w:pPr>
      <w:r w:rsidRPr="000C7595">
        <w:rPr>
          <w:rFonts w:ascii="IBM Plex Sans" w:eastAsia="宋体" w:hAnsi="IBM Plex Sans" w:cs="Arial"/>
          <w:kern w:val="0"/>
          <w:sz w:val="24"/>
          <w:szCs w:val="24"/>
          <w:highlight w:val="yellow"/>
        </w:rPr>
        <w:t xml:space="preserve">A DOV is a yield generating strategy- in essence users deposit funds against which they sell options for which they receive a premium. The deposited </w:t>
      </w:r>
      <w:r w:rsidRPr="000C7595">
        <w:rPr>
          <w:rFonts w:ascii="IBM Plex Sans" w:eastAsia="宋体" w:hAnsi="IBM Plex Sans" w:cs="Arial"/>
          <w:kern w:val="0"/>
          <w:sz w:val="24"/>
          <w:szCs w:val="24"/>
          <w:highlight w:val="yellow"/>
        </w:rPr>
        <w:lastRenderedPageBreak/>
        <w:t>funds serve as collateral against which options are sold.</w:t>
      </w:r>
      <w:r w:rsidRPr="000C7595">
        <w:rPr>
          <w:rFonts w:ascii="IBM Plex Sans" w:eastAsia="宋体" w:hAnsi="IBM Plex Sans" w:cs="Arial"/>
          <w:kern w:val="0"/>
          <w:sz w:val="24"/>
          <w:szCs w:val="24"/>
        </w:rPr>
        <w:t xml:space="preserve"> We have a number of pieces on </w:t>
      </w:r>
      <w:commentRangeStart w:id="2"/>
      <w:r w:rsidRPr="000C7595">
        <w:rPr>
          <w:rFonts w:ascii="IBM Plex Sans" w:eastAsia="宋体" w:hAnsi="IBM Plex Sans" w:cs="Arial"/>
          <w:kern w:val="0"/>
          <w:sz w:val="24"/>
          <w:szCs w:val="24"/>
        </w:rPr>
        <w:t>paradigm.co/blog</w:t>
      </w:r>
      <w:commentRangeEnd w:id="2"/>
      <w:r w:rsidR="00541EBC">
        <w:rPr>
          <w:rStyle w:val="ab"/>
        </w:rPr>
        <w:commentReference w:id="2"/>
      </w:r>
      <w:r w:rsidRPr="000C7595">
        <w:rPr>
          <w:rFonts w:ascii="IBM Plex Sans" w:eastAsia="宋体" w:hAnsi="IBM Plex Sans" w:cs="Arial"/>
          <w:kern w:val="0"/>
          <w:sz w:val="24"/>
          <w:szCs w:val="24"/>
        </w:rPr>
        <w:t xml:space="preserve"> which go into detail on how exactly DOVs work.</w:t>
      </w:r>
    </w:p>
    <w:p w14:paraId="049EEF8E" w14:textId="77777777" w:rsidR="000C7595" w:rsidRPr="000C7595" w:rsidRDefault="000C7595" w:rsidP="000C7595">
      <w:pPr>
        <w:widowControl/>
        <w:spacing w:before="450" w:after="150" w:line="351" w:lineRule="atLeast"/>
        <w:jc w:val="left"/>
        <w:outlineLvl w:val="3"/>
        <w:rPr>
          <w:rFonts w:ascii="IBM Plex Sans" w:eastAsia="宋体" w:hAnsi="IBM Plex Sans" w:cs="Arial"/>
          <w:b/>
          <w:bCs/>
          <w:kern w:val="0"/>
          <w:sz w:val="27"/>
          <w:szCs w:val="27"/>
        </w:rPr>
      </w:pPr>
      <w:r w:rsidRPr="000C7595">
        <w:rPr>
          <w:rFonts w:ascii="IBM Plex Sans" w:eastAsia="宋体" w:hAnsi="IBM Plex Sans" w:cs="Arial"/>
          <w:b/>
          <w:bCs/>
          <w:kern w:val="0"/>
          <w:sz w:val="27"/>
          <w:szCs w:val="27"/>
        </w:rPr>
        <w:t>Secondly, what is an auction? </w:t>
      </w:r>
    </w:p>
    <w:p w14:paraId="6058C37F" w14:textId="77777777" w:rsidR="000C7595" w:rsidRPr="000C7595" w:rsidRDefault="000C7595" w:rsidP="000C7595">
      <w:pPr>
        <w:widowControl/>
        <w:spacing w:before="240" w:line="420" w:lineRule="atLeast"/>
        <w:jc w:val="left"/>
        <w:rPr>
          <w:rFonts w:ascii="IBM Plex Sans" w:eastAsia="宋体" w:hAnsi="IBM Plex Sans" w:cs="Arial"/>
          <w:kern w:val="0"/>
          <w:sz w:val="24"/>
          <w:szCs w:val="24"/>
        </w:rPr>
      </w:pPr>
      <w:r w:rsidRPr="000C7595">
        <w:rPr>
          <w:rFonts w:ascii="IBM Plex Sans" w:eastAsia="宋体" w:hAnsi="IBM Plex Sans" w:cs="Arial"/>
          <w:kern w:val="0"/>
          <w:sz w:val="24"/>
          <w:szCs w:val="24"/>
        </w:rPr>
        <w:t xml:space="preserve">An </w:t>
      </w:r>
      <w:r w:rsidRPr="000C7595">
        <w:rPr>
          <w:rFonts w:ascii="IBM Plex Sans" w:eastAsia="宋体" w:hAnsi="IBM Plex Sans" w:cs="Arial"/>
          <w:kern w:val="0"/>
          <w:sz w:val="24"/>
          <w:szCs w:val="24"/>
          <w:highlight w:val="yellow"/>
        </w:rPr>
        <w:t>auction</w:t>
      </w:r>
      <w:r w:rsidRPr="000C7595">
        <w:rPr>
          <w:rFonts w:ascii="IBM Plex Sans" w:eastAsia="宋体" w:hAnsi="IBM Plex Sans" w:cs="Arial"/>
          <w:kern w:val="0"/>
          <w:sz w:val="24"/>
          <w:szCs w:val="24"/>
        </w:rPr>
        <w:t xml:space="preserve"> is a process that facilitates the </w:t>
      </w:r>
      <w:r w:rsidRPr="000C7595">
        <w:rPr>
          <w:rFonts w:ascii="IBM Plex Sans" w:eastAsia="宋体" w:hAnsi="IBM Plex Sans" w:cs="Arial"/>
          <w:kern w:val="0"/>
          <w:sz w:val="24"/>
          <w:szCs w:val="24"/>
          <w:highlight w:val="yellow"/>
        </w:rPr>
        <w:t>sale</w:t>
      </w:r>
      <w:r w:rsidRPr="000C7595">
        <w:rPr>
          <w:rFonts w:ascii="IBM Plex Sans" w:eastAsia="宋体" w:hAnsi="IBM Plex Sans" w:cs="Arial"/>
          <w:kern w:val="0"/>
          <w:sz w:val="24"/>
          <w:szCs w:val="24"/>
        </w:rPr>
        <w:t xml:space="preserve"> of an item(s) by answering two questions: </w:t>
      </w:r>
      <w:r w:rsidRPr="000C7595">
        <w:rPr>
          <w:rFonts w:ascii="IBM Plex Sans" w:eastAsia="宋体" w:hAnsi="IBM Plex Sans" w:cs="Arial"/>
          <w:kern w:val="0"/>
          <w:sz w:val="24"/>
          <w:szCs w:val="24"/>
          <w:highlight w:val="yellow"/>
        </w:rPr>
        <w:t>who will win the object being sold and how much will they pay?</w:t>
      </w:r>
    </w:p>
    <w:p w14:paraId="4850BFB8" w14:textId="77777777" w:rsidR="000C7595" w:rsidRPr="000C7595" w:rsidRDefault="000C7595" w:rsidP="000C7595">
      <w:pPr>
        <w:widowControl/>
        <w:spacing w:before="450" w:after="150" w:line="351" w:lineRule="atLeast"/>
        <w:jc w:val="left"/>
        <w:outlineLvl w:val="3"/>
        <w:rPr>
          <w:rFonts w:ascii="IBM Plex Sans" w:eastAsia="宋体" w:hAnsi="IBM Plex Sans" w:cs="Arial"/>
          <w:b/>
          <w:bCs/>
          <w:kern w:val="0"/>
          <w:sz w:val="27"/>
          <w:szCs w:val="27"/>
        </w:rPr>
      </w:pPr>
      <w:r w:rsidRPr="000C7595">
        <w:rPr>
          <w:rFonts w:ascii="IBM Plex Sans" w:eastAsia="宋体" w:hAnsi="IBM Plex Sans" w:cs="Arial"/>
          <w:b/>
          <w:bCs/>
          <w:kern w:val="0"/>
          <w:sz w:val="27"/>
          <w:szCs w:val="27"/>
        </w:rPr>
        <w:t>So what do these two have to do with one another?</w:t>
      </w:r>
    </w:p>
    <w:p w14:paraId="5CD7D4DA" w14:textId="77777777" w:rsidR="000C7595" w:rsidRPr="000C7595" w:rsidRDefault="000C7595" w:rsidP="000C7595">
      <w:pPr>
        <w:widowControl/>
        <w:spacing w:before="240" w:line="420" w:lineRule="atLeast"/>
        <w:jc w:val="left"/>
        <w:rPr>
          <w:rFonts w:ascii="IBM Plex Sans" w:eastAsia="宋体" w:hAnsi="IBM Plex Sans" w:cs="Arial"/>
          <w:kern w:val="0"/>
          <w:sz w:val="24"/>
          <w:szCs w:val="24"/>
        </w:rPr>
      </w:pPr>
      <w:commentRangeStart w:id="3"/>
      <w:r w:rsidRPr="000C7595">
        <w:rPr>
          <w:rFonts w:ascii="IBM Plex Sans" w:eastAsia="宋体" w:hAnsi="IBM Plex Sans" w:cs="Arial"/>
          <w:kern w:val="0"/>
          <w:sz w:val="24"/>
          <w:szCs w:val="24"/>
        </w:rPr>
        <w:t>Since their advent, DOVs have proven a popular go-to in the realm of digital assets.</w:t>
      </w:r>
      <w:commentRangeEnd w:id="3"/>
      <w:r w:rsidR="00541EBC">
        <w:rPr>
          <w:rStyle w:val="ab"/>
        </w:rPr>
        <w:commentReference w:id="3"/>
      </w:r>
      <w:r w:rsidRPr="000C7595">
        <w:rPr>
          <w:rFonts w:ascii="IBM Plex Sans" w:eastAsia="宋体" w:hAnsi="IBM Plex Sans" w:cs="Arial"/>
          <w:kern w:val="0"/>
          <w:sz w:val="24"/>
          <w:szCs w:val="24"/>
        </w:rPr>
        <w:t xml:space="preserve"> </w:t>
      </w:r>
      <w:commentRangeStart w:id="4"/>
      <w:r w:rsidRPr="000C7595">
        <w:rPr>
          <w:rFonts w:ascii="IBM Plex Sans" w:eastAsia="宋体" w:hAnsi="IBM Plex Sans" w:cs="Arial"/>
          <w:kern w:val="0"/>
          <w:sz w:val="24"/>
          <w:szCs w:val="24"/>
        </w:rPr>
        <w:t>Such is the simplicity and ease of access that all it takes to earn a return (sometimes positive, sometimes not), is a wallet and the ability to sit on your hands for a week. As such TVL has risen significantly and sits just shy of USD 975mn at time of writing.</w:t>
      </w:r>
      <w:commentRangeEnd w:id="4"/>
      <w:r w:rsidR="00541EBC">
        <w:rPr>
          <w:rStyle w:val="ab"/>
        </w:rPr>
        <w:commentReference w:id="4"/>
      </w:r>
      <w:r w:rsidRPr="000C7595">
        <w:rPr>
          <w:rFonts w:ascii="IBM Plex Sans" w:eastAsia="宋体" w:hAnsi="IBM Plex Sans" w:cs="Arial"/>
          <w:kern w:val="0"/>
          <w:sz w:val="24"/>
          <w:szCs w:val="24"/>
        </w:rPr>
        <w:t> </w:t>
      </w:r>
      <w:r w:rsidRPr="000C7595">
        <w:rPr>
          <w:rFonts w:ascii="IBM Plex Sans" w:eastAsia="宋体" w:hAnsi="IBM Plex Sans" w:cs="Arial"/>
          <w:i/>
          <w:iCs/>
          <w:kern w:val="0"/>
          <w:sz w:val="24"/>
          <w:szCs w:val="24"/>
        </w:rPr>
        <w:t xml:space="preserve">(Source: </w:t>
      </w:r>
      <w:r w:rsidRPr="000C7595">
        <w:rPr>
          <w:rFonts w:ascii="IBM Plex Sans" w:eastAsia="宋体" w:hAnsi="IBM Plex Sans" w:cs="Arial"/>
          <w:i/>
          <w:iCs/>
          <w:kern w:val="0"/>
          <w:sz w:val="24"/>
          <w:szCs w:val="24"/>
          <w:highlight w:val="yellow"/>
        </w:rPr>
        <w:t>https://defillama.com/protocols/Options</w:t>
      </w:r>
      <w:r w:rsidRPr="000C7595">
        <w:rPr>
          <w:rFonts w:ascii="IBM Plex Sans" w:eastAsia="宋体" w:hAnsi="IBM Plex Sans" w:cs="Arial"/>
          <w:i/>
          <w:iCs/>
          <w:kern w:val="0"/>
          <w:sz w:val="24"/>
          <w:szCs w:val="24"/>
        </w:rPr>
        <w:t>)</w:t>
      </w:r>
    </w:p>
    <w:p w14:paraId="5F0D9552" w14:textId="77777777" w:rsidR="000C7595" w:rsidRPr="000C7595" w:rsidRDefault="000C7595" w:rsidP="000C7595">
      <w:pPr>
        <w:widowControl/>
        <w:spacing w:before="240" w:line="420" w:lineRule="atLeast"/>
        <w:jc w:val="left"/>
        <w:rPr>
          <w:rFonts w:ascii="IBM Plex Sans" w:eastAsia="宋体" w:hAnsi="IBM Plex Sans" w:cs="Arial"/>
          <w:kern w:val="0"/>
          <w:sz w:val="24"/>
          <w:szCs w:val="24"/>
        </w:rPr>
      </w:pPr>
      <w:r w:rsidRPr="000C7595">
        <w:rPr>
          <w:rFonts w:ascii="IBM Plex Sans" w:eastAsia="宋体" w:hAnsi="IBM Plex Sans" w:cs="Arial"/>
          <w:kern w:val="0"/>
          <w:sz w:val="24"/>
          <w:szCs w:val="24"/>
        </w:rPr>
        <w:t>To date the process is as follows:</w:t>
      </w:r>
    </w:p>
    <w:p w14:paraId="27265ABC" w14:textId="77777777" w:rsidR="000C7595" w:rsidRPr="000C7595" w:rsidRDefault="000C7595" w:rsidP="000C7595">
      <w:pPr>
        <w:widowControl/>
        <w:numPr>
          <w:ilvl w:val="0"/>
          <w:numId w:val="1"/>
        </w:numPr>
        <w:spacing w:before="240" w:line="420" w:lineRule="atLeast"/>
        <w:jc w:val="left"/>
        <w:rPr>
          <w:rFonts w:ascii="IBM Plex Sans" w:eastAsia="宋体" w:hAnsi="IBM Plex Sans" w:cs="Arial"/>
          <w:kern w:val="0"/>
          <w:sz w:val="24"/>
          <w:szCs w:val="24"/>
        </w:rPr>
      </w:pPr>
      <w:r w:rsidRPr="000C7595">
        <w:rPr>
          <w:rFonts w:ascii="IBM Plex Sans" w:eastAsia="宋体" w:hAnsi="IBM Plex Sans" w:cs="Arial"/>
          <w:kern w:val="0"/>
          <w:sz w:val="24"/>
          <w:szCs w:val="24"/>
        </w:rPr>
        <w:t>Users deposit funds into a protocol.</w:t>
      </w:r>
    </w:p>
    <w:p w14:paraId="0573A003" w14:textId="77777777" w:rsidR="000C7595" w:rsidRPr="000C7595" w:rsidRDefault="000C7595" w:rsidP="000C7595">
      <w:pPr>
        <w:widowControl/>
        <w:numPr>
          <w:ilvl w:val="0"/>
          <w:numId w:val="1"/>
        </w:numPr>
        <w:spacing w:before="240" w:line="420" w:lineRule="atLeast"/>
        <w:jc w:val="left"/>
        <w:rPr>
          <w:rFonts w:ascii="IBM Plex Sans" w:eastAsia="宋体" w:hAnsi="IBM Plex Sans" w:cs="Arial"/>
          <w:kern w:val="0"/>
          <w:sz w:val="24"/>
          <w:szCs w:val="24"/>
        </w:rPr>
      </w:pPr>
      <w:r w:rsidRPr="000C7595">
        <w:rPr>
          <w:rFonts w:ascii="IBM Plex Sans" w:eastAsia="宋体" w:hAnsi="IBM Plex Sans" w:cs="Arial"/>
          <w:kern w:val="0"/>
          <w:sz w:val="24"/>
          <w:szCs w:val="24"/>
        </w:rPr>
        <w:t xml:space="preserve">The Vault admin selects an </w:t>
      </w:r>
      <w:commentRangeStart w:id="5"/>
      <w:r w:rsidRPr="000C7595">
        <w:rPr>
          <w:rFonts w:ascii="IBM Plex Sans" w:eastAsia="宋体" w:hAnsi="IBM Plex Sans" w:cs="Arial"/>
          <w:kern w:val="0"/>
          <w:sz w:val="24"/>
          <w:szCs w:val="24"/>
          <w:highlight w:val="yellow"/>
        </w:rPr>
        <w:t>‘appropriate’ strike</w:t>
      </w:r>
      <w:commentRangeEnd w:id="5"/>
      <w:r w:rsidR="00CE7957">
        <w:rPr>
          <w:rStyle w:val="ab"/>
        </w:rPr>
        <w:commentReference w:id="5"/>
      </w:r>
      <w:r w:rsidRPr="000C7595">
        <w:rPr>
          <w:rFonts w:ascii="IBM Plex Sans" w:eastAsia="宋体" w:hAnsi="IBM Plex Sans" w:cs="Arial"/>
          <w:kern w:val="0"/>
          <w:sz w:val="24"/>
          <w:szCs w:val="24"/>
        </w:rPr>
        <w:t xml:space="preserve"> which looks attractive.</w:t>
      </w:r>
    </w:p>
    <w:p w14:paraId="3FCE5208" w14:textId="77777777" w:rsidR="000C7595" w:rsidRPr="000C7595" w:rsidRDefault="000C7595" w:rsidP="000C7595">
      <w:pPr>
        <w:widowControl/>
        <w:numPr>
          <w:ilvl w:val="0"/>
          <w:numId w:val="1"/>
        </w:numPr>
        <w:spacing w:before="240" w:line="420" w:lineRule="atLeast"/>
        <w:jc w:val="left"/>
        <w:rPr>
          <w:rFonts w:ascii="IBM Plex Sans" w:eastAsia="宋体" w:hAnsi="IBM Plex Sans" w:cs="Arial"/>
          <w:kern w:val="0"/>
          <w:sz w:val="24"/>
          <w:szCs w:val="24"/>
        </w:rPr>
      </w:pPr>
      <w:r w:rsidRPr="000C7595">
        <w:rPr>
          <w:rFonts w:ascii="IBM Plex Sans" w:eastAsia="宋体" w:hAnsi="IBM Plex Sans" w:cs="Arial"/>
          <w:kern w:val="0"/>
          <w:sz w:val="24"/>
          <w:szCs w:val="24"/>
        </w:rPr>
        <w:lastRenderedPageBreak/>
        <w:t xml:space="preserve">An </w:t>
      </w:r>
      <w:r w:rsidRPr="000C7595">
        <w:rPr>
          <w:rFonts w:ascii="IBM Plex Sans" w:eastAsia="宋体" w:hAnsi="IBM Plex Sans" w:cs="Arial"/>
          <w:kern w:val="0"/>
          <w:sz w:val="24"/>
          <w:szCs w:val="24"/>
          <w:highlight w:val="yellow"/>
        </w:rPr>
        <w:t>auction</w:t>
      </w:r>
      <w:r w:rsidRPr="000C7595">
        <w:rPr>
          <w:rFonts w:ascii="IBM Plex Sans" w:eastAsia="宋体" w:hAnsi="IBM Plex Sans" w:cs="Arial"/>
          <w:kern w:val="0"/>
          <w:sz w:val="24"/>
          <w:szCs w:val="24"/>
        </w:rPr>
        <w:t xml:space="preserve"> involving Market Makers is conducted </w:t>
      </w:r>
      <w:r w:rsidRPr="000C7595">
        <w:rPr>
          <w:rFonts w:ascii="IBM Plex Sans" w:eastAsia="宋体" w:hAnsi="IBM Plex Sans" w:cs="Arial"/>
          <w:kern w:val="0"/>
          <w:sz w:val="24"/>
          <w:szCs w:val="24"/>
          <w:highlight w:val="yellow"/>
        </w:rPr>
        <w:t>on a periodic basis</w:t>
      </w:r>
      <w:r w:rsidRPr="000C7595">
        <w:rPr>
          <w:rFonts w:ascii="IBM Plex Sans" w:eastAsia="宋体" w:hAnsi="IBM Plex Sans" w:cs="Arial"/>
          <w:kern w:val="0"/>
          <w:sz w:val="24"/>
          <w:szCs w:val="24"/>
        </w:rPr>
        <w:t xml:space="preserve"> - generally weekly.</w:t>
      </w:r>
    </w:p>
    <w:p w14:paraId="692DC68F" w14:textId="77777777" w:rsidR="000C7595" w:rsidRPr="000C7595" w:rsidRDefault="000C7595" w:rsidP="000C7595">
      <w:pPr>
        <w:widowControl/>
        <w:numPr>
          <w:ilvl w:val="0"/>
          <w:numId w:val="1"/>
        </w:numPr>
        <w:spacing w:before="240" w:line="420" w:lineRule="atLeast"/>
        <w:jc w:val="left"/>
        <w:rPr>
          <w:rFonts w:ascii="IBM Plex Sans" w:eastAsia="宋体" w:hAnsi="IBM Plex Sans" w:cs="Arial"/>
          <w:kern w:val="0"/>
          <w:sz w:val="24"/>
          <w:szCs w:val="24"/>
        </w:rPr>
      </w:pPr>
      <w:r w:rsidRPr="000C7595">
        <w:rPr>
          <w:rFonts w:ascii="IBM Plex Sans" w:eastAsia="宋体" w:hAnsi="IBM Plex Sans" w:cs="Arial"/>
          <w:kern w:val="0"/>
          <w:sz w:val="24"/>
          <w:szCs w:val="24"/>
        </w:rPr>
        <w:t>The proceeds of the auction (i.e. the premium received for the options) are distributed to users.</w:t>
      </w:r>
    </w:p>
    <w:p w14:paraId="1C274AFF" w14:textId="77777777" w:rsidR="000C7595" w:rsidRPr="000C7595" w:rsidRDefault="000C7595" w:rsidP="000C7595">
      <w:pPr>
        <w:widowControl/>
        <w:spacing w:before="240" w:line="420" w:lineRule="atLeast"/>
        <w:jc w:val="left"/>
        <w:rPr>
          <w:rFonts w:ascii="IBM Plex Sans" w:eastAsia="宋体" w:hAnsi="IBM Plex Sans" w:cs="Arial"/>
          <w:kern w:val="0"/>
          <w:sz w:val="24"/>
          <w:szCs w:val="24"/>
        </w:rPr>
      </w:pPr>
      <w:commentRangeStart w:id="6"/>
      <w:r w:rsidRPr="000C7595">
        <w:rPr>
          <w:rFonts w:ascii="IBM Plex Sans" w:eastAsia="宋体" w:hAnsi="IBM Plex Sans" w:cs="Arial"/>
          <w:kern w:val="0"/>
          <w:sz w:val="24"/>
          <w:szCs w:val="24"/>
        </w:rPr>
        <w:t>While this process looks set to continue for the foreseeable future and focus usually settles on Strike selection, there's an important point that is often overlooked and that is the auction itself.</w:t>
      </w:r>
      <w:commentRangeEnd w:id="6"/>
      <w:r w:rsidR="00CE7957">
        <w:rPr>
          <w:rStyle w:val="ab"/>
        </w:rPr>
        <w:commentReference w:id="6"/>
      </w:r>
    </w:p>
    <w:p w14:paraId="2A74D375" w14:textId="77777777" w:rsidR="000C7595" w:rsidRPr="000C7595" w:rsidRDefault="000C7595" w:rsidP="000C7595">
      <w:pPr>
        <w:widowControl/>
        <w:spacing w:before="240" w:line="420" w:lineRule="atLeast"/>
        <w:jc w:val="left"/>
        <w:rPr>
          <w:rFonts w:ascii="IBM Plex Sans" w:eastAsia="宋体" w:hAnsi="IBM Plex Sans" w:cs="Arial"/>
          <w:kern w:val="0"/>
          <w:sz w:val="24"/>
          <w:szCs w:val="24"/>
        </w:rPr>
      </w:pPr>
      <w:r w:rsidRPr="000C7595">
        <w:rPr>
          <w:rFonts w:ascii="IBM Plex Sans" w:eastAsia="宋体" w:hAnsi="IBM Plex Sans" w:cs="Arial"/>
          <w:kern w:val="0"/>
          <w:sz w:val="24"/>
          <w:szCs w:val="24"/>
        </w:rPr>
        <w:t>Before the horde of keyboard warriors assume battle stations I will highlight that it’s not simple enough to class one process as good or bad. The truth is the best process is often just so because it has fewer flaws for a given instance, rather than it being entirely flawless.</w:t>
      </w:r>
    </w:p>
    <w:p w14:paraId="5EE0F988" w14:textId="77777777" w:rsidR="000C7595" w:rsidRPr="000C7595" w:rsidRDefault="000C7595" w:rsidP="000C7595">
      <w:pPr>
        <w:widowControl/>
        <w:spacing w:before="240" w:line="420" w:lineRule="atLeast"/>
        <w:jc w:val="left"/>
        <w:rPr>
          <w:rFonts w:ascii="IBM Plex Sans" w:eastAsia="宋体" w:hAnsi="IBM Plex Sans" w:cs="Arial"/>
          <w:kern w:val="0"/>
          <w:sz w:val="24"/>
          <w:szCs w:val="24"/>
        </w:rPr>
      </w:pPr>
      <w:r w:rsidRPr="000C7595">
        <w:rPr>
          <w:rFonts w:ascii="MS Gothic" w:eastAsia="MS Gothic" w:hAnsi="MS Gothic" w:cs="MS Gothic"/>
          <w:kern w:val="0"/>
          <w:sz w:val="24"/>
          <w:szCs w:val="24"/>
        </w:rPr>
        <w:t>‍</w:t>
      </w:r>
    </w:p>
    <w:p w14:paraId="77D1C1ED" w14:textId="519462E6" w:rsidR="000C7595" w:rsidRPr="000C7595" w:rsidRDefault="000C7595" w:rsidP="000C7595">
      <w:pPr>
        <w:widowControl/>
        <w:jc w:val="left"/>
        <w:rPr>
          <w:rFonts w:ascii="IBM Plex Sans" w:eastAsia="宋体" w:hAnsi="IBM Plex Sans" w:cs="Arial"/>
          <w:kern w:val="0"/>
          <w:sz w:val="2"/>
          <w:szCs w:val="2"/>
        </w:rPr>
      </w:pPr>
      <w:r w:rsidRPr="000C7595">
        <w:rPr>
          <w:rFonts w:ascii="IBM Plex Sans" w:eastAsia="宋体" w:hAnsi="IBM Plex Sans" w:cs="Arial"/>
          <w:noProof/>
          <w:kern w:val="0"/>
          <w:sz w:val="2"/>
          <w:szCs w:val="2"/>
        </w:rPr>
        <mc:AlternateContent>
          <mc:Choice Requires="wps">
            <w:drawing>
              <wp:inline distT="0" distB="0" distL="0" distR="0" wp14:anchorId="05B9DEFF" wp14:editId="5180B45E">
                <wp:extent cx="304800" cy="304800"/>
                <wp:effectExtent l="0" t="0" r="0" b="0"/>
                <wp:docPr id="955313891" name="矩形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5EDDB57" id="矩形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509940A" w14:textId="77777777" w:rsidR="000C7595" w:rsidRPr="000C7595" w:rsidRDefault="000C7595" w:rsidP="000C7595">
      <w:pPr>
        <w:widowControl/>
        <w:spacing w:before="480" w:after="360" w:line="396" w:lineRule="atLeast"/>
        <w:jc w:val="left"/>
        <w:outlineLvl w:val="2"/>
        <w:rPr>
          <w:rFonts w:ascii="IBM Plex Sans" w:eastAsia="宋体" w:hAnsi="IBM Plex Sans" w:cs="Arial"/>
          <w:b/>
          <w:bCs/>
          <w:kern w:val="0"/>
          <w:sz w:val="36"/>
          <w:szCs w:val="36"/>
        </w:rPr>
      </w:pPr>
      <w:r w:rsidRPr="000C7595">
        <w:rPr>
          <w:rFonts w:ascii="IBM Plex Sans" w:eastAsia="宋体" w:hAnsi="IBM Plex Sans" w:cs="Arial"/>
          <w:b/>
          <w:bCs/>
          <w:kern w:val="0"/>
          <w:sz w:val="36"/>
          <w:szCs w:val="36"/>
        </w:rPr>
        <w:t>Auctions</w:t>
      </w:r>
    </w:p>
    <w:p w14:paraId="1B810FB0" w14:textId="77777777" w:rsidR="000C7595" w:rsidRPr="000C7595" w:rsidRDefault="000C7595" w:rsidP="000C7595">
      <w:pPr>
        <w:widowControl/>
        <w:spacing w:before="240" w:line="420" w:lineRule="atLeast"/>
        <w:jc w:val="left"/>
        <w:rPr>
          <w:rFonts w:ascii="IBM Plex Sans" w:eastAsia="宋体" w:hAnsi="IBM Plex Sans" w:cs="Arial"/>
          <w:kern w:val="0"/>
          <w:sz w:val="24"/>
          <w:szCs w:val="24"/>
        </w:rPr>
      </w:pPr>
      <w:r w:rsidRPr="000C7595">
        <w:rPr>
          <w:rFonts w:ascii="IBM Plex Sans" w:eastAsia="宋体" w:hAnsi="IBM Plex Sans" w:cs="Arial"/>
          <w:kern w:val="0"/>
          <w:sz w:val="24"/>
          <w:szCs w:val="24"/>
        </w:rPr>
        <w:t xml:space="preserve">Just a little groundwork beforehand. It is argued that participants to an auction have both a </w:t>
      </w:r>
      <w:r w:rsidRPr="000C7595">
        <w:rPr>
          <w:rFonts w:ascii="IBM Plex Sans" w:eastAsia="宋体" w:hAnsi="IBM Plex Sans" w:cs="Arial"/>
          <w:kern w:val="0"/>
          <w:sz w:val="24"/>
          <w:szCs w:val="24"/>
          <w:highlight w:val="yellow"/>
        </w:rPr>
        <w:t>‘common’ value</w:t>
      </w:r>
      <w:r w:rsidRPr="000C7595">
        <w:rPr>
          <w:rFonts w:ascii="IBM Plex Sans" w:eastAsia="宋体" w:hAnsi="IBM Plex Sans" w:cs="Arial"/>
          <w:kern w:val="0"/>
          <w:sz w:val="24"/>
          <w:szCs w:val="24"/>
        </w:rPr>
        <w:t xml:space="preserve"> and a </w:t>
      </w:r>
      <w:r w:rsidRPr="000C7595">
        <w:rPr>
          <w:rFonts w:ascii="IBM Plex Sans" w:eastAsia="宋体" w:hAnsi="IBM Plex Sans" w:cs="Arial"/>
          <w:kern w:val="0"/>
          <w:sz w:val="24"/>
          <w:szCs w:val="24"/>
          <w:highlight w:val="yellow"/>
        </w:rPr>
        <w:t>‘private’ value</w:t>
      </w:r>
      <w:r w:rsidRPr="000C7595">
        <w:rPr>
          <w:rFonts w:ascii="IBM Plex Sans" w:eastAsia="宋体" w:hAnsi="IBM Plex Sans" w:cs="Arial"/>
          <w:kern w:val="0"/>
          <w:sz w:val="24"/>
          <w:szCs w:val="24"/>
        </w:rPr>
        <w:t xml:space="preserve"> - common value can be thought of as general knowledge. In this case, you can model the price of an option with ‘x’ strike, ‘y’ expiration date etc. Private value on the other hand depends on your specific instance. For example, each bidder’s </w:t>
      </w:r>
      <w:commentRangeStart w:id="7"/>
      <w:r w:rsidRPr="000C7595">
        <w:rPr>
          <w:rFonts w:ascii="IBM Plex Sans" w:eastAsia="宋体" w:hAnsi="IBM Plex Sans" w:cs="Arial"/>
          <w:kern w:val="0"/>
          <w:sz w:val="24"/>
          <w:szCs w:val="24"/>
        </w:rPr>
        <w:lastRenderedPageBreak/>
        <w:t>outstanding positions on their book, their risk appetite, views on volatility</w:t>
      </w:r>
      <w:commentRangeEnd w:id="7"/>
      <w:r w:rsidR="00CE7957">
        <w:rPr>
          <w:rStyle w:val="ab"/>
        </w:rPr>
        <w:commentReference w:id="7"/>
      </w:r>
      <w:r w:rsidRPr="000C7595">
        <w:rPr>
          <w:rFonts w:ascii="IBM Plex Sans" w:eastAsia="宋体" w:hAnsi="IBM Plex Sans" w:cs="Arial"/>
          <w:kern w:val="0"/>
          <w:sz w:val="24"/>
          <w:szCs w:val="24"/>
        </w:rPr>
        <w:t xml:space="preserve"> etc. </w:t>
      </w:r>
      <w:commentRangeStart w:id="8"/>
      <w:r w:rsidRPr="000C7595">
        <w:rPr>
          <w:rFonts w:ascii="IBM Plex Sans" w:eastAsia="宋体" w:hAnsi="IBM Plex Sans" w:cs="Arial"/>
          <w:kern w:val="0"/>
          <w:sz w:val="24"/>
          <w:szCs w:val="24"/>
        </w:rPr>
        <w:t>Normally these bidders are professional market makers, OTC desks or hedge funds who have a significant modelling sophistication, balance sheet and technology to manage risk.</w:t>
      </w:r>
      <w:commentRangeEnd w:id="8"/>
      <w:r w:rsidR="00CE7957">
        <w:rPr>
          <w:rStyle w:val="ab"/>
        </w:rPr>
        <w:commentReference w:id="8"/>
      </w:r>
      <w:r w:rsidRPr="000C7595">
        <w:rPr>
          <w:rFonts w:ascii="IBM Plex Sans" w:eastAsia="宋体" w:hAnsi="IBM Plex Sans" w:cs="Arial"/>
          <w:kern w:val="0"/>
          <w:sz w:val="24"/>
          <w:szCs w:val="24"/>
        </w:rPr>
        <w:t xml:space="preserve"> </w:t>
      </w:r>
      <w:commentRangeStart w:id="9"/>
      <w:r w:rsidRPr="000C7595">
        <w:rPr>
          <w:rFonts w:ascii="IBM Plex Sans" w:eastAsia="宋体" w:hAnsi="IBM Plex Sans" w:cs="Arial"/>
          <w:kern w:val="0"/>
          <w:sz w:val="24"/>
          <w:szCs w:val="24"/>
        </w:rPr>
        <w:t>However, each bidder's book could be skewed quite differently based on the type of participant, their market views and their willingness and ability to warehouse risk which also means there can be significant differences in the private value of these options, which is why the auction is such a key part of the yield generation process.</w:t>
      </w:r>
      <w:commentRangeEnd w:id="9"/>
      <w:r w:rsidR="000A3EEF">
        <w:rPr>
          <w:rStyle w:val="ab"/>
        </w:rPr>
        <w:commentReference w:id="9"/>
      </w:r>
    </w:p>
    <w:p w14:paraId="4143946D" w14:textId="77777777" w:rsidR="000C7595" w:rsidRPr="000C7595" w:rsidRDefault="000C7595" w:rsidP="000C7595">
      <w:pPr>
        <w:widowControl/>
        <w:spacing w:before="480" w:after="360" w:line="396" w:lineRule="atLeast"/>
        <w:jc w:val="left"/>
        <w:outlineLvl w:val="2"/>
        <w:rPr>
          <w:rFonts w:ascii="IBM Plex Sans" w:eastAsia="宋体" w:hAnsi="IBM Plex Sans" w:cs="Arial"/>
          <w:b/>
          <w:bCs/>
          <w:kern w:val="0"/>
          <w:sz w:val="36"/>
          <w:szCs w:val="36"/>
        </w:rPr>
      </w:pPr>
      <w:r w:rsidRPr="000C7595">
        <w:rPr>
          <w:rFonts w:ascii="IBM Plex Sans" w:eastAsia="宋体" w:hAnsi="IBM Plex Sans" w:cs="Arial"/>
          <w:b/>
          <w:bCs/>
          <w:kern w:val="0"/>
          <w:sz w:val="36"/>
          <w:szCs w:val="36"/>
        </w:rPr>
        <w:t>Batch Auctions</w:t>
      </w:r>
    </w:p>
    <w:p w14:paraId="58A1E9FF" w14:textId="771D83F6" w:rsidR="000C7595" w:rsidRPr="000C7595" w:rsidRDefault="000C7595" w:rsidP="000C7595">
      <w:pPr>
        <w:widowControl/>
        <w:spacing w:before="240" w:line="420" w:lineRule="atLeast"/>
        <w:jc w:val="left"/>
        <w:rPr>
          <w:rFonts w:ascii="IBM Plex Sans" w:eastAsia="宋体" w:hAnsi="IBM Plex Sans" w:cs="Arial"/>
          <w:kern w:val="0"/>
          <w:sz w:val="24"/>
          <w:szCs w:val="24"/>
        </w:rPr>
      </w:pPr>
      <w:r w:rsidRPr="000C7595">
        <w:rPr>
          <w:rFonts w:ascii="IBM Plex Sans" w:eastAsia="宋体" w:hAnsi="IBM Plex Sans" w:cs="Arial"/>
          <w:kern w:val="0"/>
          <w:sz w:val="24"/>
          <w:szCs w:val="24"/>
        </w:rPr>
        <w:t xml:space="preserve">Auctions are nuanced in nature and have </w:t>
      </w:r>
      <w:r w:rsidRPr="000C7595">
        <w:rPr>
          <w:rFonts w:ascii="IBM Plex Sans" w:eastAsia="宋体" w:hAnsi="IBM Plex Sans" w:cs="Arial"/>
          <w:kern w:val="0"/>
          <w:sz w:val="24"/>
          <w:szCs w:val="24"/>
          <w:highlight w:val="yellow"/>
        </w:rPr>
        <w:t>several forms</w:t>
      </w:r>
      <w:r w:rsidRPr="000C7595">
        <w:rPr>
          <w:rFonts w:ascii="IBM Plex Sans" w:eastAsia="宋体" w:hAnsi="IBM Plex Sans" w:cs="Arial"/>
          <w:kern w:val="0"/>
          <w:sz w:val="24"/>
          <w:szCs w:val="24"/>
        </w:rPr>
        <w:t xml:space="preserve">. For the largest DOVs the style du jour is the </w:t>
      </w:r>
      <w:r w:rsidRPr="000C7595">
        <w:rPr>
          <w:rFonts w:ascii="IBM Plex Sans" w:eastAsia="宋体" w:hAnsi="IBM Plex Sans" w:cs="Arial"/>
          <w:kern w:val="0"/>
          <w:sz w:val="24"/>
          <w:szCs w:val="24"/>
          <w:highlight w:val="yellow"/>
        </w:rPr>
        <w:t>Batch Auction</w:t>
      </w:r>
      <w:r w:rsidRPr="000C7595">
        <w:rPr>
          <w:rFonts w:ascii="IBM Plex Sans" w:eastAsia="宋体" w:hAnsi="IBM Plex Sans" w:cs="Arial"/>
          <w:kern w:val="0"/>
          <w:sz w:val="24"/>
          <w:szCs w:val="24"/>
        </w:rPr>
        <w:t xml:space="preserve"> i.e. A </w:t>
      </w:r>
      <w:r w:rsidRPr="000C7595">
        <w:rPr>
          <w:rFonts w:ascii="IBM Plex Sans" w:eastAsia="宋体" w:hAnsi="IBM Plex Sans" w:cs="Arial"/>
          <w:kern w:val="0"/>
          <w:sz w:val="24"/>
          <w:szCs w:val="24"/>
          <w:highlight w:val="yellow"/>
        </w:rPr>
        <w:t>minimum clearing price</w:t>
      </w:r>
      <w:r w:rsidR="00CD7587">
        <w:rPr>
          <w:rFonts w:ascii="IBM Plex Sans" w:eastAsia="宋体" w:hAnsi="IBM Plex Sans" w:cs="Arial" w:hint="eastAsia"/>
          <w:kern w:val="0"/>
          <w:sz w:val="24"/>
          <w:szCs w:val="24"/>
          <w:highlight w:val="yellow"/>
        </w:rPr>
        <w:t>（最低清算价格）</w:t>
      </w:r>
      <w:r w:rsidRPr="000C7595">
        <w:rPr>
          <w:rFonts w:ascii="IBM Plex Sans" w:eastAsia="宋体" w:hAnsi="IBM Plex Sans" w:cs="Arial"/>
          <w:kern w:val="0"/>
          <w:sz w:val="24"/>
          <w:szCs w:val="24"/>
        </w:rPr>
        <w:t xml:space="preserve"> and </w:t>
      </w:r>
      <w:r w:rsidRPr="000C7595">
        <w:rPr>
          <w:rFonts w:ascii="IBM Plex Sans" w:eastAsia="宋体" w:hAnsi="IBM Plex Sans" w:cs="Arial"/>
          <w:kern w:val="0"/>
          <w:sz w:val="24"/>
          <w:szCs w:val="24"/>
          <w:highlight w:val="yellow"/>
        </w:rPr>
        <w:t>target volume</w:t>
      </w:r>
      <w:r w:rsidRPr="000C7595">
        <w:rPr>
          <w:rFonts w:ascii="IBM Plex Sans" w:eastAsia="宋体" w:hAnsi="IBM Plex Sans" w:cs="Arial"/>
          <w:kern w:val="0"/>
          <w:sz w:val="24"/>
          <w:szCs w:val="24"/>
        </w:rPr>
        <w:t xml:space="preserve"> is set by the </w:t>
      </w:r>
      <w:r w:rsidRPr="000C7595">
        <w:rPr>
          <w:rFonts w:ascii="IBM Plex Sans" w:eastAsia="宋体" w:hAnsi="IBM Plex Sans" w:cs="Arial"/>
          <w:kern w:val="0"/>
          <w:sz w:val="24"/>
          <w:szCs w:val="24"/>
          <w:highlight w:val="yellow"/>
        </w:rPr>
        <w:t>seller</w:t>
      </w:r>
      <w:r w:rsidRPr="000C7595">
        <w:rPr>
          <w:rFonts w:ascii="IBM Plex Sans" w:eastAsia="宋体" w:hAnsi="IBM Plex Sans" w:cs="Arial"/>
          <w:kern w:val="0"/>
          <w:sz w:val="24"/>
          <w:szCs w:val="24"/>
        </w:rPr>
        <w:t xml:space="preserve">, </w:t>
      </w:r>
      <w:r w:rsidRPr="000C7595">
        <w:rPr>
          <w:rFonts w:ascii="IBM Plex Sans" w:eastAsia="宋体" w:hAnsi="IBM Plex Sans" w:cs="Arial"/>
          <w:kern w:val="0"/>
          <w:sz w:val="24"/>
          <w:szCs w:val="24"/>
          <w:highlight w:val="yellow"/>
        </w:rPr>
        <w:t>market makers submit their bids</w:t>
      </w:r>
      <w:r w:rsidRPr="000C7595">
        <w:rPr>
          <w:rFonts w:ascii="IBM Plex Sans" w:eastAsia="宋体" w:hAnsi="IBM Plex Sans" w:cs="Arial"/>
          <w:kern w:val="0"/>
          <w:sz w:val="24"/>
          <w:szCs w:val="24"/>
        </w:rPr>
        <w:t>- importantly they are privy to each other’s bids (hinting at each other’s ‘private’ value). Once bidding is concluded, bids are sorted in descending order and once the target volume is tallied, ALL participants pay the same price that corresponds to the level at which all options are cleared.</w:t>
      </w:r>
    </w:p>
    <w:p w14:paraId="569AB1A7" w14:textId="77777777" w:rsidR="000C7595" w:rsidRPr="000C7595" w:rsidRDefault="000C7595" w:rsidP="000C7595">
      <w:pPr>
        <w:widowControl/>
        <w:spacing w:before="240" w:line="420" w:lineRule="atLeast"/>
        <w:jc w:val="left"/>
        <w:rPr>
          <w:rFonts w:ascii="IBM Plex Sans" w:eastAsia="宋体" w:hAnsi="IBM Plex Sans" w:cs="Arial"/>
          <w:kern w:val="0"/>
          <w:sz w:val="24"/>
          <w:szCs w:val="24"/>
        </w:rPr>
      </w:pPr>
      <w:r w:rsidRPr="000C7595">
        <w:rPr>
          <w:rFonts w:ascii="MS Gothic" w:eastAsia="MS Gothic" w:hAnsi="MS Gothic" w:cs="MS Gothic"/>
          <w:kern w:val="0"/>
          <w:sz w:val="24"/>
          <w:szCs w:val="24"/>
        </w:rPr>
        <w:t>‍</w:t>
      </w:r>
    </w:p>
    <w:p w14:paraId="079E4197" w14:textId="126E0DA0" w:rsidR="000C7595" w:rsidRPr="000C7595" w:rsidRDefault="000C7595" w:rsidP="000C7595">
      <w:pPr>
        <w:widowControl/>
        <w:jc w:val="left"/>
        <w:rPr>
          <w:rFonts w:ascii="IBM Plex Sans" w:eastAsia="宋体" w:hAnsi="IBM Plex Sans" w:cs="Arial"/>
          <w:kern w:val="0"/>
          <w:sz w:val="2"/>
          <w:szCs w:val="2"/>
        </w:rPr>
      </w:pPr>
      <w:commentRangeStart w:id="10"/>
      <w:r w:rsidRPr="000C7595">
        <w:rPr>
          <w:rFonts w:ascii="IBM Plex Sans" w:eastAsia="宋体" w:hAnsi="IBM Plex Sans" w:cs="Arial"/>
          <w:noProof/>
          <w:kern w:val="0"/>
          <w:sz w:val="2"/>
          <w:szCs w:val="2"/>
        </w:rPr>
        <w:lastRenderedPageBreak/>
        <w:drawing>
          <wp:inline distT="0" distB="0" distL="0" distR="0" wp14:anchorId="46AC8878" wp14:editId="436B9CE0">
            <wp:extent cx="5274310" cy="2968625"/>
            <wp:effectExtent l="0" t="0" r="2540" b="3175"/>
            <wp:docPr id="199484660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74310" cy="2968625"/>
                    </a:xfrm>
                    <a:prstGeom prst="rect">
                      <a:avLst/>
                    </a:prstGeom>
                    <a:noFill/>
                    <a:ln>
                      <a:noFill/>
                    </a:ln>
                  </pic:spPr>
                </pic:pic>
              </a:graphicData>
            </a:graphic>
          </wp:inline>
        </w:drawing>
      </w:r>
      <w:commentRangeEnd w:id="10"/>
      <w:r w:rsidR="00C23AA6">
        <w:rPr>
          <w:rStyle w:val="ab"/>
        </w:rPr>
        <w:commentReference w:id="10"/>
      </w:r>
    </w:p>
    <w:p w14:paraId="5D47033D" w14:textId="77777777" w:rsidR="000C7595" w:rsidRPr="000C7595" w:rsidRDefault="000C7595" w:rsidP="000C7595">
      <w:pPr>
        <w:widowControl/>
        <w:jc w:val="left"/>
        <w:rPr>
          <w:rFonts w:ascii="IBM Plex Sans" w:eastAsia="宋体" w:hAnsi="IBM Plex Sans" w:cs="Arial"/>
          <w:kern w:val="0"/>
          <w:szCs w:val="21"/>
        </w:rPr>
      </w:pPr>
      <w:r w:rsidRPr="000C7595">
        <w:rPr>
          <w:rFonts w:ascii="IBM Plex Sans" w:eastAsia="宋体" w:hAnsi="IBM Plex Sans" w:cs="Arial"/>
          <w:i/>
          <w:iCs/>
          <w:kern w:val="0"/>
          <w:szCs w:val="21"/>
        </w:rPr>
        <w:t>Source: https://docs.ribbon.finance/products/participating-in-open-auctions</w:t>
      </w:r>
    </w:p>
    <w:p w14:paraId="08541CA5" w14:textId="77777777" w:rsidR="000C7595" w:rsidRPr="000C7595" w:rsidRDefault="000C7595" w:rsidP="000C7595">
      <w:pPr>
        <w:widowControl/>
        <w:spacing w:before="240" w:line="420" w:lineRule="atLeast"/>
        <w:jc w:val="left"/>
        <w:rPr>
          <w:rFonts w:ascii="IBM Plex Sans" w:eastAsia="宋体" w:hAnsi="IBM Plex Sans" w:cs="Arial"/>
          <w:kern w:val="0"/>
          <w:sz w:val="24"/>
          <w:szCs w:val="24"/>
        </w:rPr>
      </w:pPr>
      <w:commentRangeStart w:id="11"/>
      <w:r w:rsidRPr="000C7595">
        <w:rPr>
          <w:rFonts w:ascii="IBM Plex Sans" w:eastAsia="宋体" w:hAnsi="IBM Plex Sans" w:cs="Arial"/>
          <w:kern w:val="0"/>
          <w:sz w:val="24"/>
          <w:szCs w:val="24"/>
        </w:rPr>
        <w:t>Granted this format has benefits, such as minimising ‘Winner’s Curse’, (the phenomena of overestimating an item’s value and winning the auction at too high a price) it also has a few flaws that work to the seller’s detriment. Being an open bid with a batch clearing process means that options are sold at the lowest clearing price contrary to the overall vault’s goal of maximum yield generation (for a given Strike).</w:t>
      </w:r>
      <w:commentRangeEnd w:id="11"/>
      <w:r w:rsidR="00C23AA6">
        <w:rPr>
          <w:rStyle w:val="ab"/>
        </w:rPr>
        <w:commentReference w:id="11"/>
      </w:r>
    </w:p>
    <w:p w14:paraId="1DDBA57C" w14:textId="77777777" w:rsidR="000C7595" w:rsidRPr="000C7595" w:rsidRDefault="000C7595" w:rsidP="000C7595">
      <w:pPr>
        <w:widowControl/>
        <w:spacing w:before="240" w:line="420" w:lineRule="atLeast"/>
        <w:jc w:val="left"/>
        <w:rPr>
          <w:rFonts w:ascii="IBM Plex Sans" w:eastAsia="宋体" w:hAnsi="IBM Plex Sans" w:cs="Arial"/>
          <w:kern w:val="0"/>
          <w:sz w:val="24"/>
          <w:szCs w:val="24"/>
        </w:rPr>
      </w:pPr>
      <w:r w:rsidRPr="000C7595">
        <w:rPr>
          <w:rFonts w:ascii="IBM Plex Sans" w:eastAsia="宋体" w:hAnsi="IBM Plex Sans" w:cs="Arial"/>
          <w:kern w:val="0"/>
          <w:sz w:val="24"/>
          <w:szCs w:val="24"/>
        </w:rPr>
        <w:t xml:space="preserve">Stepping away from the auction style itself, the fact that </w:t>
      </w:r>
      <w:r w:rsidRPr="000C7595">
        <w:rPr>
          <w:rFonts w:ascii="IBM Plex Sans" w:eastAsia="宋体" w:hAnsi="IBM Plex Sans" w:cs="Arial"/>
          <w:kern w:val="0"/>
          <w:sz w:val="24"/>
          <w:szCs w:val="24"/>
          <w:highlight w:val="yellow"/>
        </w:rPr>
        <w:t>auction timings</w:t>
      </w:r>
      <w:r w:rsidRPr="000C7595">
        <w:rPr>
          <w:rFonts w:ascii="IBM Plex Sans" w:eastAsia="宋体" w:hAnsi="IBM Plex Sans" w:cs="Arial"/>
          <w:kern w:val="0"/>
          <w:sz w:val="24"/>
          <w:szCs w:val="24"/>
        </w:rPr>
        <w:t xml:space="preserve"> are shared beforehand has led to </w:t>
      </w:r>
      <w:r w:rsidRPr="000C7595">
        <w:rPr>
          <w:rFonts w:ascii="IBM Plex Sans" w:eastAsia="宋体" w:hAnsi="IBM Plex Sans" w:cs="Arial"/>
          <w:kern w:val="0"/>
          <w:sz w:val="24"/>
          <w:szCs w:val="24"/>
          <w:highlight w:val="yellow"/>
        </w:rPr>
        <w:t>routine front running</w:t>
      </w:r>
      <w:r w:rsidRPr="000C7595">
        <w:rPr>
          <w:rFonts w:ascii="IBM Plex Sans" w:eastAsia="宋体" w:hAnsi="IBM Plex Sans" w:cs="Arial"/>
          <w:kern w:val="0"/>
          <w:sz w:val="24"/>
          <w:szCs w:val="24"/>
        </w:rPr>
        <w:t xml:space="preserve">. </w:t>
      </w:r>
      <w:commentRangeStart w:id="12"/>
      <w:r w:rsidRPr="000C7595">
        <w:rPr>
          <w:rFonts w:ascii="IBM Plex Sans" w:eastAsia="宋体" w:hAnsi="IBM Plex Sans" w:cs="Arial"/>
          <w:kern w:val="0"/>
          <w:sz w:val="24"/>
          <w:szCs w:val="24"/>
        </w:rPr>
        <w:t>Those who are bold enough are able to systematically sell OTM options in advance of the auction, depressing vol in the knowledge that they will be able to purchase it back at a discounted rate. This is not a riskless endeavour however as the interim short Gamma exposure can wreak havoc if the underlying swiftly moves between selling and restocking.</w:t>
      </w:r>
      <w:commentRangeEnd w:id="12"/>
      <w:r w:rsidR="00C23AA6">
        <w:rPr>
          <w:rStyle w:val="ab"/>
        </w:rPr>
        <w:commentReference w:id="12"/>
      </w:r>
    </w:p>
    <w:p w14:paraId="0E683ABA" w14:textId="77777777" w:rsidR="000C7595" w:rsidRPr="000C7595" w:rsidRDefault="000C7595" w:rsidP="000C7595">
      <w:pPr>
        <w:widowControl/>
        <w:spacing w:before="240" w:line="420" w:lineRule="atLeast"/>
        <w:jc w:val="left"/>
        <w:rPr>
          <w:rFonts w:ascii="IBM Plex Sans" w:eastAsia="宋体" w:hAnsi="IBM Plex Sans" w:cs="Arial"/>
          <w:kern w:val="0"/>
          <w:sz w:val="24"/>
          <w:szCs w:val="24"/>
        </w:rPr>
      </w:pPr>
      <w:r w:rsidRPr="000C7595">
        <w:rPr>
          <w:rFonts w:ascii="IBM Plex Sans" w:eastAsia="宋体" w:hAnsi="IBM Plex Sans" w:cs="Arial"/>
          <w:kern w:val="0"/>
          <w:sz w:val="24"/>
          <w:szCs w:val="24"/>
        </w:rPr>
        <w:lastRenderedPageBreak/>
        <w:t>Combine the ability to front run with the ‘Open’ nature of the auction and you could argue that dissemination of information may dissuade some market makers from bidding competitively or even participating. Imagine an extreme scenario in which there are only 3 makers- </w:t>
      </w:r>
      <w:r w:rsidRPr="000C7595">
        <w:rPr>
          <w:rFonts w:ascii="IBM Plex Sans" w:eastAsia="宋体" w:hAnsi="IBM Plex Sans" w:cs="Arial"/>
          <w:i/>
          <w:iCs/>
          <w:kern w:val="0"/>
          <w:sz w:val="24"/>
          <w:szCs w:val="24"/>
        </w:rPr>
        <w:t>Nacho</w:t>
      </w:r>
      <w:r w:rsidRPr="000C7595">
        <w:rPr>
          <w:rFonts w:ascii="IBM Plex Sans" w:eastAsia="宋体" w:hAnsi="IBM Plex Sans" w:cs="Arial"/>
          <w:kern w:val="0"/>
          <w:sz w:val="24"/>
          <w:szCs w:val="24"/>
        </w:rPr>
        <w:t>, </w:t>
      </w:r>
      <w:r w:rsidRPr="000C7595">
        <w:rPr>
          <w:rFonts w:ascii="IBM Plex Sans" w:eastAsia="宋体" w:hAnsi="IBM Plex Sans" w:cs="Arial"/>
          <w:i/>
          <w:iCs/>
          <w:kern w:val="0"/>
          <w:sz w:val="24"/>
          <w:szCs w:val="24"/>
        </w:rPr>
        <w:t>Mick </w:t>
      </w:r>
      <w:r w:rsidRPr="000C7595">
        <w:rPr>
          <w:rFonts w:ascii="IBM Plex Sans" w:eastAsia="宋体" w:hAnsi="IBM Plex Sans" w:cs="Arial"/>
          <w:kern w:val="0"/>
          <w:sz w:val="24"/>
          <w:szCs w:val="24"/>
        </w:rPr>
        <w:t>and </w:t>
      </w:r>
      <w:r w:rsidRPr="000C7595">
        <w:rPr>
          <w:rFonts w:ascii="IBM Plex Sans" w:eastAsia="宋体" w:hAnsi="IBM Plex Sans" w:cs="Arial"/>
          <w:i/>
          <w:iCs/>
          <w:kern w:val="0"/>
          <w:sz w:val="24"/>
          <w:szCs w:val="24"/>
        </w:rPr>
        <w:t>Tap</w:t>
      </w:r>
      <w:r w:rsidRPr="000C7595">
        <w:rPr>
          <w:rFonts w:ascii="IBM Plex Sans" w:eastAsia="宋体" w:hAnsi="IBM Plex Sans" w:cs="Arial"/>
          <w:kern w:val="0"/>
          <w:sz w:val="24"/>
          <w:szCs w:val="24"/>
        </w:rPr>
        <w:t>. Being the ruthlessly efficient and opportunistic firms that they are, </w:t>
      </w:r>
      <w:r w:rsidRPr="000C7595">
        <w:rPr>
          <w:rFonts w:ascii="IBM Plex Sans" w:eastAsia="宋体" w:hAnsi="IBM Plex Sans" w:cs="Arial"/>
          <w:i/>
          <w:iCs/>
          <w:kern w:val="0"/>
          <w:sz w:val="24"/>
          <w:szCs w:val="24"/>
        </w:rPr>
        <w:t>Nacho </w:t>
      </w:r>
      <w:r w:rsidRPr="000C7595">
        <w:rPr>
          <w:rFonts w:ascii="IBM Plex Sans" w:eastAsia="宋体" w:hAnsi="IBM Plex Sans" w:cs="Arial"/>
          <w:kern w:val="0"/>
          <w:sz w:val="24"/>
          <w:szCs w:val="24"/>
        </w:rPr>
        <w:t>and </w:t>
      </w:r>
      <w:r w:rsidRPr="000C7595">
        <w:rPr>
          <w:rFonts w:ascii="IBM Plex Sans" w:eastAsia="宋体" w:hAnsi="IBM Plex Sans" w:cs="Arial"/>
          <w:i/>
          <w:iCs/>
          <w:kern w:val="0"/>
          <w:sz w:val="24"/>
          <w:szCs w:val="24"/>
        </w:rPr>
        <w:t>Mick </w:t>
      </w:r>
      <w:r w:rsidRPr="000C7595">
        <w:rPr>
          <w:rFonts w:ascii="IBM Plex Sans" w:eastAsia="宋体" w:hAnsi="IBM Plex Sans" w:cs="Arial"/>
          <w:kern w:val="0"/>
          <w:sz w:val="24"/>
          <w:szCs w:val="24"/>
        </w:rPr>
        <w:t>have sold vol in the hours preceding the auction and are now in a position to bid aggressively for a large portion of the vault. If </w:t>
      </w:r>
      <w:r w:rsidRPr="000C7595">
        <w:rPr>
          <w:rFonts w:ascii="IBM Plex Sans" w:eastAsia="宋体" w:hAnsi="IBM Plex Sans" w:cs="Arial"/>
          <w:i/>
          <w:iCs/>
          <w:kern w:val="0"/>
          <w:sz w:val="24"/>
          <w:szCs w:val="24"/>
        </w:rPr>
        <w:t>Nacho </w:t>
      </w:r>
      <w:r w:rsidRPr="000C7595">
        <w:rPr>
          <w:rFonts w:ascii="IBM Plex Sans" w:eastAsia="宋体" w:hAnsi="IBM Plex Sans" w:cs="Arial"/>
          <w:kern w:val="0"/>
          <w:sz w:val="24"/>
          <w:szCs w:val="24"/>
        </w:rPr>
        <w:t>and </w:t>
      </w:r>
      <w:r w:rsidRPr="000C7595">
        <w:rPr>
          <w:rFonts w:ascii="IBM Plex Sans" w:eastAsia="宋体" w:hAnsi="IBM Plex Sans" w:cs="Arial"/>
          <w:i/>
          <w:iCs/>
          <w:kern w:val="0"/>
          <w:sz w:val="24"/>
          <w:szCs w:val="24"/>
        </w:rPr>
        <w:t>Mick </w:t>
      </w:r>
      <w:r w:rsidRPr="000C7595">
        <w:rPr>
          <w:rFonts w:ascii="IBM Plex Sans" w:eastAsia="宋体" w:hAnsi="IBM Plex Sans" w:cs="Arial"/>
          <w:kern w:val="0"/>
          <w:sz w:val="24"/>
          <w:szCs w:val="24"/>
        </w:rPr>
        <w:t>enter a relatively high bid for a large portion of the vault, </w:t>
      </w:r>
      <w:r w:rsidRPr="000C7595">
        <w:rPr>
          <w:rFonts w:ascii="IBM Plex Sans" w:eastAsia="宋体" w:hAnsi="IBM Plex Sans" w:cs="Arial"/>
          <w:i/>
          <w:iCs/>
          <w:kern w:val="0"/>
          <w:sz w:val="24"/>
          <w:szCs w:val="24"/>
        </w:rPr>
        <w:t>Tap </w:t>
      </w:r>
      <w:r w:rsidRPr="000C7595">
        <w:rPr>
          <w:rFonts w:ascii="IBM Plex Sans" w:eastAsia="宋体" w:hAnsi="IBM Plex Sans" w:cs="Arial"/>
          <w:kern w:val="0"/>
          <w:sz w:val="24"/>
          <w:szCs w:val="24"/>
        </w:rPr>
        <w:t>who had not participated in the prior IV depletion would be unable or at least not incentivised to match their bids. It’s worth noting here that all participants are privy to each other’s bids, therefore even if </w:t>
      </w:r>
      <w:r w:rsidRPr="000C7595">
        <w:rPr>
          <w:rFonts w:ascii="IBM Plex Sans" w:eastAsia="宋体" w:hAnsi="IBM Plex Sans" w:cs="Arial"/>
          <w:i/>
          <w:iCs/>
          <w:kern w:val="0"/>
          <w:sz w:val="24"/>
          <w:szCs w:val="24"/>
        </w:rPr>
        <w:t>Tap </w:t>
      </w:r>
      <w:r w:rsidRPr="000C7595">
        <w:rPr>
          <w:rFonts w:ascii="IBM Plex Sans" w:eastAsia="宋体" w:hAnsi="IBM Plex Sans" w:cs="Arial"/>
          <w:kern w:val="0"/>
          <w:sz w:val="24"/>
          <w:szCs w:val="24"/>
        </w:rPr>
        <w:t xml:space="preserve">enters the foray there is little incentive to outcompete the aggressive bids as they risk overpaying. So long as all parties enter a bid above the required minimum level, the auction should clear. </w:t>
      </w:r>
      <w:r w:rsidRPr="000C7595">
        <w:rPr>
          <w:rFonts w:ascii="IBM Plex Sans" w:eastAsia="宋体" w:hAnsi="IBM Plex Sans" w:cs="Arial"/>
          <w:kern w:val="0"/>
          <w:sz w:val="24"/>
          <w:szCs w:val="24"/>
          <w:highlight w:val="yellow"/>
        </w:rPr>
        <w:t>Furthermore it will clear at the same price for all participants</w:t>
      </w:r>
      <w:r w:rsidRPr="000C7595">
        <w:rPr>
          <w:rFonts w:ascii="IBM Plex Sans" w:eastAsia="宋体" w:hAnsi="IBM Plex Sans" w:cs="Arial"/>
          <w:kern w:val="0"/>
          <w:sz w:val="24"/>
          <w:szCs w:val="24"/>
        </w:rPr>
        <w:t xml:space="preserve"> (calculated by sorting bids in descending order and tallying the notional until it equals the notional being offered). Hence even if </w:t>
      </w:r>
      <w:r w:rsidRPr="000C7595">
        <w:rPr>
          <w:rFonts w:ascii="IBM Plex Sans" w:eastAsia="宋体" w:hAnsi="IBM Plex Sans" w:cs="Arial"/>
          <w:i/>
          <w:iCs/>
          <w:kern w:val="0"/>
          <w:sz w:val="24"/>
          <w:szCs w:val="24"/>
        </w:rPr>
        <w:t>Mick </w:t>
      </w:r>
      <w:r w:rsidRPr="000C7595">
        <w:rPr>
          <w:rFonts w:ascii="IBM Plex Sans" w:eastAsia="宋体" w:hAnsi="IBM Plex Sans" w:cs="Arial"/>
          <w:kern w:val="0"/>
          <w:sz w:val="24"/>
          <w:szCs w:val="24"/>
        </w:rPr>
        <w:t>bids 1% above fair value and </w:t>
      </w:r>
      <w:r w:rsidRPr="000C7595">
        <w:rPr>
          <w:rFonts w:ascii="IBM Plex Sans" w:eastAsia="宋体" w:hAnsi="IBM Plex Sans" w:cs="Arial"/>
          <w:i/>
          <w:iCs/>
          <w:kern w:val="0"/>
          <w:sz w:val="24"/>
          <w:szCs w:val="24"/>
        </w:rPr>
        <w:t>Nacho </w:t>
      </w:r>
      <w:r w:rsidRPr="000C7595">
        <w:rPr>
          <w:rFonts w:ascii="IBM Plex Sans" w:eastAsia="宋体" w:hAnsi="IBM Plex Sans" w:cs="Arial"/>
          <w:kern w:val="0"/>
          <w:sz w:val="24"/>
          <w:szCs w:val="24"/>
        </w:rPr>
        <w:t>bids 2.1% but their total volume clears the auction amount, both parties pay just 1% above fair value. Like I said, an extreme scenario, but the principle prevails.</w:t>
      </w:r>
    </w:p>
    <w:p w14:paraId="4FA19948" w14:textId="77777777" w:rsidR="000C7595" w:rsidRPr="000C7595" w:rsidRDefault="000C7595" w:rsidP="000C7595">
      <w:pPr>
        <w:widowControl/>
        <w:spacing w:before="240" w:line="420" w:lineRule="atLeast"/>
        <w:jc w:val="left"/>
        <w:rPr>
          <w:rFonts w:ascii="IBM Plex Sans" w:eastAsia="宋体" w:hAnsi="IBM Plex Sans" w:cs="Arial"/>
          <w:kern w:val="0"/>
          <w:sz w:val="24"/>
          <w:szCs w:val="24"/>
        </w:rPr>
      </w:pPr>
      <w:commentRangeStart w:id="13"/>
      <w:r w:rsidRPr="000C7595">
        <w:rPr>
          <w:rFonts w:ascii="IBM Plex Sans" w:eastAsia="宋体" w:hAnsi="IBM Plex Sans" w:cs="Arial"/>
          <w:kern w:val="0"/>
          <w:sz w:val="24"/>
          <w:szCs w:val="24"/>
        </w:rPr>
        <w:t xml:space="preserve">So what’s the panacea? Sadly there isn’t one, but perhaps we can mitigate some issues or at least address the imbalance of power here and route some </w:t>
      </w:r>
      <w:r w:rsidRPr="000C7595">
        <w:rPr>
          <w:rFonts w:ascii="IBM Plex Sans" w:eastAsia="宋体" w:hAnsi="IBM Plex Sans" w:cs="Arial"/>
          <w:kern w:val="0"/>
          <w:sz w:val="24"/>
          <w:szCs w:val="24"/>
        </w:rPr>
        <w:lastRenderedPageBreak/>
        <w:t>benefits back to the vaults whose apparent goal is to generate yield for vault depositors through the sale of structured products.</w:t>
      </w:r>
      <w:commentRangeEnd w:id="13"/>
      <w:r w:rsidR="00A97C38">
        <w:rPr>
          <w:rStyle w:val="ab"/>
        </w:rPr>
        <w:commentReference w:id="13"/>
      </w:r>
    </w:p>
    <w:p w14:paraId="05824357" w14:textId="77777777" w:rsidR="000C7595" w:rsidRPr="000C7595" w:rsidRDefault="000C7595" w:rsidP="000C7595">
      <w:pPr>
        <w:widowControl/>
        <w:spacing w:before="480" w:after="360" w:line="396" w:lineRule="atLeast"/>
        <w:jc w:val="left"/>
        <w:outlineLvl w:val="2"/>
        <w:rPr>
          <w:rFonts w:ascii="IBM Plex Sans" w:eastAsia="宋体" w:hAnsi="IBM Plex Sans" w:cs="Arial"/>
          <w:b/>
          <w:bCs/>
          <w:kern w:val="0"/>
          <w:sz w:val="36"/>
          <w:szCs w:val="36"/>
        </w:rPr>
      </w:pPr>
      <w:r w:rsidRPr="000C7595">
        <w:rPr>
          <w:rFonts w:ascii="IBM Plex Sans" w:eastAsia="宋体" w:hAnsi="IBM Plex Sans" w:cs="Arial"/>
          <w:b/>
          <w:bCs/>
          <w:kern w:val="0"/>
          <w:sz w:val="36"/>
          <w:szCs w:val="36"/>
        </w:rPr>
        <w:t>Blind Auction</w:t>
      </w:r>
    </w:p>
    <w:p w14:paraId="715E0E75" w14:textId="77777777" w:rsidR="000C7595" w:rsidRPr="000C7595" w:rsidRDefault="000C7595" w:rsidP="000C7595">
      <w:pPr>
        <w:widowControl/>
        <w:spacing w:before="240" w:line="420" w:lineRule="atLeast"/>
        <w:jc w:val="left"/>
        <w:rPr>
          <w:rFonts w:ascii="IBM Plex Sans" w:eastAsia="宋体" w:hAnsi="IBM Plex Sans" w:cs="Arial"/>
          <w:kern w:val="0"/>
          <w:sz w:val="24"/>
          <w:szCs w:val="24"/>
        </w:rPr>
      </w:pPr>
      <w:r w:rsidRPr="000C7595">
        <w:rPr>
          <w:rFonts w:ascii="IBM Plex Sans" w:eastAsia="宋体" w:hAnsi="IBM Plex Sans" w:cs="Arial"/>
          <w:kern w:val="0"/>
          <w:sz w:val="24"/>
          <w:szCs w:val="24"/>
        </w:rPr>
        <w:t xml:space="preserve">A </w:t>
      </w:r>
      <w:r w:rsidRPr="000C7595">
        <w:rPr>
          <w:rFonts w:ascii="IBM Plex Sans" w:eastAsia="宋体" w:hAnsi="IBM Plex Sans" w:cs="Arial"/>
          <w:kern w:val="0"/>
          <w:sz w:val="24"/>
          <w:szCs w:val="24"/>
          <w:highlight w:val="yellow"/>
        </w:rPr>
        <w:t>blind auction</w:t>
      </w:r>
      <w:r w:rsidRPr="000C7595">
        <w:rPr>
          <w:rFonts w:ascii="IBM Plex Sans" w:eastAsia="宋体" w:hAnsi="IBM Plex Sans" w:cs="Arial"/>
          <w:kern w:val="0"/>
          <w:sz w:val="24"/>
          <w:szCs w:val="24"/>
        </w:rPr>
        <w:t xml:space="preserve"> involves participants </w:t>
      </w:r>
      <w:r w:rsidRPr="000C7595">
        <w:rPr>
          <w:rFonts w:ascii="IBM Plex Sans" w:eastAsia="宋体" w:hAnsi="IBM Plex Sans" w:cs="Arial"/>
          <w:kern w:val="0"/>
          <w:sz w:val="24"/>
          <w:szCs w:val="24"/>
          <w:highlight w:val="yellow"/>
        </w:rPr>
        <w:t>simultaneously</w:t>
      </w:r>
      <w:r w:rsidRPr="000C7595">
        <w:rPr>
          <w:rFonts w:ascii="IBM Plex Sans" w:eastAsia="宋体" w:hAnsi="IBM Plex Sans" w:cs="Arial"/>
          <w:kern w:val="0"/>
          <w:sz w:val="24"/>
          <w:szCs w:val="24"/>
        </w:rPr>
        <w:t xml:space="preserve"> and </w:t>
      </w:r>
      <w:r w:rsidRPr="000C7595">
        <w:rPr>
          <w:rFonts w:ascii="IBM Plex Sans" w:eastAsia="宋体" w:hAnsi="IBM Plex Sans" w:cs="Arial"/>
          <w:kern w:val="0"/>
          <w:sz w:val="24"/>
          <w:szCs w:val="24"/>
          <w:highlight w:val="yellow"/>
        </w:rPr>
        <w:t>separately submitting their bids</w:t>
      </w:r>
      <w:r w:rsidRPr="000C7595">
        <w:rPr>
          <w:rFonts w:ascii="IBM Plex Sans" w:eastAsia="宋体" w:hAnsi="IBM Plex Sans" w:cs="Arial"/>
          <w:kern w:val="0"/>
          <w:sz w:val="24"/>
          <w:szCs w:val="24"/>
        </w:rPr>
        <w:t xml:space="preserve"> and all things being ‘kosher’, </w:t>
      </w:r>
      <w:r w:rsidRPr="000C7595">
        <w:rPr>
          <w:rFonts w:ascii="IBM Plex Sans" w:eastAsia="宋体" w:hAnsi="IBM Plex Sans" w:cs="Arial"/>
          <w:kern w:val="0"/>
          <w:sz w:val="24"/>
          <w:szCs w:val="24"/>
          <w:highlight w:val="yellow"/>
        </w:rPr>
        <w:t>the seller chooses the most favourable price</w:t>
      </w:r>
      <w:r w:rsidRPr="000C7595">
        <w:rPr>
          <w:rFonts w:ascii="IBM Plex Sans" w:eastAsia="宋体" w:hAnsi="IBM Plex Sans" w:cs="Arial"/>
          <w:kern w:val="0"/>
          <w:sz w:val="24"/>
          <w:szCs w:val="24"/>
        </w:rPr>
        <w:t xml:space="preserve">. </w:t>
      </w:r>
      <w:commentRangeStart w:id="14"/>
      <w:r w:rsidRPr="000C7595">
        <w:rPr>
          <w:rFonts w:ascii="IBM Plex Sans" w:eastAsia="宋体" w:hAnsi="IBM Plex Sans" w:cs="Arial"/>
          <w:kern w:val="0"/>
          <w:sz w:val="24"/>
          <w:szCs w:val="24"/>
        </w:rPr>
        <w:t>Only after bidding is complete is the winning price revealed but no one individual is privy to information beyond their bid and the winning bid.</w:t>
      </w:r>
      <w:commentRangeEnd w:id="14"/>
      <w:r w:rsidR="002D15B7">
        <w:rPr>
          <w:rStyle w:val="ab"/>
        </w:rPr>
        <w:commentReference w:id="14"/>
      </w:r>
      <w:r w:rsidRPr="000C7595">
        <w:rPr>
          <w:rFonts w:ascii="IBM Plex Sans" w:eastAsia="宋体" w:hAnsi="IBM Plex Sans" w:cs="Arial"/>
          <w:kern w:val="0"/>
          <w:sz w:val="24"/>
          <w:szCs w:val="24"/>
        </w:rPr>
        <w:t xml:space="preserve"> In theory, bidders are incentivised to submit a bid that closely reflects but won’t always exactly equal their true value. The reason it won’t equal their true value (i.e. the asset’s estimated value) is because </w:t>
      </w:r>
      <w:r w:rsidRPr="000C7595">
        <w:rPr>
          <w:rFonts w:ascii="IBM Plex Sans" w:eastAsia="宋体" w:hAnsi="IBM Plex Sans" w:cs="Arial"/>
          <w:kern w:val="0"/>
          <w:sz w:val="24"/>
          <w:szCs w:val="24"/>
          <w:highlight w:val="yellow"/>
        </w:rPr>
        <w:t>some room has to be left for profit</w:t>
      </w:r>
      <w:r w:rsidRPr="000C7595">
        <w:rPr>
          <w:rFonts w:ascii="IBM Plex Sans" w:eastAsia="宋体" w:hAnsi="IBM Plex Sans" w:cs="Arial"/>
          <w:kern w:val="0"/>
          <w:sz w:val="24"/>
          <w:szCs w:val="24"/>
        </w:rPr>
        <w:t>.</w:t>
      </w:r>
    </w:p>
    <w:p w14:paraId="405DA500" w14:textId="201C17B4" w:rsidR="000C7595" w:rsidRPr="000C7595" w:rsidRDefault="000C7595" w:rsidP="000C7595">
      <w:pPr>
        <w:widowControl/>
        <w:spacing w:before="240" w:line="420" w:lineRule="atLeast"/>
        <w:jc w:val="left"/>
        <w:rPr>
          <w:rFonts w:ascii="IBM Plex Sans" w:eastAsia="宋体" w:hAnsi="IBM Plex Sans" w:cs="Arial"/>
          <w:kern w:val="0"/>
          <w:sz w:val="24"/>
          <w:szCs w:val="24"/>
        </w:rPr>
      </w:pPr>
      <w:r w:rsidRPr="000C7595">
        <w:rPr>
          <w:rFonts w:ascii="IBM Plex Sans" w:eastAsia="宋体" w:hAnsi="IBM Plex Sans" w:cs="Arial"/>
          <w:kern w:val="0"/>
          <w:sz w:val="24"/>
          <w:szCs w:val="24"/>
        </w:rPr>
        <w:t>Back to our extreme scenario in which a maker has frontrun the auction, assuming the auction process is now a blind bid in which you are not privy to what other competitors bid, the </w:t>
      </w:r>
      <w:r w:rsidRPr="000C7595">
        <w:rPr>
          <w:rFonts w:ascii="IBM Plex Sans" w:eastAsia="宋体" w:hAnsi="IBM Plex Sans" w:cs="Arial"/>
          <w:i/>
          <w:iCs/>
          <w:kern w:val="0"/>
          <w:sz w:val="24"/>
          <w:szCs w:val="24"/>
        </w:rPr>
        <w:t xml:space="preserve">most likely path of action here is to </w:t>
      </w:r>
      <w:r w:rsidRPr="000C7595">
        <w:rPr>
          <w:rFonts w:ascii="IBM Plex Sans" w:eastAsia="宋体" w:hAnsi="IBM Plex Sans" w:cs="Arial"/>
          <w:i/>
          <w:iCs/>
          <w:kern w:val="0"/>
          <w:sz w:val="24"/>
          <w:szCs w:val="24"/>
          <w:highlight w:val="yellow"/>
        </w:rPr>
        <w:t>bid aggressively</w:t>
      </w:r>
      <w:r w:rsidR="002D15B7">
        <w:rPr>
          <w:rFonts w:ascii="IBM Plex Sans" w:eastAsia="宋体" w:hAnsi="IBM Plex Sans" w:cs="Arial" w:hint="eastAsia"/>
          <w:i/>
          <w:iCs/>
          <w:kern w:val="0"/>
          <w:sz w:val="24"/>
          <w:szCs w:val="24"/>
          <w:highlight w:val="yellow"/>
        </w:rPr>
        <w:t>（积极出价）</w:t>
      </w:r>
      <w:r w:rsidRPr="000C7595">
        <w:rPr>
          <w:rFonts w:ascii="IBM Plex Sans" w:eastAsia="宋体" w:hAnsi="IBM Plex Sans" w:cs="Arial"/>
          <w:i/>
          <w:iCs/>
          <w:kern w:val="0"/>
          <w:sz w:val="24"/>
          <w:szCs w:val="24"/>
        </w:rPr>
        <w:t xml:space="preserve"> in order to ensure your previously sold risk is covered</w:t>
      </w:r>
      <w:r w:rsidRPr="000C7595">
        <w:rPr>
          <w:rFonts w:ascii="IBM Plex Sans" w:eastAsia="宋体" w:hAnsi="IBM Plex Sans" w:cs="Arial"/>
          <w:kern w:val="0"/>
          <w:sz w:val="24"/>
          <w:szCs w:val="24"/>
        </w:rPr>
        <w:t>. This is heightened in the case when it is a ‘</w:t>
      </w:r>
      <w:r w:rsidRPr="000C7595">
        <w:rPr>
          <w:rFonts w:ascii="IBM Plex Sans" w:eastAsia="宋体" w:hAnsi="IBM Plex Sans" w:cs="Arial"/>
          <w:kern w:val="0"/>
          <w:sz w:val="24"/>
          <w:szCs w:val="24"/>
          <w:highlight w:val="yellow"/>
        </w:rPr>
        <w:t>winner take all</w:t>
      </w:r>
      <w:r w:rsidRPr="000C7595">
        <w:rPr>
          <w:rFonts w:ascii="IBM Plex Sans" w:eastAsia="宋体" w:hAnsi="IBM Plex Sans" w:cs="Arial"/>
          <w:kern w:val="0"/>
          <w:sz w:val="24"/>
          <w:szCs w:val="24"/>
        </w:rPr>
        <w:t>’ auction.</w:t>
      </w:r>
    </w:p>
    <w:p w14:paraId="638FCCA3" w14:textId="77777777" w:rsidR="000C7595" w:rsidRPr="000C7595" w:rsidRDefault="000C7595" w:rsidP="000C7595">
      <w:pPr>
        <w:widowControl/>
        <w:spacing w:before="240" w:line="420" w:lineRule="atLeast"/>
        <w:jc w:val="left"/>
        <w:rPr>
          <w:rFonts w:ascii="IBM Plex Sans" w:eastAsia="宋体" w:hAnsi="IBM Plex Sans" w:cs="Arial"/>
          <w:kern w:val="0"/>
          <w:sz w:val="24"/>
          <w:szCs w:val="24"/>
        </w:rPr>
      </w:pPr>
      <w:r w:rsidRPr="000C7595">
        <w:rPr>
          <w:rFonts w:ascii="IBM Plex Sans" w:eastAsia="宋体" w:hAnsi="IBM Plex Sans" w:cs="Arial"/>
          <w:kern w:val="0"/>
          <w:sz w:val="24"/>
          <w:szCs w:val="24"/>
        </w:rPr>
        <w:t>Now that we change the dissemination of information and execution format we begin to see a redistribution of incentives, with less desirable actions marginalised as more equitable behaviours surface.</w:t>
      </w:r>
    </w:p>
    <w:p w14:paraId="1EAA68AD" w14:textId="77777777" w:rsidR="000C7595" w:rsidRPr="000C7595" w:rsidRDefault="000C7595" w:rsidP="000C7595">
      <w:pPr>
        <w:widowControl/>
        <w:spacing w:before="240" w:line="420" w:lineRule="atLeast"/>
        <w:jc w:val="left"/>
        <w:rPr>
          <w:rFonts w:ascii="IBM Plex Sans" w:eastAsia="宋体" w:hAnsi="IBM Plex Sans" w:cs="Arial"/>
          <w:kern w:val="0"/>
          <w:sz w:val="24"/>
          <w:szCs w:val="24"/>
        </w:rPr>
      </w:pPr>
      <w:r w:rsidRPr="000C7595">
        <w:rPr>
          <w:rFonts w:ascii="IBM Plex Sans" w:eastAsia="宋体" w:hAnsi="IBM Plex Sans" w:cs="Arial"/>
          <w:kern w:val="0"/>
          <w:sz w:val="24"/>
          <w:szCs w:val="24"/>
        </w:rPr>
        <w:lastRenderedPageBreak/>
        <w:t xml:space="preserve">Other things that can be done to further benefit vault depositors are </w:t>
      </w:r>
      <w:r w:rsidRPr="000C7595">
        <w:rPr>
          <w:rFonts w:ascii="IBM Plex Sans" w:eastAsia="宋体" w:hAnsi="IBM Plex Sans" w:cs="Arial"/>
          <w:kern w:val="0"/>
          <w:sz w:val="24"/>
          <w:szCs w:val="24"/>
          <w:highlight w:val="yellow"/>
        </w:rPr>
        <w:t>creating less predictable auctions</w:t>
      </w:r>
      <w:r w:rsidRPr="000C7595">
        <w:rPr>
          <w:rFonts w:ascii="IBM Plex Sans" w:eastAsia="宋体" w:hAnsi="IBM Plex Sans" w:cs="Arial"/>
          <w:kern w:val="0"/>
          <w:sz w:val="24"/>
          <w:szCs w:val="24"/>
        </w:rPr>
        <w:t xml:space="preserve">. </w:t>
      </w:r>
      <w:commentRangeStart w:id="15"/>
      <w:r w:rsidRPr="000C7595">
        <w:rPr>
          <w:rFonts w:ascii="IBM Plex Sans" w:eastAsia="宋体" w:hAnsi="IBM Plex Sans" w:cs="Arial"/>
          <w:kern w:val="0"/>
          <w:sz w:val="24"/>
          <w:szCs w:val="24"/>
        </w:rPr>
        <w:t>This can be realised by splitting the auction into random chunks and conducting each tranche at different times in the day.</w:t>
      </w:r>
      <w:commentRangeEnd w:id="15"/>
      <w:r w:rsidR="002D15B7">
        <w:rPr>
          <w:rStyle w:val="ab"/>
        </w:rPr>
        <w:commentReference w:id="15"/>
      </w:r>
      <w:r w:rsidRPr="000C7595">
        <w:rPr>
          <w:rFonts w:ascii="IBM Plex Sans" w:eastAsia="宋体" w:hAnsi="IBM Plex Sans" w:cs="Arial"/>
          <w:kern w:val="0"/>
          <w:sz w:val="24"/>
          <w:szCs w:val="24"/>
        </w:rPr>
        <w:t xml:space="preserve"> This provides a lot </w:t>
      </w:r>
      <w:r w:rsidRPr="000C7595">
        <w:rPr>
          <w:rFonts w:ascii="IBM Plex Sans" w:eastAsia="宋体" w:hAnsi="IBM Plex Sans" w:cs="Arial"/>
          <w:kern w:val="0"/>
          <w:sz w:val="24"/>
          <w:szCs w:val="24"/>
          <w:highlight w:val="yellow"/>
        </w:rPr>
        <w:t>more flexibility</w:t>
      </w:r>
      <w:r w:rsidRPr="000C7595">
        <w:rPr>
          <w:rFonts w:ascii="IBM Plex Sans" w:eastAsia="宋体" w:hAnsi="IBM Plex Sans" w:cs="Arial"/>
          <w:kern w:val="0"/>
          <w:sz w:val="24"/>
          <w:szCs w:val="24"/>
        </w:rPr>
        <w:t xml:space="preserve"> to the vault operator and </w:t>
      </w:r>
      <w:r w:rsidRPr="000C7595">
        <w:rPr>
          <w:rFonts w:ascii="IBM Plex Sans" w:eastAsia="宋体" w:hAnsi="IBM Plex Sans" w:cs="Arial"/>
          <w:kern w:val="0"/>
          <w:sz w:val="24"/>
          <w:szCs w:val="24"/>
          <w:highlight w:val="yellow"/>
        </w:rPr>
        <w:t>less predictability</w:t>
      </w:r>
      <w:r w:rsidRPr="000C7595">
        <w:rPr>
          <w:rFonts w:ascii="IBM Plex Sans" w:eastAsia="宋体" w:hAnsi="IBM Plex Sans" w:cs="Arial"/>
          <w:kern w:val="0"/>
          <w:sz w:val="24"/>
          <w:szCs w:val="24"/>
        </w:rPr>
        <w:t xml:space="preserve"> to the bidders, which should in theory reduce the bad behaviours mentioned above.</w:t>
      </w:r>
    </w:p>
    <w:p w14:paraId="0A7E7810" w14:textId="77777777" w:rsidR="000C7595" w:rsidRPr="000C7595" w:rsidRDefault="000C7595" w:rsidP="000C7595">
      <w:pPr>
        <w:widowControl/>
        <w:spacing w:before="480" w:after="360" w:line="396" w:lineRule="atLeast"/>
        <w:jc w:val="left"/>
        <w:outlineLvl w:val="2"/>
        <w:rPr>
          <w:rFonts w:ascii="IBM Plex Sans" w:eastAsia="宋体" w:hAnsi="IBM Plex Sans" w:cs="Arial"/>
          <w:b/>
          <w:bCs/>
          <w:kern w:val="0"/>
          <w:sz w:val="36"/>
          <w:szCs w:val="36"/>
        </w:rPr>
      </w:pPr>
      <w:r w:rsidRPr="000C7595">
        <w:rPr>
          <w:rFonts w:ascii="IBM Plex Sans" w:eastAsia="宋体" w:hAnsi="IBM Plex Sans" w:cs="Arial"/>
          <w:b/>
          <w:bCs/>
          <w:kern w:val="0"/>
          <w:sz w:val="36"/>
          <w:szCs w:val="36"/>
        </w:rPr>
        <w:t>Paradigm - How does Paradigm help DOVs?</w:t>
      </w:r>
    </w:p>
    <w:p w14:paraId="30D0AEAB" w14:textId="77777777" w:rsidR="000C7595" w:rsidRPr="000C7595" w:rsidRDefault="000C7595" w:rsidP="000C7595">
      <w:pPr>
        <w:widowControl/>
        <w:spacing w:before="240" w:line="420" w:lineRule="atLeast"/>
        <w:jc w:val="left"/>
        <w:rPr>
          <w:rFonts w:ascii="IBM Plex Sans" w:eastAsia="宋体" w:hAnsi="IBM Plex Sans" w:cs="Arial"/>
          <w:kern w:val="0"/>
          <w:sz w:val="24"/>
          <w:szCs w:val="24"/>
        </w:rPr>
      </w:pPr>
      <w:r w:rsidRPr="000C7595">
        <w:rPr>
          <w:rFonts w:ascii="IBM Plex Sans" w:eastAsia="宋体" w:hAnsi="IBM Plex Sans" w:cs="Arial"/>
          <w:kern w:val="0"/>
          <w:sz w:val="24"/>
          <w:szCs w:val="24"/>
        </w:rPr>
        <w:t xml:space="preserve">Paradigm is the largest block trading venue in crypto </w:t>
      </w:r>
      <w:commentRangeStart w:id="16"/>
      <w:r w:rsidRPr="000C7595">
        <w:rPr>
          <w:rFonts w:ascii="IBM Plex Sans" w:eastAsia="宋体" w:hAnsi="IBM Plex Sans" w:cs="Arial"/>
          <w:kern w:val="0"/>
          <w:sz w:val="24"/>
          <w:szCs w:val="24"/>
        </w:rPr>
        <w:t>with an established network of liquidity providers in the derivatives space</w:t>
      </w:r>
      <w:commentRangeEnd w:id="16"/>
      <w:r w:rsidR="00D61232">
        <w:rPr>
          <w:rStyle w:val="ab"/>
        </w:rPr>
        <w:commentReference w:id="16"/>
      </w:r>
      <w:r w:rsidRPr="000C7595">
        <w:rPr>
          <w:rFonts w:ascii="IBM Plex Sans" w:eastAsia="宋体" w:hAnsi="IBM Plex Sans" w:cs="Arial"/>
          <w:kern w:val="0"/>
          <w:sz w:val="24"/>
          <w:szCs w:val="24"/>
        </w:rPr>
        <w:t xml:space="preserve">. Going forward </w:t>
      </w:r>
      <w:r w:rsidRPr="000C7595">
        <w:rPr>
          <w:rFonts w:ascii="IBM Plex Sans" w:eastAsia="宋体" w:hAnsi="IBM Plex Sans" w:cs="Arial"/>
          <w:kern w:val="0"/>
          <w:sz w:val="24"/>
          <w:szCs w:val="24"/>
          <w:highlight w:val="yellow"/>
        </w:rPr>
        <w:t>many of the </w:t>
      </w:r>
      <w:hyperlink r:id="rId15" w:history="1">
        <w:r w:rsidRPr="000C7595">
          <w:rPr>
            <w:rFonts w:ascii="Roboto" w:eastAsia="宋体" w:hAnsi="Roboto" w:cs="Arial"/>
            <w:kern w:val="0"/>
            <w:sz w:val="24"/>
            <w:szCs w:val="24"/>
            <w:highlight w:val="yellow"/>
            <w:u w:val="single"/>
          </w:rPr>
          <w:t>DOV auctions</w:t>
        </w:r>
        <w:r w:rsidRPr="000C7595">
          <w:rPr>
            <w:rFonts w:ascii="Cambria" w:eastAsia="宋体" w:hAnsi="Cambria" w:cs="Cambria"/>
            <w:kern w:val="0"/>
            <w:sz w:val="24"/>
            <w:szCs w:val="24"/>
            <w:highlight w:val="yellow"/>
            <w:u w:val="single"/>
          </w:rPr>
          <w:t> </w:t>
        </w:r>
      </w:hyperlink>
      <w:r w:rsidRPr="000C7595">
        <w:rPr>
          <w:rFonts w:ascii="IBM Plex Sans" w:eastAsia="宋体" w:hAnsi="IBM Plex Sans" w:cs="Arial"/>
          <w:kern w:val="0"/>
          <w:sz w:val="24"/>
          <w:szCs w:val="24"/>
          <w:highlight w:val="yellow"/>
        </w:rPr>
        <w:t>will take place on Paradigm</w:t>
      </w:r>
      <w:r w:rsidRPr="000C7595">
        <w:rPr>
          <w:rFonts w:ascii="IBM Plex Sans" w:eastAsia="宋体" w:hAnsi="IBM Plex Sans" w:cs="Arial"/>
          <w:kern w:val="0"/>
          <w:sz w:val="24"/>
          <w:szCs w:val="24"/>
        </w:rPr>
        <w:t xml:space="preserve"> - with </w:t>
      </w:r>
      <w:commentRangeStart w:id="17"/>
      <w:r w:rsidRPr="000C7595">
        <w:rPr>
          <w:rFonts w:ascii="IBM Plex Sans" w:eastAsia="宋体" w:hAnsi="IBM Plex Sans" w:cs="Arial"/>
          <w:kern w:val="0"/>
          <w:sz w:val="24"/>
          <w:szCs w:val="24"/>
        </w:rPr>
        <w:t>a variety of auction types</w:t>
      </w:r>
      <w:commentRangeEnd w:id="17"/>
      <w:r w:rsidR="00D61232">
        <w:rPr>
          <w:rStyle w:val="ab"/>
        </w:rPr>
        <w:commentReference w:id="17"/>
      </w:r>
      <w:r w:rsidRPr="000C7595">
        <w:rPr>
          <w:rFonts w:ascii="IBM Plex Sans" w:eastAsia="宋体" w:hAnsi="IBM Plex Sans" w:cs="Arial"/>
          <w:kern w:val="0"/>
          <w:sz w:val="24"/>
          <w:szCs w:val="24"/>
        </w:rPr>
        <w:t>, starting of course with the blind auction (DRFQ) described above.</w:t>
      </w:r>
    </w:p>
    <w:p w14:paraId="50C99A15" w14:textId="77777777" w:rsidR="000C7595" w:rsidRPr="000C7595" w:rsidRDefault="000C7595" w:rsidP="000C7595">
      <w:pPr>
        <w:widowControl/>
        <w:spacing w:before="240" w:line="420" w:lineRule="atLeast"/>
        <w:jc w:val="left"/>
        <w:rPr>
          <w:rFonts w:ascii="IBM Plex Sans" w:eastAsia="宋体" w:hAnsi="IBM Plex Sans" w:cs="Arial"/>
          <w:kern w:val="0"/>
          <w:sz w:val="24"/>
          <w:szCs w:val="24"/>
        </w:rPr>
      </w:pPr>
      <w:r w:rsidRPr="000C7595">
        <w:rPr>
          <w:rFonts w:ascii="IBM Plex Sans" w:eastAsia="宋体" w:hAnsi="IBM Plex Sans" w:cs="Arial"/>
          <w:kern w:val="0"/>
          <w:sz w:val="24"/>
          <w:szCs w:val="24"/>
          <w:highlight w:val="yellow"/>
        </w:rPr>
        <w:t>Vault operators</w:t>
      </w:r>
      <w:r w:rsidRPr="000C7595">
        <w:rPr>
          <w:rFonts w:ascii="IBM Plex Sans" w:eastAsia="宋体" w:hAnsi="IBM Plex Sans" w:cs="Arial"/>
          <w:kern w:val="0"/>
          <w:sz w:val="24"/>
          <w:szCs w:val="24"/>
        </w:rPr>
        <w:t xml:space="preserve"> that use Paradigm RFQs for their auctions would realise the following benefits:</w:t>
      </w:r>
    </w:p>
    <w:p w14:paraId="6128E7CD" w14:textId="77777777" w:rsidR="000C7595" w:rsidRPr="000C7595" w:rsidRDefault="000C7595" w:rsidP="000C7595">
      <w:pPr>
        <w:widowControl/>
        <w:numPr>
          <w:ilvl w:val="0"/>
          <w:numId w:val="2"/>
        </w:numPr>
        <w:spacing w:before="240" w:line="420" w:lineRule="atLeast"/>
        <w:jc w:val="left"/>
        <w:rPr>
          <w:rFonts w:ascii="IBM Plex Sans" w:eastAsia="宋体" w:hAnsi="IBM Plex Sans" w:cs="Arial"/>
          <w:kern w:val="0"/>
          <w:sz w:val="24"/>
          <w:szCs w:val="24"/>
        </w:rPr>
      </w:pPr>
      <w:r w:rsidRPr="000C7595">
        <w:rPr>
          <w:rFonts w:ascii="IBM Plex Sans" w:eastAsia="宋体" w:hAnsi="IBM Plex Sans" w:cs="Arial"/>
          <w:kern w:val="0"/>
          <w:sz w:val="24"/>
          <w:szCs w:val="24"/>
        </w:rPr>
        <w:t xml:space="preserve">Tap into the </w:t>
      </w:r>
      <w:r w:rsidRPr="000C7595">
        <w:rPr>
          <w:rFonts w:ascii="IBM Plex Sans" w:eastAsia="宋体" w:hAnsi="IBM Plex Sans" w:cs="Arial"/>
          <w:kern w:val="0"/>
          <w:sz w:val="24"/>
          <w:szCs w:val="24"/>
          <w:highlight w:val="yellow"/>
        </w:rPr>
        <w:t>800+ counterparty</w:t>
      </w:r>
      <w:r w:rsidRPr="000C7595">
        <w:rPr>
          <w:rFonts w:ascii="IBM Plex Sans" w:eastAsia="宋体" w:hAnsi="IBM Plex Sans" w:cs="Arial"/>
          <w:kern w:val="0"/>
          <w:sz w:val="24"/>
          <w:szCs w:val="24"/>
        </w:rPr>
        <w:t xml:space="preserve"> network which unleashes the forces of competition and will immediately drive an improvement in liquidity. Currently auctions typically have about </w:t>
      </w:r>
      <w:r w:rsidRPr="000C7595">
        <w:rPr>
          <w:rFonts w:ascii="IBM Plex Sans" w:eastAsia="宋体" w:hAnsi="IBM Plex Sans" w:cs="Arial"/>
          <w:kern w:val="0"/>
          <w:sz w:val="24"/>
          <w:szCs w:val="24"/>
          <w:highlight w:val="yellow"/>
        </w:rPr>
        <w:t>7-8 bidders</w:t>
      </w:r>
      <w:r w:rsidRPr="000C7595">
        <w:rPr>
          <w:rFonts w:ascii="IBM Plex Sans" w:eastAsia="宋体" w:hAnsi="IBM Plex Sans" w:cs="Arial"/>
          <w:kern w:val="0"/>
          <w:sz w:val="24"/>
          <w:szCs w:val="24"/>
        </w:rPr>
        <w:t>.</w:t>
      </w:r>
    </w:p>
    <w:p w14:paraId="79518AF2" w14:textId="77777777" w:rsidR="000C7595" w:rsidRPr="000C7595" w:rsidRDefault="000C7595" w:rsidP="000C7595">
      <w:pPr>
        <w:widowControl/>
        <w:numPr>
          <w:ilvl w:val="0"/>
          <w:numId w:val="2"/>
        </w:numPr>
        <w:spacing w:before="240" w:line="420" w:lineRule="atLeast"/>
        <w:jc w:val="left"/>
        <w:rPr>
          <w:rFonts w:ascii="IBM Plex Sans" w:eastAsia="宋体" w:hAnsi="IBM Plex Sans" w:cs="Arial"/>
          <w:kern w:val="0"/>
          <w:sz w:val="24"/>
          <w:szCs w:val="24"/>
        </w:rPr>
      </w:pPr>
      <w:r w:rsidRPr="000C7595">
        <w:rPr>
          <w:rFonts w:ascii="IBM Plex Sans" w:eastAsia="宋体" w:hAnsi="IBM Plex Sans" w:cs="Arial"/>
          <w:kern w:val="0"/>
          <w:sz w:val="24"/>
          <w:szCs w:val="24"/>
        </w:rPr>
        <w:t xml:space="preserve">Paradigm DRFQs are </w:t>
      </w:r>
      <w:r w:rsidRPr="000C7595">
        <w:rPr>
          <w:rFonts w:ascii="IBM Plex Sans" w:eastAsia="宋体" w:hAnsi="IBM Plex Sans" w:cs="Arial"/>
          <w:kern w:val="0"/>
          <w:sz w:val="24"/>
          <w:szCs w:val="24"/>
          <w:highlight w:val="yellow"/>
        </w:rPr>
        <w:t>blind auctions</w:t>
      </w:r>
      <w:r w:rsidRPr="000C7595">
        <w:rPr>
          <w:rFonts w:ascii="IBM Plex Sans" w:eastAsia="宋体" w:hAnsi="IBM Plex Sans" w:cs="Arial"/>
          <w:kern w:val="0"/>
          <w:sz w:val="24"/>
          <w:szCs w:val="24"/>
        </w:rPr>
        <w:t xml:space="preserve">, this will </w:t>
      </w:r>
      <w:commentRangeStart w:id="18"/>
      <w:r w:rsidRPr="000C7595">
        <w:rPr>
          <w:rFonts w:ascii="IBM Plex Sans" w:eastAsia="宋体" w:hAnsi="IBM Plex Sans" w:cs="Arial"/>
          <w:kern w:val="0"/>
          <w:sz w:val="24"/>
          <w:szCs w:val="24"/>
        </w:rPr>
        <w:t>minimise information leakage and mitigate much of the adverse “gaming” where 2-3 large bidders determine the minimum clearing price in the batch auction process described above. </w:t>
      </w:r>
      <w:commentRangeEnd w:id="18"/>
      <w:r w:rsidR="00D61232">
        <w:rPr>
          <w:rStyle w:val="ab"/>
        </w:rPr>
        <w:commentReference w:id="18"/>
      </w:r>
    </w:p>
    <w:p w14:paraId="484C6032" w14:textId="77777777" w:rsidR="000C7595" w:rsidRPr="000C7595" w:rsidRDefault="000C7595" w:rsidP="000C7595">
      <w:pPr>
        <w:widowControl/>
        <w:numPr>
          <w:ilvl w:val="0"/>
          <w:numId w:val="2"/>
        </w:numPr>
        <w:spacing w:before="240" w:line="420" w:lineRule="atLeast"/>
        <w:jc w:val="left"/>
        <w:rPr>
          <w:rFonts w:ascii="IBM Plex Sans" w:eastAsia="宋体" w:hAnsi="IBM Plex Sans" w:cs="Arial"/>
          <w:kern w:val="0"/>
          <w:sz w:val="24"/>
          <w:szCs w:val="24"/>
        </w:rPr>
      </w:pPr>
      <w:r w:rsidRPr="000C7595">
        <w:rPr>
          <w:rFonts w:ascii="IBM Plex Sans" w:eastAsia="宋体" w:hAnsi="IBM Plex Sans" w:cs="Arial"/>
          <w:kern w:val="0"/>
          <w:sz w:val="24"/>
          <w:szCs w:val="24"/>
          <w:highlight w:val="yellow"/>
        </w:rPr>
        <w:lastRenderedPageBreak/>
        <w:t>Automated workflows both for bidders and vault operators will save hours in operational headaches and human errors.</w:t>
      </w:r>
      <w:r w:rsidRPr="000C7595">
        <w:rPr>
          <w:rFonts w:ascii="IBM Plex Sans" w:eastAsia="宋体" w:hAnsi="IBM Plex Sans" w:cs="Arial"/>
          <w:kern w:val="0"/>
          <w:sz w:val="24"/>
          <w:szCs w:val="24"/>
        </w:rPr>
        <w:t xml:space="preserve"> Currently vault operators spend ~10 hours every Friday conducting auctions over Telegram!</w:t>
      </w:r>
    </w:p>
    <w:p w14:paraId="351348CA" w14:textId="77777777" w:rsidR="000C7595" w:rsidRPr="000C7595" w:rsidRDefault="000C7595" w:rsidP="000C7595">
      <w:pPr>
        <w:widowControl/>
        <w:numPr>
          <w:ilvl w:val="0"/>
          <w:numId w:val="2"/>
        </w:numPr>
        <w:spacing w:before="240" w:line="420" w:lineRule="atLeast"/>
        <w:jc w:val="left"/>
        <w:rPr>
          <w:rFonts w:ascii="IBM Plex Sans" w:eastAsia="宋体" w:hAnsi="IBM Plex Sans" w:cs="Arial"/>
          <w:kern w:val="0"/>
          <w:sz w:val="24"/>
          <w:szCs w:val="24"/>
        </w:rPr>
      </w:pPr>
      <w:commentRangeStart w:id="19"/>
      <w:r w:rsidRPr="000C7595">
        <w:rPr>
          <w:rFonts w:ascii="IBM Plex Sans" w:eastAsia="宋体" w:hAnsi="IBM Plex Sans" w:cs="Arial"/>
          <w:kern w:val="0"/>
          <w:sz w:val="24"/>
          <w:szCs w:val="24"/>
        </w:rPr>
        <w:t>Vault operators will now also be able to perform multiple, random size, random time auctions.</w:t>
      </w:r>
      <w:commentRangeEnd w:id="19"/>
      <w:r w:rsidR="00A667E4">
        <w:rPr>
          <w:rStyle w:val="ab"/>
        </w:rPr>
        <w:commentReference w:id="19"/>
      </w:r>
      <w:r w:rsidRPr="000C7595">
        <w:rPr>
          <w:rFonts w:ascii="IBM Plex Sans" w:eastAsia="宋体" w:hAnsi="IBM Plex Sans" w:cs="Arial"/>
          <w:kern w:val="0"/>
          <w:sz w:val="24"/>
          <w:szCs w:val="24"/>
        </w:rPr>
        <w:t xml:space="preserve"> For example, Ribbon Vaults may be configured to auction off all the options minted over 10 different auctions from Friday-Sunday at random times and in random sizes. This makes it tremendously more difficult to front-run, and should be able to significantly improve execution.</w:t>
      </w:r>
    </w:p>
    <w:p w14:paraId="3FDC3311" w14:textId="77777777" w:rsidR="000C7595" w:rsidRPr="000C7595" w:rsidRDefault="000C7595" w:rsidP="000C7595">
      <w:pPr>
        <w:widowControl/>
        <w:numPr>
          <w:ilvl w:val="0"/>
          <w:numId w:val="2"/>
        </w:numPr>
        <w:spacing w:before="240" w:line="420" w:lineRule="atLeast"/>
        <w:jc w:val="left"/>
        <w:rPr>
          <w:rFonts w:ascii="IBM Plex Sans" w:eastAsia="宋体" w:hAnsi="IBM Plex Sans" w:cs="Arial"/>
          <w:kern w:val="0"/>
          <w:sz w:val="24"/>
          <w:szCs w:val="24"/>
        </w:rPr>
      </w:pPr>
      <w:r w:rsidRPr="000C7595">
        <w:rPr>
          <w:rFonts w:ascii="IBM Plex Sans" w:eastAsia="宋体" w:hAnsi="IBM Plex Sans" w:cs="Arial"/>
          <w:kern w:val="0"/>
          <w:sz w:val="24"/>
          <w:szCs w:val="24"/>
          <w:highlight w:val="yellow"/>
        </w:rPr>
        <w:t>Preserves the non-custodial nature of the auction process.</w:t>
      </w:r>
      <w:r w:rsidRPr="000C7595">
        <w:rPr>
          <w:rFonts w:ascii="IBM Plex Sans" w:eastAsia="宋体" w:hAnsi="IBM Plex Sans" w:cs="Arial"/>
          <w:kern w:val="0"/>
          <w:sz w:val="24"/>
          <w:szCs w:val="24"/>
        </w:rPr>
        <w:t xml:space="preserve"> Private keys are still stored with the bidder with Paradigm simply being used as an on-demand auction layer. The winner then swaps options for the premium with the vault directly on-chain, thereby </w:t>
      </w:r>
      <w:r w:rsidRPr="000C7595">
        <w:rPr>
          <w:rFonts w:ascii="IBM Plex Sans" w:eastAsia="宋体" w:hAnsi="IBM Plex Sans" w:cs="Arial"/>
          <w:kern w:val="0"/>
          <w:sz w:val="24"/>
          <w:szCs w:val="24"/>
          <w:highlight w:val="yellow"/>
        </w:rPr>
        <w:t>maintaining all blockchain guarantees</w:t>
      </w:r>
      <w:r w:rsidRPr="000C7595">
        <w:rPr>
          <w:rFonts w:ascii="IBM Plex Sans" w:eastAsia="宋体" w:hAnsi="IBM Plex Sans" w:cs="Arial"/>
          <w:kern w:val="0"/>
          <w:sz w:val="24"/>
          <w:szCs w:val="24"/>
        </w:rPr>
        <w:t>.</w:t>
      </w:r>
    </w:p>
    <w:p w14:paraId="1E609253" w14:textId="77777777" w:rsidR="008D3247" w:rsidRPr="000C7595" w:rsidRDefault="008D3247"/>
    <w:sectPr w:rsidR="008D3247" w:rsidRPr="000C7595">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Lin Corey" w:date="2023-04-14T15:15:00Z" w:initials="LC">
    <w:p w14:paraId="11BA486E" w14:textId="77777777" w:rsidR="00715A84" w:rsidRDefault="00715A84" w:rsidP="00E66D8A">
      <w:pPr>
        <w:pStyle w:val="ac"/>
      </w:pPr>
      <w:r>
        <w:rPr>
          <w:rStyle w:val="ab"/>
        </w:rPr>
        <w:annotationRef/>
      </w:r>
      <w:r>
        <w:t>结构化产品在加密世界中仍然刚刚开始</w:t>
      </w:r>
    </w:p>
  </w:comment>
  <w:comment w:id="1" w:author="Lin Corey" w:date="2023-04-14T15:20:00Z" w:initials="LC">
    <w:p w14:paraId="553D7F26" w14:textId="77777777" w:rsidR="00541EBC" w:rsidRDefault="00541EBC" w:rsidP="00C949EB">
      <w:pPr>
        <w:pStyle w:val="ac"/>
      </w:pPr>
      <w:r>
        <w:rPr>
          <w:rStyle w:val="ab"/>
        </w:rPr>
        <w:annotationRef/>
      </w:r>
      <w:r>
        <w:t>主要就是卖期权，赚取权利金</w:t>
      </w:r>
    </w:p>
  </w:comment>
  <w:comment w:id="2" w:author="Lin Corey" w:date="2023-04-14T15:20:00Z" w:initials="LC">
    <w:p w14:paraId="5E21CF3D" w14:textId="77777777" w:rsidR="00541EBC" w:rsidRDefault="00541EBC" w:rsidP="00BA126F">
      <w:pPr>
        <w:pStyle w:val="ac"/>
      </w:pPr>
      <w:r>
        <w:rPr>
          <w:rStyle w:val="ab"/>
        </w:rPr>
        <w:annotationRef/>
      </w:r>
      <w:r>
        <w:t>空了深入研究一下</w:t>
      </w:r>
    </w:p>
  </w:comment>
  <w:comment w:id="3" w:author="Lin Corey" w:date="2023-04-14T15:22:00Z" w:initials="LC">
    <w:p w14:paraId="15AFE28E" w14:textId="77777777" w:rsidR="00541EBC" w:rsidRDefault="00541EBC" w:rsidP="00DC6258">
      <w:pPr>
        <w:pStyle w:val="ac"/>
      </w:pPr>
      <w:r>
        <w:rPr>
          <w:rStyle w:val="ab"/>
        </w:rPr>
        <w:annotationRef/>
      </w:r>
      <w:r>
        <w:t>DOV在加密世界很热门</w:t>
      </w:r>
    </w:p>
  </w:comment>
  <w:comment w:id="4" w:author="Lin Corey" w:date="2023-04-14T15:23:00Z" w:initials="LC">
    <w:p w14:paraId="2356775F" w14:textId="77777777" w:rsidR="00CE7957" w:rsidRDefault="00541EBC">
      <w:pPr>
        <w:pStyle w:val="ac"/>
      </w:pPr>
      <w:r>
        <w:rPr>
          <w:rStyle w:val="ab"/>
        </w:rPr>
        <w:annotationRef/>
      </w:r>
      <w:r w:rsidR="00CE7957">
        <w:rPr>
          <w:color w:val="2A2B2E"/>
          <w:highlight w:val="white"/>
        </w:rPr>
        <w:t>这样的投资简单、便利，要想获得回报(有时是正的，有时不是)，只需要一个钱包和一个星期不出手的能力（即把抵押物锁定一周）。</w:t>
      </w:r>
      <w:r w:rsidR="00CE7957">
        <w:t xml:space="preserve"> </w:t>
      </w:r>
    </w:p>
    <w:p w14:paraId="3D4B580C" w14:textId="77777777" w:rsidR="00CE7957" w:rsidRDefault="00CE7957" w:rsidP="009B29AE">
      <w:pPr>
        <w:pStyle w:val="ac"/>
      </w:pPr>
      <w:r>
        <w:t>写作时整个DOV市场已经值9.75亿美元。</w:t>
      </w:r>
    </w:p>
  </w:comment>
  <w:comment w:id="5" w:author="Lin Corey" w:date="2023-04-14T15:24:00Z" w:initials="LC">
    <w:p w14:paraId="0EDFF4AD" w14:textId="77777777" w:rsidR="00CE7957" w:rsidRDefault="00CE7957" w:rsidP="0034070B">
      <w:pPr>
        <w:pStyle w:val="ac"/>
      </w:pPr>
      <w:r>
        <w:rPr>
          <w:rStyle w:val="ab"/>
        </w:rPr>
        <w:annotationRef/>
      </w:r>
      <w:r>
        <w:t>如何选择合适的行权价，这个很有考验</w:t>
      </w:r>
    </w:p>
  </w:comment>
  <w:comment w:id="6" w:author="Lin Corey" w:date="2023-04-14T15:26:00Z" w:initials="LC">
    <w:p w14:paraId="1CF9DD22" w14:textId="77777777" w:rsidR="00CE7957" w:rsidRDefault="00CE7957">
      <w:pPr>
        <w:pStyle w:val="ac"/>
      </w:pPr>
      <w:r>
        <w:rPr>
          <w:rStyle w:val="ab"/>
        </w:rPr>
        <w:annotationRef/>
      </w:r>
      <w:r>
        <w:t>两个重点：</w:t>
      </w:r>
    </w:p>
    <w:p w14:paraId="38A516DA" w14:textId="77777777" w:rsidR="00CE7957" w:rsidRDefault="00CE7957">
      <w:pPr>
        <w:pStyle w:val="ac"/>
      </w:pPr>
      <w:r>
        <w:t>1.行权价的选择</w:t>
      </w:r>
    </w:p>
    <w:p w14:paraId="723107A1" w14:textId="77777777" w:rsidR="00CE7957" w:rsidRDefault="00CE7957" w:rsidP="00C508C7">
      <w:pPr>
        <w:pStyle w:val="ac"/>
      </w:pPr>
      <w:r>
        <w:t>2.拍卖</w:t>
      </w:r>
    </w:p>
  </w:comment>
  <w:comment w:id="7" w:author="Lin Corey" w:date="2023-04-14T15:31:00Z" w:initials="LC">
    <w:p w14:paraId="23C83F66" w14:textId="77777777" w:rsidR="00CE7957" w:rsidRDefault="00CE7957" w:rsidP="006047C9">
      <w:pPr>
        <w:pStyle w:val="ac"/>
      </w:pPr>
      <w:r>
        <w:rPr>
          <w:rStyle w:val="ab"/>
        </w:rPr>
        <w:annotationRef/>
      </w:r>
      <w:r>
        <w:rPr>
          <w:color w:val="2A2B2E"/>
          <w:highlight w:val="white"/>
        </w:rPr>
        <w:t>未结算头寸、风险偏好、对波动性的看法</w:t>
      </w:r>
      <w:r>
        <w:t xml:space="preserve"> </w:t>
      </w:r>
    </w:p>
  </w:comment>
  <w:comment w:id="8" w:author="Lin Corey" w:date="2023-04-14T15:33:00Z" w:initials="LC">
    <w:p w14:paraId="38C67763" w14:textId="77777777" w:rsidR="00CE7957" w:rsidRDefault="00CE7957" w:rsidP="00EB3B77">
      <w:pPr>
        <w:pStyle w:val="ac"/>
      </w:pPr>
      <w:r>
        <w:rPr>
          <w:rStyle w:val="ab"/>
        </w:rPr>
        <w:annotationRef/>
      </w:r>
      <w:r>
        <w:rPr>
          <w:color w:val="2A2B2E"/>
          <w:highlight w:val="white"/>
        </w:rPr>
        <w:t>通常情况下，这些竞标者都是专业的做市商、场外交易部门或对冲基金，他们在建模、资产负债表和风险管理技术方面非常老练。</w:t>
      </w:r>
      <w:r>
        <w:t xml:space="preserve"> </w:t>
      </w:r>
    </w:p>
  </w:comment>
  <w:comment w:id="9" w:author="Lin Corey" w:date="2023-04-14T15:34:00Z" w:initials="LC">
    <w:p w14:paraId="070E1E3F" w14:textId="77777777" w:rsidR="000A3EEF" w:rsidRDefault="000A3EEF" w:rsidP="00BF5A3F">
      <w:pPr>
        <w:pStyle w:val="ac"/>
      </w:pPr>
      <w:r>
        <w:rPr>
          <w:rStyle w:val="ab"/>
        </w:rPr>
        <w:annotationRef/>
      </w:r>
      <w:r>
        <w:rPr>
          <w:color w:val="2A2B2E"/>
          <w:highlight w:val="white"/>
        </w:rPr>
        <w:t>然而，根据参与者的类型、他们的市场观点以及他们承担风险的意愿和能力，每个竞标者的账簿可能会有很大的倾斜，这也意味着这些期权的私人价值可能有很大的差异，这就是为什么拍卖是产生收益过程的关键部分。</w:t>
      </w:r>
      <w:r>
        <w:t xml:space="preserve"> </w:t>
      </w:r>
    </w:p>
  </w:comment>
  <w:comment w:id="10" w:author="Lin Corey" w:date="2023-04-14T16:48:00Z" w:initials="LC">
    <w:p w14:paraId="2DDCEA6A" w14:textId="77777777" w:rsidR="00C23AA6" w:rsidRDefault="00C23AA6">
      <w:pPr>
        <w:pStyle w:val="ac"/>
      </w:pPr>
      <w:r>
        <w:rPr>
          <w:rStyle w:val="ab"/>
        </w:rPr>
        <w:annotationRef/>
      </w:r>
      <w:r>
        <w:t>期权的卖家设定：</w:t>
      </w:r>
    </w:p>
    <w:p w14:paraId="0F19B9A1" w14:textId="77777777" w:rsidR="00C23AA6" w:rsidRDefault="00C23AA6">
      <w:pPr>
        <w:pStyle w:val="ac"/>
      </w:pPr>
      <w:r>
        <w:t>1.权利金的最低价格</w:t>
      </w:r>
    </w:p>
    <w:p w14:paraId="68F31626" w14:textId="77777777" w:rsidR="00C23AA6" w:rsidRDefault="00C23AA6">
      <w:pPr>
        <w:pStyle w:val="ac"/>
      </w:pPr>
      <w:r>
        <w:t>2.卖出的期权数量</w:t>
      </w:r>
    </w:p>
    <w:p w14:paraId="67B0F07A" w14:textId="77777777" w:rsidR="00C23AA6" w:rsidRDefault="00C23AA6" w:rsidP="005A2FD3">
      <w:pPr>
        <w:pStyle w:val="ac"/>
      </w:pPr>
      <w:r>
        <w:t>例如，卖出10个期权代币，竞拍者有5个出最高价，10元，有5个出8元，那么总共期权权利金就是10*5+8*5=90元，这就是batch auction</w:t>
      </w:r>
    </w:p>
  </w:comment>
  <w:comment w:id="11" w:author="Lin Corey" w:date="2023-04-14T16:52:00Z" w:initials="LC">
    <w:p w14:paraId="7DF9841C" w14:textId="77777777" w:rsidR="00C23AA6" w:rsidRDefault="00C23AA6" w:rsidP="0031487C">
      <w:pPr>
        <w:pStyle w:val="ac"/>
      </w:pPr>
      <w:r>
        <w:rPr>
          <w:rStyle w:val="ab"/>
        </w:rPr>
        <w:annotationRef/>
      </w:r>
      <w:r>
        <w:rPr>
          <w:color w:val="2A2B2E"/>
          <w:highlight w:val="white"/>
        </w:rPr>
        <w:t>尽管这种形式有好处，比如最大限度地减少“赢家诅咒”(高估物品价值并以过高价格赢得拍卖的现象)，但它也有一些对卖方不利的缺陷。作为具有批量清算过程的公开竞价，意味着期权以最低清算价格出售，这与整个vault的最大收益率目标相反(对于给定的Strike)。</w:t>
      </w:r>
      <w:r>
        <w:t xml:space="preserve"> </w:t>
      </w:r>
    </w:p>
  </w:comment>
  <w:comment w:id="12" w:author="Lin Corey" w:date="2023-04-14T16:56:00Z" w:initials="LC">
    <w:p w14:paraId="69E7BE62" w14:textId="77777777" w:rsidR="00C23AA6" w:rsidRDefault="00C23AA6" w:rsidP="00BD53F5">
      <w:pPr>
        <w:pStyle w:val="ac"/>
      </w:pPr>
      <w:r>
        <w:rPr>
          <w:rStyle w:val="ab"/>
        </w:rPr>
        <w:annotationRef/>
      </w:r>
      <w:r>
        <w:t>这段话没看懂</w:t>
      </w:r>
    </w:p>
  </w:comment>
  <w:comment w:id="13" w:author="Lin Corey" w:date="2023-04-14T17:08:00Z" w:initials="LC">
    <w:p w14:paraId="4E7DDD59" w14:textId="77777777" w:rsidR="00A97C38" w:rsidRDefault="00A97C38" w:rsidP="00F52A46">
      <w:pPr>
        <w:pStyle w:val="ac"/>
      </w:pPr>
      <w:r>
        <w:rPr>
          <w:rStyle w:val="ab"/>
        </w:rPr>
        <w:annotationRef/>
      </w:r>
      <w:r>
        <w:rPr>
          <w:color w:val="2A2B2E"/>
          <w:highlight w:val="white"/>
        </w:rPr>
        <w:t>那么什么是灵丹妙药呢?遗憾的是，并没有这样一个标准，但也许我们可以缓解一些问题，或者至少解决这里的权力不平衡问题，并将一些利益转移到vault，这些vault的目标是通过销售结构性产品为vault储户产生收益。</w:t>
      </w:r>
      <w:r>
        <w:t xml:space="preserve"> </w:t>
      </w:r>
    </w:p>
  </w:comment>
  <w:comment w:id="14" w:author="Lin Corey" w:date="2023-04-14T17:11:00Z" w:initials="LC">
    <w:p w14:paraId="551F8EB8" w14:textId="77777777" w:rsidR="002D15B7" w:rsidRDefault="002D15B7" w:rsidP="00491E3F">
      <w:pPr>
        <w:pStyle w:val="ac"/>
      </w:pPr>
      <w:r>
        <w:rPr>
          <w:rStyle w:val="ab"/>
        </w:rPr>
        <w:annotationRef/>
      </w:r>
      <w:r>
        <w:t>每个竞拍者都不知道其他竞拍者的投标信息</w:t>
      </w:r>
    </w:p>
  </w:comment>
  <w:comment w:id="15" w:author="Lin Corey" w:date="2023-04-14T17:17:00Z" w:initials="LC">
    <w:p w14:paraId="70C62011" w14:textId="77777777" w:rsidR="002D15B7" w:rsidRDefault="002D15B7" w:rsidP="002333F7">
      <w:pPr>
        <w:pStyle w:val="ac"/>
      </w:pPr>
      <w:r>
        <w:rPr>
          <w:rStyle w:val="ab"/>
        </w:rPr>
        <w:annotationRef/>
      </w:r>
      <w:r>
        <w:rPr>
          <w:color w:val="2A2B2E"/>
          <w:highlight w:val="white"/>
        </w:rPr>
        <w:t>通过将拍卖分成几个不同的随机块并在一天中的不同时间进行每个块的拍卖</w:t>
      </w:r>
    </w:p>
  </w:comment>
  <w:comment w:id="16" w:author="Lin Corey" w:date="2023-04-14T17:20:00Z" w:initials="LC">
    <w:p w14:paraId="29929840" w14:textId="77777777" w:rsidR="00D61232" w:rsidRDefault="00D61232" w:rsidP="00FD5C8E">
      <w:pPr>
        <w:pStyle w:val="ac"/>
      </w:pPr>
      <w:r>
        <w:rPr>
          <w:rStyle w:val="ab"/>
        </w:rPr>
        <w:annotationRef/>
      </w:r>
      <w:r>
        <w:rPr>
          <w:color w:val="2A2B2E"/>
          <w:highlight w:val="white"/>
        </w:rPr>
        <w:t>在衍生品领域拥有成熟的流动性提供者网络</w:t>
      </w:r>
      <w:r>
        <w:t xml:space="preserve"> </w:t>
      </w:r>
    </w:p>
  </w:comment>
  <w:comment w:id="17" w:author="Lin Corey" w:date="2023-04-14T17:21:00Z" w:initials="LC">
    <w:p w14:paraId="33004932" w14:textId="77777777" w:rsidR="00D61232" w:rsidRDefault="00D61232" w:rsidP="00664139">
      <w:pPr>
        <w:pStyle w:val="ac"/>
      </w:pPr>
      <w:r>
        <w:rPr>
          <w:rStyle w:val="ab"/>
        </w:rPr>
        <w:annotationRef/>
      </w:r>
      <w:r>
        <w:t>paradigm支持各种拍卖范式，比如batch auction, blind auction</w:t>
      </w:r>
    </w:p>
  </w:comment>
  <w:comment w:id="18" w:author="Lin Corey" w:date="2023-04-14T17:23:00Z" w:initials="LC">
    <w:p w14:paraId="50D67EDD" w14:textId="77777777" w:rsidR="00D61232" w:rsidRDefault="00D61232" w:rsidP="00D013B1">
      <w:pPr>
        <w:pStyle w:val="ac"/>
      </w:pPr>
      <w:r>
        <w:rPr>
          <w:rStyle w:val="ab"/>
        </w:rPr>
        <w:annotationRef/>
      </w:r>
      <w:r>
        <w:rPr>
          <w:color w:val="2A2B2E"/>
          <w:highlight w:val="white"/>
        </w:rPr>
        <w:t>最大限度地减少信息泄露，并减轻上述批量拍卖过程中2-3个大买家决定最低出清价格的不利“博弈”。</w:t>
      </w:r>
      <w:r>
        <w:t xml:space="preserve"> </w:t>
      </w:r>
    </w:p>
  </w:comment>
  <w:comment w:id="19" w:author="Lin Corey" w:date="2023-04-14T17:26:00Z" w:initials="LC">
    <w:p w14:paraId="584FAC3F" w14:textId="77777777" w:rsidR="00A667E4" w:rsidRDefault="00A667E4" w:rsidP="00C7220C">
      <w:pPr>
        <w:pStyle w:val="ac"/>
      </w:pPr>
      <w:r>
        <w:rPr>
          <w:rStyle w:val="ab"/>
        </w:rPr>
        <w:annotationRef/>
      </w:r>
      <w:r>
        <w:t>多次拍卖，数量随机，时间随机</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1BA486E" w15:done="0"/>
  <w15:commentEx w15:paraId="553D7F26" w15:done="0"/>
  <w15:commentEx w15:paraId="5E21CF3D" w15:done="0"/>
  <w15:commentEx w15:paraId="15AFE28E" w15:done="0"/>
  <w15:commentEx w15:paraId="3D4B580C" w15:done="0"/>
  <w15:commentEx w15:paraId="0EDFF4AD" w15:done="0"/>
  <w15:commentEx w15:paraId="723107A1" w15:done="0"/>
  <w15:commentEx w15:paraId="23C83F66" w15:done="0"/>
  <w15:commentEx w15:paraId="38C67763" w15:done="0"/>
  <w15:commentEx w15:paraId="070E1E3F" w15:done="0"/>
  <w15:commentEx w15:paraId="67B0F07A" w15:done="0"/>
  <w15:commentEx w15:paraId="7DF9841C" w15:done="0"/>
  <w15:commentEx w15:paraId="69E7BE62" w15:done="0"/>
  <w15:commentEx w15:paraId="4E7DDD59" w15:done="0"/>
  <w15:commentEx w15:paraId="551F8EB8" w15:done="0"/>
  <w15:commentEx w15:paraId="70C62011" w15:done="0"/>
  <w15:commentEx w15:paraId="29929840" w15:done="0"/>
  <w15:commentEx w15:paraId="33004932" w15:done="0"/>
  <w15:commentEx w15:paraId="50D67EDD" w15:done="0"/>
  <w15:commentEx w15:paraId="584FAC3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E3ECAB" w16cex:dateUtc="2023-04-14T07:15:00Z"/>
  <w16cex:commentExtensible w16cex:durableId="27E3EDC0" w16cex:dateUtc="2023-04-14T07:20:00Z"/>
  <w16cex:commentExtensible w16cex:durableId="27E3EDD4" w16cex:dateUtc="2023-04-14T07:20:00Z"/>
  <w16cex:commentExtensible w16cex:durableId="27E3EE1A" w16cex:dateUtc="2023-04-14T07:22:00Z"/>
  <w16cex:commentExtensible w16cex:durableId="27E3EE5B" w16cex:dateUtc="2023-04-14T07:23:00Z"/>
  <w16cex:commentExtensible w16cex:durableId="27E3EEC3" w16cex:dateUtc="2023-04-14T07:24:00Z"/>
  <w16cex:commentExtensible w16cex:durableId="27E3EF1B" w16cex:dateUtc="2023-04-14T07:26:00Z"/>
  <w16cex:commentExtensible w16cex:durableId="27E3F06F" w16cex:dateUtc="2023-04-14T07:31:00Z"/>
  <w16cex:commentExtensible w16cex:durableId="27E3F0B2" w16cex:dateUtc="2023-04-14T07:33:00Z"/>
  <w16cex:commentExtensible w16cex:durableId="27E3F0FD" w16cex:dateUtc="2023-04-14T07:34:00Z"/>
  <w16cex:commentExtensible w16cex:durableId="27E40267" w16cex:dateUtc="2023-04-14T08:48:00Z"/>
  <w16cex:commentExtensible w16cex:durableId="27E4034D" w16cex:dateUtc="2023-04-14T08:52:00Z"/>
  <w16cex:commentExtensible w16cex:durableId="27E4044E" w16cex:dateUtc="2023-04-14T08:56:00Z"/>
  <w16cex:commentExtensible w16cex:durableId="27E40710" w16cex:dateUtc="2023-04-14T09:08:00Z"/>
  <w16cex:commentExtensible w16cex:durableId="27E407C6" w16cex:dateUtc="2023-04-14T09:11:00Z"/>
  <w16cex:commentExtensible w16cex:durableId="27E40943" w16cex:dateUtc="2023-04-14T09:17:00Z"/>
  <w16cex:commentExtensible w16cex:durableId="27E409D4" w16cex:dateUtc="2023-04-14T09:20:00Z"/>
  <w16cex:commentExtensible w16cex:durableId="27E40A22" w16cex:dateUtc="2023-04-14T09:21:00Z"/>
  <w16cex:commentExtensible w16cex:durableId="27E40AA1" w16cex:dateUtc="2023-04-14T09:23:00Z"/>
  <w16cex:commentExtensible w16cex:durableId="27E40B34" w16cex:dateUtc="2023-04-14T09: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1BA486E" w16cid:durableId="27E3ECAB"/>
  <w16cid:commentId w16cid:paraId="553D7F26" w16cid:durableId="27E3EDC0"/>
  <w16cid:commentId w16cid:paraId="5E21CF3D" w16cid:durableId="27E3EDD4"/>
  <w16cid:commentId w16cid:paraId="15AFE28E" w16cid:durableId="27E3EE1A"/>
  <w16cid:commentId w16cid:paraId="3D4B580C" w16cid:durableId="27E3EE5B"/>
  <w16cid:commentId w16cid:paraId="0EDFF4AD" w16cid:durableId="27E3EEC3"/>
  <w16cid:commentId w16cid:paraId="723107A1" w16cid:durableId="27E3EF1B"/>
  <w16cid:commentId w16cid:paraId="23C83F66" w16cid:durableId="27E3F06F"/>
  <w16cid:commentId w16cid:paraId="38C67763" w16cid:durableId="27E3F0B2"/>
  <w16cid:commentId w16cid:paraId="070E1E3F" w16cid:durableId="27E3F0FD"/>
  <w16cid:commentId w16cid:paraId="67B0F07A" w16cid:durableId="27E40267"/>
  <w16cid:commentId w16cid:paraId="7DF9841C" w16cid:durableId="27E4034D"/>
  <w16cid:commentId w16cid:paraId="69E7BE62" w16cid:durableId="27E4044E"/>
  <w16cid:commentId w16cid:paraId="4E7DDD59" w16cid:durableId="27E40710"/>
  <w16cid:commentId w16cid:paraId="551F8EB8" w16cid:durableId="27E407C6"/>
  <w16cid:commentId w16cid:paraId="70C62011" w16cid:durableId="27E40943"/>
  <w16cid:commentId w16cid:paraId="29929840" w16cid:durableId="27E409D4"/>
  <w16cid:commentId w16cid:paraId="33004932" w16cid:durableId="27E40A22"/>
  <w16cid:commentId w16cid:paraId="50D67EDD" w16cid:durableId="27E40AA1"/>
  <w16cid:commentId w16cid:paraId="584FAC3F" w16cid:durableId="27E40B3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56D03F" w14:textId="77777777" w:rsidR="00C61839" w:rsidRDefault="00C61839" w:rsidP="000C7595">
      <w:r>
        <w:separator/>
      </w:r>
    </w:p>
  </w:endnote>
  <w:endnote w:type="continuationSeparator" w:id="0">
    <w:p w14:paraId="534C45F6" w14:textId="77777777" w:rsidR="00C61839" w:rsidRDefault="00C61839" w:rsidP="000C75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IBM Plex Sans">
    <w:charset w:val="00"/>
    <w:family w:val="swiss"/>
    <w:pitch w:val="variable"/>
    <w:sig w:usb0="A00002EF" w:usb1="5000207B" w:usb2="00000000" w:usb3="00000000" w:csb0="0000019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406D85" w14:textId="77777777" w:rsidR="00C61839" w:rsidRDefault="00C61839" w:rsidP="000C7595">
      <w:r>
        <w:separator/>
      </w:r>
    </w:p>
  </w:footnote>
  <w:footnote w:type="continuationSeparator" w:id="0">
    <w:p w14:paraId="14518CE0" w14:textId="77777777" w:rsidR="00C61839" w:rsidRDefault="00C61839" w:rsidP="000C759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653407"/>
    <w:multiLevelType w:val="multilevel"/>
    <w:tmpl w:val="5C2699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53458E0"/>
    <w:multiLevelType w:val="multilevel"/>
    <w:tmpl w:val="A418C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07538150">
    <w:abstractNumId w:val="0"/>
  </w:num>
  <w:num w:numId="2" w16cid:durableId="367609967">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in Corey">
    <w15:presenceInfo w15:providerId="Windows Live" w15:userId="0d0003fa37e75ad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4403"/>
    <w:rsid w:val="000A3EEF"/>
    <w:rsid w:val="000C7595"/>
    <w:rsid w:val="000F5EDA"/>
    <w:rsid w:val="00186245"/>
    <w:rsid w:val="002B35A9"/>
    <w:rsid w:val="002D15B7"/>
    <w:rsid w:val="00541EBC"/>
    <w:rsid w:val="00715A84"/>
    <w:rsid w:val="0073337A"/>
    <w:rsid w:val="008D3247"/>
    <w:rsid w:val="00A667E4"/>
    <w:rsid w:val="00A97C38"/>
    <w:rsid w:val="00AB2132"/>
    <w:rsid w:val="00C23AA6"/>
    <w:rsid w:val="00C61839"/>
    <w:rsid w:val="00CD7587"/>
    <w:rsid w:val="00CE7957"/>
    <w:rsid w:val="00D61232"/>
    <w:rsid w:val="00D944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5535A4"/>
  <w15:chartTrackingRefBased/>
  <w15:docId w15:val="{BC08F92E-98BD-46E0-8E4D-5A0A2137E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0C7595"/>
    <w:pPr>
      <w:widowControl/>
      <w:spacing w:before="100" w:beforeAutospacing="1" w:after="100" w:afterAutospacing="1"/>
      <w:jc w:val="left"/>
      <w:outlineLvl w:val="0"/>
    </w:pPr>
    <w:rPr>
      <w:rFonts w:ascii="宋体" w:eastAsia="宋体" w:hAnsi="宋体" w:cs="宋体"/>
      <w:b/>
      <w:bCs/>
      <w:kern w:val="36"/>
      <w:sz w:val="48"/>
      <w:szCs w:val="48"/>
    </w:rPr>
  </w:style>
  <w:style w:type="paragraph" w:styleId="3">
    <w:name w:val="heading 3"/>
    <w:basedOn w:val="a"/>
    <w:link w:val="30"/>
    <w:uiPriority w:val="9"/>
    <w:qFormat/>
    <w:rsid w:val="000C7595"/>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0C7595"/>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C759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C7595"/>
    <w:rPr>
      <w:sz w:val="18"/>
      <w:szCs w:val="18"/>
    </w:rPr>
  </w:style>
  <w:style w:type="paragraph" w:styleId="a5">
    <w:name w:val="footer"/>
    <w:basedOn w:val="a"/>
    <w:link w:val="a6"/>
    <w:uiPriority w:val="99"/>
    <w:unhideWhenUsed/>
    <w:rsid w:val="000C7595"/>
    <w:pPr>
      <w:tabs>
        <w:tab w:val="center" w:pos="4153"/>
        <w:tab w:val="right" w:pos="8306"/>
      </w:tabs>
      <w:snapToGrid w:val="0"/>
      <w:jc w:val="left"/>
    </w:pPr>
    <w:rPr>
      <w:sz w:val="18"/>
      <w:szCs w:val="18"/>
    </w:rPr>
  </w:style>
  <w:style w:type="character" w:customStyle="1" w:styleId="a6">
    <w:name w:val="页脚 字符"/>
    <w:basedOn w:val="a0"/>
    <w:link w:val="a5"/>
    <w:uiPriority w:val="99"/>
    <w:rsid w:val="000C7595"/>
    <w:rPr>
      <w:sz w:val="18"/>
      <w:szCs w:val="18"/>
    </w:rPr>
  </w:style>
  <w:style w:type="character" w:customStyle="1" w:styleId="10">
    <w:name w:val="标题 1 字符"/>
    <w:basedOn w:val="a0"/>
    <w:link w:val="1"/>
    <w:uiPriority w:val="9"/>
    <w:rsid w:val="000C7595"/>
    <w:rPr>
      <w:rFonts w:ascii="宋体" w:eastAsia="宋体" w:hAnsi="宋体" w:cs="宋体"/>
      <w:b/>
      <w:bCs/>
      <w:kern w:val="36"/>
      <w:sz w:val="48"/>
      <w:szCs w:val="48"/>
    </w:rPr>
  </w:style>
  <w:style w:type="character" w:customStyle="1" w:styleId="30">
    <w:name w:val="标题 3 字符"/>
    <w:basedOn w:val="a0"/>
    <w:link w:val="3"/>
    <w:uiPriority w:val="9"/>
    <w:rsid w:val="000C7595"/>
    <w:rPr>
      <w:rFonts w:ascii="宋体" w:eastAsia="宋体" w:hAnsi="宋体" w:cs="宋体"/>
      <w:b/>
      <w:bCs/>
      <w:kern w:val="0"/>
      <w:sz w:val="27"/>
      <w:szCs w:val="27"/>
    </w:rPr>
  </w:style>
  <w:style w:type="character" w:customStyle="1" w:styleId="40">
    <w:name w:val="标题 4 字符"/>
    <w:basedOn w:val="a0"/>
    <w:link w:val="4"/>
    <w:uiPriority w:val="9"/>
    <w:rsid w:val="000C7595"/>
    <w:rPr>
      <w:rFonts w:ascii="宋体" w:eastAsia="宋体" w:hAnsi="宋体" w:cs="宋体"/>
      <w:b/>
      <w:bCs/>
      <w:kern w:val="0"/>
      <w:sz w:val="24"/>
      <w:szCs w:val="24"/>
    </w:rPr>
  </w:style>
  <w:style w:type="character" w:styleId="a7">
    <w:name w:val="Hyperlink"/>
    <w:basedOn w:val="a0"/>
    <w:uiPriority w:val="99"/>
    <w:unhideWhenUsed/>
    <w:rsid w:val="000C7595"/>
    <w:rPr>
      <w:color w:val="0000FF"/>
      <w:u w:val="single"/>
    </w:rPr>
  </w:style>
  <w:style w:type="paragraph" w:customStyle="1" w:styleId="blog-details--title">
    <w:name w:val="blog-details--title"/>
    <w:basedOn w:val="a"/>
    <w:rsid w:val="000C7595"/>
    <w:pPr>
      <w:widowControl/>
      <w:spacing w:before="100" w:beforeAutospacing="1" w:after="100" w:afterAutospacing="1"/>
      <w:jc w:val="left"/>
    </w:pPr>
    <w:rPr>
      <w:rFonts w:ascii="宋体" w:eastAsia="宋体" w:hAnsi="宋体" w:cs="宋体"/>
      <w:kern w:val="0"/>
      <w:sz w:val="24"/>
      <w:szCs w:val="24"/>
    </w:rPr>
  </w:style>
  <w:style w:type="paragraph" w:customStyle="1" w:styleId="paragraph-6">
    <w:name w:val="paragraph-6"/>
    <w:basedOn w:val="a"/>
    <w:rsid w:val="000C7595"/>
    <w:pPr>
      <w:widowControl/>
      <w:spacing w:before="100" w:beforeAutospacing="1" w:after="100" w:afterAutospacing="1"/>
      <w:jc w:val="left"/>
    </w:pPr>
    <w:rPr>
      <w:rFonts w:ascii="宋体" w:eastAsia="宋体" w:hAnsi="宋体" w:cs="宋体"/>
      <w:kern w:val="0"/>
      <w:sz w:val="24"/>
      <w:szCs w:val="24"/>
    </w:rPr>
  </w:style>
  <w:style w:type="paragraph" w:styleId="a8">
    <w:name w:val="Normal (Web)"/>
    <w:basedOn w:val="a"/>
    <w:uiPriority w:val="99"/>
    <w:semiHidden/>
    <w:unhideWhenUsed/>
    <w:rsid w:val="000C7595"/>
    <w:pPr>
      <w:widowControl/>
      <w:spacing w:before="100" w:beforeAutospacing="1" w:after="100" w:afterAutospacing="1"/>
      <w:jc w:val="left"/>
    </w:pPr>
    <w:rPr>
      <w:rFonts w:ascii="宋体" w:eastAsia="宋体" w:hAnsi="宋体" w:cs="宋体"/>
      <w:kern w:val="0"/>
      <w:sz w:val="24"/>
      <w:szCs w:val="24"/>
    </w:rPr>
  </w:style>
  <w:style w:type="character" w:styleId="a9">
    <w:name w:val="Emphasis"/>
    <w:basedOn w:val="a0"/>
    <w:uiPriority w:val="20"/>
    <w:qFormat/>
    <w:rsid w:val="000C7595"/>
    <w:rPr>
      <w:i/>
      <w:iCs/>
    </w:rPr>
  </w:style>
  <w:style w:type="character" w:styleId="aa">
    <w:name w:val="Strong"/>
    <w:basedOn w:val="a0"/>
    <w:uiPriority w:val="22"/>
    <w:qFormat/>
    <w:rsid w:val="000C7595"/>
    <w:rPr>
      <w:b/>
      <w:bCs/>
    </w:rPr>
  </w:style>
  <w:style w:type="character" w:styleId="ab">
    <w:name w:val="annotation reference"/>
    <w:basedOn w:val="a0"/>
    <w:uiPriority w:val="99"/>
    <w:semiHidden/>
    <w:unhideWhenUsed/>
    <w:rsid w:val="00715A84"/>
    <w:rPr>
      <w:sz w:val="21"/>
      <w:szCs w:val="21"/>
    </w:rPr>
  </w:style>
  <w:style w:type="paragraph" w:styleId="ac">
    <w:name w:val="annotation text"/>
    <w:basedOn w:val="a"/>
    <w:link w:val="ad"/>
    <w:uiPriority w:val="99"/>
    <w:unhideWhenUsed/>
    <w:rsid w:val="00715A84"/>
    <w:pPr>
      <w:jc w:val="left"/>
    </w:pPr>
  </w:style>
  <w:style w:type="character" w:customStyle="1" w:styleId="ad">
    <w:name w:val="批注文字 字符"/>
    <w:basedOn w:val="a0"/>
    <w:link w:val="ac"/>
    <w:uiPriority w:val="99"/>
    <w:rsid w:val="00715A84"/>
  </w:style>
  <w:style w:type="paragraph" w:styleId="ae">
    <w:name w:val="annotation subject"/>
    <w:basedOn w:val="ac"/>
    <w:next w:val="ac"/>
    <w:link w:val="af"/>
    <w:uiPriority w:val="99"/>
    <w:semiHidden/>
    <w:unhideWhenUsed/>
    <w:rsid w:val="00715A84"/>
    <w:rPr>
      <w:b/>
      <w:bCs/>
    </w:rPr>
  </w:style>
  <w:style w:type="character" w:customStyle="1" w:styleId="af">
    <w:name w:val="批注主题 字符"/>
    <w:basedOn w:val="ad"/>
    <w:link w:val="ae"/>
    <w:uiPriority w:val="99"/>
    <w:semiHidden/>
    <w:rsid w:val="00715A84"/>
    <w:rPr>
      <w:b/>
      <w:bCs/>
    </w:rPr>
  </w:style>
  <w:style w:type="paragraph" w:styleId="af0">
    <w:name w:val="Date"/>
    <w:basedOn w:val="a"/>
    <w:next w:val="a"/>
    <w:link w:val="af1"/>
    <w:uiPriority w:val="99"/>
    <w:semiHidden/>
    <w:unhideWhenUsed/>
    <w:rsid w:val="0073337A"/>
    <w:pPr>
      <w:ind w:leftChars="2500" w:left="100"/>
    </w:pPr>
  </w:style>
  <w:style w:type="character" w:customStyle="1" w:styleId="af1">
    <w:name w:val="日期 字符"/>
    <w:basedOn w:val="a0"/>
    <w:link w:val="af0"/>
    <w:uiPriority w:val="99"/>
    <w:semiHidden/>
    <w:rsid w:val="0073337A"/>
  </w:style>
  <w:style w:type="character" w:styleId="af2">
    <w:name w:val="Unresolved Mention"/>
    <w:basedOn w:val="a0"/>
    <w:uiPriority w:val="99"/>
    <w:semiHidden/>
    <w:unhideWhenUsed/>
    <w:rsid w:val="007333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957806">
      <w:bodyDiv w:val="1"/>
      <w:marLeft w:val="0"/>
      <w:marRight w:val="0"/>
      <w:marTop w:val="0"/>
      <w:marBottom w:val="0"/>
      <w:divBdr>
        <w:top w:val="none" w:sz="0" w:space="0" w:color="auto"/>
        <w:left w:val="none" w:sz="0" w:space="0" w:color="auto"/>
        <w:bottom w:val="none" w:sz="0" w:space="0" w:color="auto"/>
        <w:right w:val="none" w:sz="0" w:space="0" w:color="auto"/>
      </w:divBdr>
      <w:divsChild>
        <w:div w:id="1955091799">
          <w:marLeft w:val="0"/>
          <w:marRight w:val="0"/>
          <w:marTop w:val="1500"/>
          <w:marBottom w:val="0"/>
          <w:divBdr>
            <w:top w:val="none" w:sz="0" w:space="0" w:color="auto"/>
            <w:left w:val="none" w:sz="0" w:space="0" w:color="auto"/>
            <w:bottom w:val="none" w:sz="0" w:space="0" w:color="auto"/>
            <w:right w:val="none" w:sz="0" w:space="0" w:color="auto"/>
          </w:divBdr>
        </w:div>
        <w:div w:id="728303564">
          <w:marLeft w:val="0"/>
          <w:marRight w:val="0"/>
          <w:marTop w:val="0"/>
          <w:marBottom w:val="1200"/>
          <w:divBdr>
            <w:top w:val="none" w:sz="0" w:space="0" w:color="auto"/>
            <w:left w:val="none" w:sz="0" w:space="0" w:color="auto"/>
            <w:bottom w:val="none" w:sz="0" w:space="0" w:color="auto"/>
            <w:right w:val="none" w:sz="0" w:space="0" w:color="auto"/>
          </w:divBdr>
          <w:divsChild>
            <w:div w:id="1987280089">
              <w:marLeft w:val="0"/>
              <w:marRight w:val="0"/>
              <w:marTop w:val="0"/>
              <w:marBottom w:val="0"/>
              <w:divBdr>
                <w:top w:val="none" w:sz="0" w:space="0" w:color="auto"/>
                <w:left w:val="none" w:sz="0" w:space="0" w:color="auto"/>
                <w:bottom w:val="none" w:sz="0" w:space="0" w:color="auto"/>
                <w:right w:val="none" w:sz="0" w:space="0" w:color="auto"/>
              </w:divBdr>
              <w:divsChild>
                <w:div w:id="1956016009">
                  <w:marLeft w:val="0"/>
                  <w:marRight w:val="0"/>
                  <w:marTop w:val="0"/>
                  <w:marBottom w:val="0"/>
                  <w:divBdr>
                    <w:top w:val="none" w:sz="0" w:space="0" w:color="auto"/>
                    <w:left w:val="none" w:sz="0" w:space="0" w:color="auto"/>
                    <w:bottom w:val="none" w:sz="0" w:space="0" w:color="auto"/>
                    <w:right w:val="none" w:sz="0" w:space="0" w:color="auto"/>
                  </w:divBdr>
                  <w:divsChild>
                    <w:div w:id="530991844">
                      <w:marLeft w:val="0"/>
                      <w:marRight w:val="0"/>
                      <w:marTop w:val="150"/>
                      <w:marBottom w:val="0"/>
                      <w:divBdr>
                        <w:top w:val="none" w:sz="0" w:space="0" w:color="auto"/>
                        <w:left w:val="none" w:sz="0" w:space="0" w:color="auto"/>
                        <w:bottom w:val="none" w:sz="0" w:space="0" w:color="auto"/>
                        <w:right w:val="none" w:sz="0" w:space="0" w:color="auto"/>
                      </w:divBdr>
                      <w:divsChild>
                        <w:div w:id="2083138674">
                          <w:marLeft w:val="0"/>
                          <w:marRight w:val="0"/>
                          <w:marTop w:val="0"/>
                          <w:marBottom w:val="0"/>
                          <w:divBdr>
                            <w:top w:val="none" w:sz="0" w:space="0" w:color="auto"/>
                            <w:left w:val="none" w:sz="0" w:space="0" w:color="auto"/>
                            <w:bottom w:val="none" w:sz="0" w:space="0" w:color="auto"/>
                            <w:right w:val="none" w:sz="0" w:space="0" w:color="auto"/>
                          </w:divBdr>
                        </w:div>
                      </w:divsChild>
                    </w:div>
                    <w:div w:id="661010599">
                      <w:marLeft w:val="0"/>
                      <w:marRight w:val="0"/>
                      <w:marTop w:val="0"/>
                      <w:marBottom w:val="0"/>
                      <w:divBdr>
                        <w:top w:val="none" w:sz="0" w:space="0" w:color="auto"/>
                        <w:left w:val="none" w:sz="0" w:space="0" w:color="auto"/>
                        <w:bottom w:val="none" w:sz="0" w:space="0" w:color="auto"/>
                        <w:right w:val="none" w:sz="0" w:space="0" w:color="auto"/>
                      </w:divBdr>
                      <w:divsChild>
                        <w:div w:id="857349295">
                          <w:marLeft w:val="0"/>
                          <w:marRight w:val="0"/>
                          <w:marTop w:val="0"/>
                          <w:marBottom w:val="0"/>
                          <w:divBdr>
                            <w:top w:val="none" w:sz="0" w:space="0" w:color="auto"/>
                            <w:left w:val="none" w:sz="0" w:space="0" w:color="auto"/>
                            <w:bottom w:val="none" w:sz="0" w:space="0" w:color="auto"/>
                            <w:right w:val="none" w:sz="0" w:space="0" w:color="auto"/>
                          </w:divBdr>
                        </w:div>
                        <w:div w:id="1896695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aradigm.co/blog" TargetMode="External"/><Relationship Id="rId13" Type="http://schemas.microsoft.com/office/2018/08/relationships/commentsExtensible" Target="commentsExtensible.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microsoft.com/office/2016/09/relationships/commentsIds" Target="commentsIds.xml"/><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commentsExtended" Target="commentsExtended.xml"/><Relationship Id="rId5" Type="http://schemas.openxmlformats.org/officeDocument/2006/relationships/footnotes" Target="footnotes.xml"/><Relationship Id="rId15" Type="http://schemas.openxmlformats.org/officeDocument/2006/relationships/hyperlink" Target="https://www.paradigm.co/blog/paradigm-announces-the-first-dov-partnership-with-ribbon-finance" TargetMode="External"/><Relationship Id="rId10"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hyperlink" Target="https://www.paradigm.co/blog/dovs-a-tale-of-two-auctions" TargetMode="External"/><Relationship Id="rId14"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9</Pages>
  <Words>1536</Words>
  <Characters>8756</Characters>
  <Application>Microsoft Office Word</Application>
  <DocSecurity>0</DocSecurity>
  <Lines>72</Lines>
  <Paragraphs>20</Paragraphs>
  <ScaleCrop>false</ScaleCrop>
  <Company/>
  <LinksUpToDate>false</LinksUpToDate>
  <CharactersWithSpaces>10272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Corey</dc:creator>
  <cp:keywords/>
  <dc:description/>
  <cp:lastModifiedBy>Lin Corey</cp:lastModifiedBy>
  <cp:revision>30</cp:revision>
  <dcterms:created xsi:type="dcterms:W3CDTF">2023-04-14T04:21:00Z</dcterms:created>
  <dcterms:modified xsi:type="dcterms:W3CDTF">2023-04-14T09:30:00Z</dcterms:modified>
</cp:coreProperties>
</file>