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9BAC" w14:textId="77777777" w:rsidR="005B341D" w:rsidRDefault="005B341D" w:rsidP="005B341D">
      <w:r>
        <w:t>DeFi之道</w:t>
      </w:r>
      <w:proofErr w:type="gramStart"/>
      <w:r>
        <w:t>丨</w:t>
      </w:r>
      <w:proofErr w:type="gramEnd"/>
      <w:r>
        <w:t>一文了解链上结构化产品Ribbon Finance</w:t>
      </w:r>
    </w:p>
    <w:p w14:paraId="63E0F072" w14:textId="77777777" w:rsidR="005B341D" w:rsidRDefault="005B341D" w:rsidP="005B341D"/>
    <w:p w14:paraId="477532E2" w14:textId="77777777" w:rsidR="005B341D" w:rsidRDefault="005B341D" w:rsidP="005B341D">
      <w:r>
        <w:rPr>
          <w:rFonts w:hint="eastAsia"/>
        </w:rPr>
        <w:t>巴比特资讯</w:t>
      </w:r>
    </w:p>
    <w:p w14:paraId="762DF066" w14:textId="77777777" w:rsidR="005B341D" w:rsidRDefault="005B341D" w:rsidP="005B341D"/>
    <w:p w14:paraId="136B2022" w14:textId="153B4E63" w:rsidR="005B341D" w:rsidRDefault="005B341D" w:rsidP="005B341D">
      <w:pPr>
        <w:rPr>
          <w:rFonts w:hint="eastAsia"/>
        </w:rPr>
      </w:pPr>
      <w:r>
        <w:rPr>
          <w:rFonts w:hint="eastAsia"/>
        </w:rPr>
        <w:t>于</w:t>
      </w:r>
      <w:r>
        <w:t xml:space="preserve"> 2021-05-26 18:00:04 发布</w:t>
      </w:r>
    </w:p>
    <w:p w14:paraId="0FBC8455" w14:textId="77777777" w:rsidR="005B341D" w:rsidRDefault="005B341D" w:rsidP="005B341D"/>
    <w:p w14:paraId="4E2D6B66" w14:textId="77777777" w:rsidR="005B341D" w:rsidRDefault="005B341D" w:rsidP="005B341D">
      <w:r>
        <w:rPr>
          <w:rFonts w:hint="eastAsia"/>
        </w:rPr>
        <w:t>期货、远期、期权、掉期。这并非一首新说唱歌曲的开头，而是金融市场中</w:t>
      </w:r>
      <w:r w:rsidRPr="00F57B93">
        <w:rPr>
          <w:rFonts w:hint="eastAsia"/>
          <w:highlight w:val="yellow"/>
        </w:rPr>
        <w:t>衍生品</w:t>
      </w:r>
      <w:r>
        <w:rPr>
          <w:rFonts w:hint="eastAsia"/>
        </w:rPr>
        <w:t>的几个常见例子。复杂的衍生品世界通常是</w:t>
      </w:r>
      <w:r w:rsidRPr="00F57B93">
        <w:rPr>
          <w:rFonts w:hint="eastAsia"/>
          <w:highlight w:val="yellow"/>
        </w:rPr>
        <w:t>金融精英</w:t>
      </w:r>
      <w:r>
        <w:rPr>
          <w:rFonts w:hint="eastAsia"/>
        </w:rPr>
        <w:t>的专属领域，倘若使用得当，可以为投资者提供远超简单购买和持有资产的风险</w:t>
      </w:r>
      <w:r>
        <w:t>/回报的收益。如果有一种方法可以让投资者进入神奇的衍生品世界，而无需了解零息互换中的看涨信用价差，情况会如何？</w:t>
      </w:r>
    </w:p>
    <w:p w14:paraId="3F7DFC93" w14:textId="77777777" w:rsidR="005B341D" w:rsidRDefault="005B341D" w:rsidP="005B341D"/>
    <w:p w14:paraId="5F4F690B" w14:textId="77777777" w:rsidR="005B341D" w:rsidRDefault="005B341D" w:rsidP="005B341D">
      <w:r>
        <w:rPr>
          <w:rFonts w:hint="eastAsia"/>
        </w:rPr>
        <w:t>什么是结构化产品？</w:t>
      </w:r>
      <w:r w:rsidRPr="00F57B93">
        <w:rPr>
          <w:rFonts w:hint="eastAsia"/>
          <w:highlight w:val="yellow"/>
        </w:rPr>
        <w:t>结构化产品</w:t>
      </w:r>
      <w:r>
        <w:rPr>
          <w:rFonts w:hint="eastAsia"/>
        </w:rPr>
        <w:t>是</w:t>
      </w:r>
      <w:r w:rsidRPr="00F57B93">
        <w:rPr>
          <w:rFonts w:hint="eastAsia"/>
          <w:highlight w:val="yellow"/>
        </w:rPr>
        <w:t>预先包装好的混合投资</w:t>
      </w:r>
      <w:r>
        <w:rPr>
          <w:rFonts w:hint="eastAsia"/>
        </w:rPr>
        <w:t>，它使用</w:t>
      </w:r>
      <w:r w:rsidRPr="00F57B93">
        <w:rPr>
          <w:rFonts w:hint="eastAsia"/>
          <w:highlight w:val="yellow"/>
        </w:rPr>
        <w:t>证券（通常是债券和期权）的组合</w:t>
      </w:r>
      <w:r>
        <w:rPr>
          <w:rFonts w:hint="eastAsia"/>
        </w:rPr>
        <w:t>来产生具有吸引力的投资收益，这与通过其他方式（如简单购买和持有资产）获得的投资收益有所不同。在深入研究</w:t>
      </w:r>
      <w:r>
        <w:t>Ribbon Finance之前，将通过本文介绍这种资产类别的背景和环境。</w:t>
      </w:r>
    </w:p>
    <w:p w14:paraId="047DBC71" w14:textId="77777777" w:rsidR="005B341D" w:rsidRDefault="005B341D" w:rsidP="005B341D"/>
    <w:p w14:paraId="66B2EEAD" w14:textId="77777777" w:rsidR="005B341D" w:rsidRDefault="005B341D" w:rsidP="005B341D">
      <w:r>
        <w:rPr>
          <w:rFonts w:hint="eastAsia"/>
        </w:rPr>
        <w:t>结构化产品最早出现在</w:t>
      </w:r>
      <w:r w:rsidRPr="00C87B08">
        <w:rPr>
          <w:highlight w:val="yellow"/>
        </w:rPr>
        <w:t>20世纪90年代初</w:t>
      </w:r>
      <w:r>
        <w:t>，是散户投资者获得衍生品的一种途径，现在已经成为一个价值超过</w:t>
      </w:r>
      <w:r w:rsidRPr="00C87B08">
        <w:rPr>
          <w:highlight w:val="yellow"/>
        </w:rPr>
        <w:t>7</w:t>
      </w:r>
      <w:proofErr w:type="gramStart"/>
      <w:r w:rsidRPr="00C87B08">
        <w:rPr>
          <w:highlight w:val="yellow"/>
        </w:rPr>
        <w:t>万亿</w:t>
      </w:r>
      <w:proofErr w:type="gramEnd"/>
      <w:r w:rsidRPr="00C87B08">
        <w:rPr>
          <w:highlight w:val="yellow"/>
        </w:rPr>
        <w:t>美元</w:t>
      </w:r>
      <w:r>
        <w:t>的全球产业。作为一种投资类别，它们在传统金融市场中的声誉具有争议性。批评人士指出，雷曼兄弟公司（Lehman）在全球金融危机中破产，并且多家银行在过去20年中因不当销售这些产品而被罚款。然而，</w:t>
      </w:r>
      <w:r w:rsidRPr="00C87B08">
        <w:rPr>
          <w:highlight w:val="yellow"/>
        </w:rPr>
        <w:t>DeFi提供了一个机会来改善结构化产品市场中现有的一些不足之处</w:t>
      </w:r>
      <w:r>
        <w:t>，并演示如何在使用得当时，</w:t>
      </w:r>
      <w:r w:rsidRPr="00C87B08">
        <w:rPr>
          <w:highlight w:val="yellow"/>
        </w:rPr>
        <w:t>结构化产品可以成为散户和机构资本配置投资组合的核心组成部分</w:t>
      </w:r>
      <w:r>
        <w:t>。</w:t>
      </w:r>
    </w:p>
    <w:p w14:paraId="797B4274" w14:textId="77777777" w:rsidR="005B341D" w:rsidRDefault="005B341D" w:rsidP="005B341D"/>
    <w:p w14:paraId="08B153A8" w14:textId="77777777" w:rsidR="005B341D" w:rsidRDefault="005B341D" w:rsidP="005B341D"/>
    <w:p w14:paraId="15E2FCB8" w14:textId="77777777" w:rsidR="005B341D" w:rsidRDefault="005B341D" w:rsidP="005B341D"/>
    <w:p w14:paraId="4005EA86" w14:textId="77777777" w:rsidR="005B341D" w:rsidRDefault="005B341D" w:rsidP="005B341D">
      <w:r>
        <w:t>1</w:t>
      </w:r>
    </w:p>
    <w:p w14:paraId="3E02DBB0" w14:textId="77777777" w:rsidR="005B341D" w:rsidRDefault="005B341D" w:rsidP="005B341D">
      <w:r>
        <w:rPr>
          <w:rFonts w:hint="eastAsia"/>
        </w:rPr>
        <w:t>结构化产品简介</w:t>
      </w:r>
    </w:p>
    <w:p w14:paraId="0EB2D3F2" w14:textId="77777777" w:rsidR="005B341D" w:rsidRDefault="005B341D" w:rsidP="005B341D">
      <w:r>
        <w:rPr>
          <w:rFonts w:hint="eastAsia"/>
        </w:rPr>
        <w:t>结构化产品大致可分为两类：</w:t>
      </w:r>
      <w:r w:rsidRPr="00C87B08">
        <w:rPr>
          <w:rFonts w:hint="eastAsia"/>
          <w:highlight w:val="yellow"/>
        </w:rPr>
        <w:t>结构化存款（储蓄）</w:t>
      </w:r>
      <w:r>
        <w:rPr>
          <w:rFonts w:hint="eastAsia"/>
        </w:rPr>
        <w:t>和</w:t>
      </w:r>
      <w:r w:rsidRPr="00C87B08">
        <w:rPr>
          <w:rFonts w:hint="eastAsia"/>
          <w:highlight w:val="yellow"/>
        </w:rPr>
        <w:t>结构化投资（风险资本）</w:t>
      </w:r>
      <w:r>
        <w:rPr>
          <w:rFonts w:hint="eastAsia"/>
        </w:rPr>
        <w:t>。结构化产品使投资者既能表达市场观点（</w:t>
      </w:r>
      <w:r w:rsidRPr="00C87B08">
        <w:rPr>
          <w:rFonts w:hint="eastAsia"/>
          <w:highlight w:val="yellow"/>
        </w:rPr>
        <w:t>方向和波动性</w:t>
      </w:r>
      <w:r>
        <w:rPr>
          <w:rFonts w:hint="eastAsia"/>
        </w:rPr>
        <w:t>），又能根据其特定的</w:t>
      </w:r>
      <w:r w:rsidRPr="00C87B08">
        <w:rPr>
          <w:rFonts w:hint="eastAsia"/>
          <w:highlight w:val="yellow"/>
        </w:rPr>
        <w:t>风险偏好</w:t>
      </w:r>
      <w:r>
        <w:rPr>
          <w:rFonts w:hint="eastAsia"/>
        </w:rPr>
        <w:t>调整这一观点。</w:t>
      </w:r>
    </w:p>
    <w:p w14:paraId="7D7998B1" w14:textId="77777777" w:rsidR="005B341D" w:rsidRDefault="005B341D" w:rsidP="005B341D"/>
    <w:p w14:paraId="3CE3BDD4" w14:textId="1BA412DE" w:rsidR="005B341D" w:rsidRDefault="005B341D" w:rsidP="005B341D">
      <w:r>
        <w:rPr>
          <w:noProof/>
        </w:rPr>
        <w:drawing>
          <wp:inline distT="0" distB="0" distL="0" distR="0" wp14:anchorId="5998ADC5" wp14:editId="3F57CFC7">
            <wp:extent cx="5274310" cy="1616710"/>
            <wp:effectExtent l="0" t="0" r="2540" b="2540"/>
            <wp:docPr id="209419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16710"/>
                    </a:xfrm>
                    <a:prstGeom prst="rect">
                      <a:avLst/>
                    </a:prstGeom>
                    <a:noFill/>
                    <a:ln>
                      <a:noFill/>
                    </a:ln>
                  </pic:spPr>
                </pic:pic>
              </a:graphicData>
            </a:graphic>
          </wp:inline>
        </w:drawing>
      </w:r>
    </w:p>
    <w:p w14:paraId="07F64DDA" w14:textId="77777777" w:rsidR="005B341D" w:rsidRDefault="005B341D" w:rsidP="005B341D"/>
    <w:p w14:paraId="0F1563E3" w14:textId="77777777" w:rsidR="005B341D" w:rsidRDefault="005B341D" w:rsidP="005B341D">
      <w:r w:rsidRPr="00261C1E">
        <w:rPr>
          <w:rFonts w:hint="eastAsia"/>
          <w:highlight w:val="yellow"/>
        </w:rPr>
        <w:t>结构化存款</w:t>
      </w:r>
      <w:r>
        <w:rPr>
          <w:rFonts w:hint="eastAsia"/>
        </w:rPr>
        <w:t>或</w:t>
      </w:r>
      <w:r w:rsidRPr="00261C1E">
        <w:rPr>
          <w:rFonts w:hint="eastAsia"/>
          <w:highlight w:val="yellow"/>
        </w:rPr>
        <w:t>资本保护产品</w:t>
      </w:r>
      <w:r>
        <w:rPr>
          <w:rFonts w:hint="eastAsia"/>
        </w:rPr>
        <w:t>提供了一种</w:t>
      </w:r>
      <w:r w:rsidRPr="00261C1E">
        <w:rPr>
          <w:rFonts w:hint="eastAsia"/>
          <w:highlight w:val="yellow"/>
        </w:rPr>
        <w:t>到期时最低价值的保证</w:t>
      </w:r>
      <w:r>
        <w:rPr>
          <w:rFonts w:hint="eastAsia"/>
        </w:rPr>
        <w:t>，并有可能带来</w:t>
      </w:r>
      <w:r w:rsidRPr="00261C1E">
        <w:rPr>
          <w:rFonts w:hint="eastAsia"/>
          <w:highlight w:val="yellow"/>
        </w:rPr>
        <w:t>额外的上行回报</w:t>
      </w:r>
      <w:r>
        <w:rPr>
          <w:rFonts w:hint="eastAsia"/>
        </w:rPr>
        <w:t>。构建这种风险</w:t>
      </w:r>
      <w:r>
        <w:t>/回报结构的一种方法是，</w:t>
      </w:r>
      <w:proofErr w:type="gramStart"/>
      <w:r w:rsidRPr="00C77B53">
        <w:rPr>
          <w:highlight w:val="yellow"/>
        </w:rPr>
        <w:t>将零息</w:t>
      </w:r>
      <w:proofErr w:type="gramEnd"/>
      <w:r w:rsidRPr="00C77B53">
        <w:rPr>
          <w:highlight w:val="yellow"/>
        </w:rPr>
        <w:t>债券与一种资产的长期看涨期权相结合</w:t>
      </w:r>
      <w:r>
        <w:t>。</w:t>
      </w:r>
    </w:p>
    <w:p w14:paraId="42A5BE14" w14:textId="77777777" w:rsidR="005B341D" w:rsidRDefault="005B341D" w:rsidP="005B341D"/>
    <w:p w14:paraId="6B79CB19" w14:textId="77777777" w:rsidR="005B341D" w:rsidRDefault="005B341D" w:rsidP="005B341D">
      <w:commentRangeStart w:id="0"/>
      <w:r>
        <w:rPr>
          <w:rFonts w:hint="eastAsia"/>
        </w:rPr>
        <w:t>假设零息债券在</w:t>
      </w:r>
      <w:r>
        <w:t>1年内到期，面值为1万美元。当前交易价格比面值折价5％，即9500美</w:t>
      </w:r>
      <w:r>
        <w:lastRenderedPageBreak/>
        <w:t>元。投资者可以投资1万美元，并保证从今天起的1年内可以得到相同数额的资金。但是，在这种情况下，他们只需支付9500美元，因此，另外的500美元可以打包购买预先确定的执行价格和期限的一项资产的看涨期权，为投资者提供额外的“无风险”上行敞口。</w:t>
      </w:r>
      <w:commentRangeEnd w:id="0"/>
      <w:r w:rsidR="00CC3FD4">
        <w:rPr>
          <w:rStyle w:val="a7"/>
        </w:rPr>
        <w:commentReference w:id="0"/>
      </w:r>
    </w:p>
    <w:p w14:paraId="3A716303" w14:textId="77777777" w:rsidR="005B341D" w:rsidRDefault="005B341D" w:rsidP="005B341D"/>
    <w:p w14:paraId="2AF03758" w14:textId="77777777" w:rsidR="005B341D" w:rsidRDefault="005B341D" w:rsidP="005B341D">
      <w:r>
        <w:rPr>
          <w:rFonts w:hint="eastAsia"/>
        </w:rPr>
        <w:t>随着风险范围的扩大，我们可以</w:t>
      </w:r>
      <w:r w:rsidRPr="00D44AD4">
        <w:rPr>
          <w:rFonts w:hint="eastAsia"/>
          <w:highlight w:val="yellow"/>
        </w:rPr>
        <w:t>量身定制</w:t>
      </w:r>
      <w:r>
        <w:rPr>
          <w:rFonts w:hint="eastAsia"/>
        </w:rPr>
        <w:t>结构化产品，从而使资本处于风险之中，因为“</w:t>
      </w:r>
      <w:r w:rsidRPr="00D44AD4">
        <w:rPr>
          <w:rFonts w:hint="eastAsia"/>
          <w:highlight w:val="yellow"/>
        </w:rPr>
        <w:t>收益提高</w:t>
      </w:r>
      <w:r>
        <w:rPr>
          <w:rFonts w:hint="eastAsia"/>
        </w:rPr>
        <w:t>”和“</w:t>
      </w:r>
      <w:r w:rsidRPr="00D44AD4">
        <w:rPr>
          <w:rFonts w:hint="eastAsia"/>
          <w:highlight w:val="yellow"/>
        </w:rPr>
        <w:t>杠杆产品</w:t>
      </w:r>
      <w:r>
        <w:rPr>
          <w:rFonts w:hint="eastAsia"/>
        </w:rPr>
        <w:t>”投资为投资者带来了增加的收益</w:t>
      </w:r>
      <w:r>
        <w:t>/损失的潜力。将在本文后面的加密示例中说明“收益提高”产品的工作原理。</w:t>
      </w:r>
    </w:p>
    <w:p w14:paraId="5C87E8DC" w14:textId="77777777" w:rsidR="005B341D" w:rsidRDefault="005B341D" w:rsidP="005B341D"/>
    <w:p w14:paraId="64FD1B1C" w14:textId="77777777" w:rsidR="005B341D" w:rsidRDefault="005B341D" w:rsidP="005B341D">
      <w:r>
        <w:t>2</w:t>
      </w:r>
    </w:p>
    <w:p w14:paraId="5D05DD2F" w14:textId="77777777" w:rsidR="005B341D" w:rsidRDefault="005B341D" w:rsidP="005B341D">
      <w:r>
        <w:rPr>
          <w:rFonts w:hint="eastAsia"/>
        </w:rPr>
        <w:t>加密结构化产品</w:t>
      </w:r>
    </w:p>
    <w:p w14:paraId="45033003" w14:textId="77777777" w:rsidR="005B341D" w:rsidRDefault="005B341D" w:rsidP="005B341D">
      <w:r w:rsidRPr="00D44AD4">
        <w:rPr>
          <w:rFonts w:hint="eastAsia"/>
          <w:highlight w:val="yellow"/>
        </w:rPr>
        <w:t>结构化产品是一个成熟的</w:t>
      </w:r>
      <w:r w:rsidRPr="00D44AD4">
        <w:rPr>
          <w:highlight w:val="yellow"/>
        </w:rPr>
        <w:t>DeFi市场的核心组成部分。</w:t>
      </w:r>
      <w:r>
        <w:t>尽管10万倍的年收益率（APY）和食物代币作为资产类别都是加密货币的乐趣和发展的一部分（记住，新技术通常首先以玩具的形式表现出来），但想要吸引新的“保守”资本，加密货币就必须为不同的市场参与者提供</w:t>
      </w:r>
      <w:r w:rsidRPr="00D44AD4">
        <w:rPr>
          <w:highlight w:val="yellow"/>
        </w:rPr>
        <w:t>量身定制的各种投资选择</w:t>
      </w:r>
      <w:r>
        <w:t>。这并不是说这些产品仅仅是为了吸引机构资本，但是正如我们将在下面的示例中看到的那样，加密原生代币同样是这一新兴加密投资类别的目标市场。</w:t>
      </w:r>
    </w:p>
    <w:p w14:paraId="2655B80F" w14:textId="77777777" w:rsidR="005B341D" w:rsidRDefault="005B341D" w:rsidP="005B341D"/>
    <w:p w14:paraId="4182F08A" w14:textId="77777777" w:rsidR="005B341D" w:rsidRDefault="005B341D" w:rsidP="005B341D">
      <w:r>
        <w:rPr>
          <w:rFonts w:hint="eastAsia"/>
        </w:rPr>
        <w:t>结构化产品依赖于</w:t>
      </w:r>
      <w:r>
        <w:t>DeFi本地固定收益和衍生品市场，因此这类产品在经历12个月才开始在市场上获得吸引力。Paradigm的丹·罗宾逊（Dan Robinson）撰写的开创性论文《The Yield Protocol: On-Chain Lending With Interest Rate Discovery》提出了首个</w:t>
      </w:r>
      <w:r w:rsidRPr="00D44AD4">
        <w:rPr>
          <w:highlight w:val="yellow"/>
        </w:rPr>
        <w:t>DeFi原生零息债券</w:t>
      </w:r>
      <w:r>
        <w:t>，并暗示了不断演变的市场最终将如何形成</w:t>
      </w:r>
      <w:r w:rsidRPr="00D44AD4">
        <w:rPr>
          <w:highlight w:val="yellow"/>
        </w:rPr>
        <w:t>DeFi原生收益率曲线</w:t>
      </w:r>
      <w:r>
        <w:t>。另一方面，Yield Protocol的收益率美元代币</w:t>
      </w:r>
      <w:proofErr w:type="spellStart"/>
      <w:r>
        <w:t>yUSD</w:t>
      </w:r>
      <w:proofErr w:type="spellEnd"/>
      <w:r>
        <w:t>和名义金融</w:t>
      </w:r>
      <w:proofErr w:type="spellStart"/>
      <w:r>
        <w:t>fCash</w:t>
      </w:r>
      <w:proofErr w:type="spellEnd"/>
      <w:r>
        <w:t>都在构建链上零息债券的未来。</w:t>
      </w:r>
    </w:p>
    <w:p w14:paraId="5752B6D9" w14:textId="77777777" w:rsidR="005B341D" w:rsidRDefault="005B341D" w:rsidP="005B341D"/>
    <w:p w14:paraId="1B3D7F12" w14:textId="77777777" w:rsidR="005B341D" w:rsidRDefault="005B341D" w:rsidP="005B341D">
      <w:r>
        <w:rPr>
          <w:rFonts w:hint="eastAsia"/>
        </w:rPr>
        <w:t>结构化产品的衍生</w:t>
      </w:r>
      <w:proofErr w:type="gramStart"/>
      <w:r>
        <w:rPr>
          <w:rFonts w:hint="eastAsia"/>
        </w:rPr>
        <w:t>品部分</w:t>
      </w:r>
      <w:proofErr w:type="gramEnd"/>
      <w:r>
        <w:rPr>
          <w:rFonts w:hint="eastAsia"/>
        </w:rPr>
        <w:t>通常会利用</w:t>
      </w:r>
      <w:r w:rsidRPr="00B93C6D">
        <w:rPr>
          <w:rFonts w:hint="eastAsia"/>
          <w:highlight w:val="yellow"/>
        </w:rPr>
        <w:t>期权</w:t>
      </w:r>
      <w:r>
        <w:rPr>
          <w:rFonts w:hint="eastAsia"/>
        </w:rPr>
        <w:t>。在过去</w:t>
      </w:r>
      <w:r>
        <w:t>12个月里，DeFi见证了链上期权协议的爆炸式增长。与充满活力的</w:t>
      </w:r>
      <w:commentRangeStart w:id="1"/>
      <w:r>
        <w:t>固定收益市场</w:t>
      </w:r>
      <w:commentRangeEnd w:id="1"/>
      <w:r w:rsidR="009801EB">
        <w:rPr>
          <w:rStyle w:val="a7"/>
        </w:rPr>
        <w:commentReference w:id="1"/>
      </w:r>
      <w:r>
        <w:t>一样，期权协议是一个核心构件，使越来越</w:t>
      </w:r>
      <w:proofErr w:type="gramStart"/>
      <w:r>
        <w:t>多独特</w:t>
      </w:r>
      <w:proofErr w:type="gramEnd"/>
      <w:r>
        <w:t>的加密结构化产品成为可能。下面将探讨Ribbon Finance如何使用</w:t>
      </w:r>
      <w:proofErr w:type="spellStart"/>
      <w:r>
        <w:t>Hegic</w:t>
      </w:r>
      <w:proofErr w:type="spellEnd"/>
      <w:r>
        <w:t>和</w:t>
      </w:r>
      <w:proofErr w:type="spellStart"/>
      <w:r>
        <w:t>Opyn</w:t>
      </w:r>
      <w:proofErr w:type="spellEnd"/>
      <w:r>
        <w:t>作为其结构化产品的构建模块。</w:t>
      </w:r>
    </w:p>
    <w:p w14:paraId="2140A005" w14:textId="77777777" w:rsidR="005B341D" w:rsidRDefault="005B341D" w:rsidP="005B341D"/>
    <w:p w14:paraId="4747A86C" w14:textId="77777777" w:rsidR="005B341D" w:rsidRDefault="005B341D" w:rsidP="005B341D">
      <w:r>
        <w:t>3</w:t>
      </w:r>
    </w:p>
    <w:p w14:paraId="23151173" w14:textId="77777777" w:rsidR="005B341D" w:rsidRDefault="005B341D" w:rsidP="005B341D">
      <w:r>
        <w:rPr>
          <w:rFonts w:hint="eastAsia"/>
        </w:rPr>
        <w:t>进入</w:t>
      </w:r>
      <w:r>
        <w:t>Ribbon Finance</w:t>
      </w:r>
    </w:p>
    <w:p w14:paraId="7A4B36ED" w14:textId="6752A519" w:rsidR="005B341D" w:rsidRDefault="005B341D" w:rsidP="005B341D">
      <w:r>
        <w:t>Ribbon Finance是DeFi领域第一个致力于为DeFi市场提供</w:t>
      </w:r>
      <w:r w:rsidRPr="009A7745">
        <w:rPr>
          <w:highlight w:val="yellow"/>
        </w:rPr>
        <w:t>结构</w:t>
      </w:r>
      <w:r w:rsidR="009A7745">
        <w:rPr>
          <w:rFonts w:hint="eastAsia"/>
          <w:highlight w:val="yellow"/>
        </w:rPr>
        <w:t>化</w:t>
      </w:r>
      <w:r w:rsidRPr="009A7745">
        <w:rPr>
          <w:highlight w:val="yellow"/>
        </w:rPr>
        <w:t>产品</w:t>
      </w:r>
      <w:r>
        <w:t>的项目。“专注于构建可以通过</w:t>
      </w:r>
      <w:r w:rsidRPr="005D7F05">
        <w:rPr>
          <w:highlight w:val="yellow"/>
        </w:rPr>
        <w:t>跨协议组合</w:t>
      </w:r>
      <w:r>
        <w:t>创建的新金融产品，以帮助用户获得比他们自己所能实现的更高的风险回报率。”</w:t>
      </w:r>
    </w:p>
    <w:p w14:paraId="32870D3F" w14:textId="77777777" w:rsidR="005B341D" w:rsidRDefault="005B341D" w:rsidP="005B341D"/>
    <w:p w14:paraId="0213FA24" w14:textId="05D07E50" w:rsidR="005B341D" w:rsidRDefault="005B341D" w:rsidP="005B341D">
      <w:r>
        <w:rPr>
          <w:noProof/>
        </w:rPr>
        <w:drawing>
          <wp:inline distT="0" distB="0" distL="0" distR="0" wp14:anchorId="34296CA9" wp14:editId="34226E8C">
            <wp:extent cx="5274310" cy="1235075"/>
            <wp:effectExtent l="0" t="0" r="2540" b="3175"/>
            <wp:docPr id="7146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35075"/>
                    </a:xfrm>
                    <a:prstGeom prst="rect">
                      <a:avLst/>
                    </a:prstGeom>
                    <a:noFill/>
                    <a:ln>
                      <a:noFill/>
                    </a:ln>
                  </pic:spPr>
                </pic:pic>
              </a:graphicData>
            </a:graphic>
          </wp:inline>
        </w:drawing>
      </w:r>
    </w:p>
    <w:p w14:paraId="536FD8CC" w14:textId="77777777" w:rsidR="005B341D" w:rsidRDefault="005B341D" w:rsidP="005B341D"/>
    <w:p w14:paraId="04DCD9EA" w14:textId="77777777" w:rsidR="005B341D" w:rsidRDefault="005B341D" w:rsidP="005B341D">
      <w:r>
        <w:rPr>
          <w:rFonts w:hint="eastAsia"/>
        </w:rPr>
        <w:t>为了实现这些目标，</w:t>
      </w:r>
      <w:r>
        <w:t>Ribbon Finance已开始提供如上所述的</w:t>
      </w:r>
      <w:r w:rsidRPr="005D7F05">
        <w:rPr>
          <w:highlight w:val="yellow"/>
        </w:rPr>
        <w:t>四类</w:t>
      </w:r>
      <w:r>
        <w:t>结构化产品。</w:t>
      </w:r>
    </w:p>
    <w:p w14:paraId="27A09B49" w14:textId="77777777" w:rsidR="005B341D" w:rsidRDefault="005B341D" w:rsidP="005B341D"/>
    <w:p w14:paraId="5771F89D" w14:textId="77777777" w:rsidR="005B341D" w:rsidRDefault="005B341D" w:rsidP="005B341D">
      <w:r>
        <w:t>4</w:t>
      </w:r>
    </w:p>
    <w:p w14:paraId="4A5B889C" w14:textId="77777777" w:rsidR="005B341D" w:rsidRDefault="005B341D" w:rsidP="005B341D">
      <w:r>
        <w:rPr>
          <w:rFonts w:hint="eastAsia"/>
        </w:rPr>
        <w:lastRenderedPageBreak/>
        <w:t>系列</w:t>
      </w:r>
      <w:r>
        <w:t>V：</w:t>
      </w:r>
      <w:commentRangeStart w:id="2"/>
      <w:r w:rsidRPr="005A0F18">
        <w:rPr>
          <w:highlight w:val="yellow"/>
        </w:rPr>
        <w:t>波动性</w:t>
      </w:r>
      <w:commentRangeEnd w:id="2"/>
      <w:r w:rsidR="00EC0D30">
        <w:rPr>
          <w:rStyle w:val="a7"/>
        </w:rPr>
        <w:commentReference w:id="2"/>
      </w:r>
    </w:p>
    <w:p w14:paraId="34949FE4" w14:textId="77777777" w:rsidR="005B341D" w:rsidRDefault="005B341D" w:rsidP="005B341D">
      <w:r>
        <w:t>Ribbon提供的第一个产品是一种被称为"</w:t>
      </w:r>
      <w:r w:rsidRPr="005D7F05">
        <w:rPr>
          <w:highlight w:val="yellow"/>
        </w:rPr>
        <w:t>Strangle</w:t>
      </w:r>
      <w:r>
        <w:t>"的</w:t>
      </w:r>
      <w:r w:rsidRPr="00956CDD">
        <w:rPr>
          <w:highlight w:val="yellow"/>
        </w:rPr>
        <w:t>波动性策略</w:t>
      </w:r>
      <w:r>
        <w:t>。Strangle是一种期权策略，即</w:t>
      </w:r>
      <w:r w:rsidRPr="00956CDD">
        <w:rPr>
          <w:highlight w:val="yellow"/>
        </w:rPr>
        <w:t>在同一期限内以不同的执行价格同时买入价外（OTM）看涨期权和看跌期权</w:t>
      </w:r>
      <w:r>
        <w:t>。如下图所示，</w:t>
      </w:r>
      <w:r w:rsidRPr="00175475">
        <w:rPr>
          <w:highlight w:val="yellow"/>
        </w:rPr>
        <w:t>Strangle是对标的资产波动性的押注</w:t>
      </w:r>
      <w:r>
        <w:t>。</w:t>
      </w:r>
    </w:p>
    <w:p w14:paraId="44C6B1CA" w14:textId="77777777" w:rsidR="005B341D" w:rsidRDefault="005B341D" w:rsidP="005B341D"/>
    <w:p w14:paraId="159F628F" w14:textId="49CB89FE" w:rsidR="005B341D" w:rsidRDefault="005B341D" w:rsidP="005B341D">
      <w:r>
        <w:rPr>
          <w:noProof/>
        </w:rPr>
        <w:drawing>
          <wp:inline distT="0" distB="0" distL="0" distR="0" wp14:anchorId="22D69CCF" wp14:editId="53D518EB">
            <wp:extent cx="5274310" cy="2868295"/>
            <wp:effectExtent l="0" t="0" r="2540" b="8255"/>
            <wp:docPr id="743293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68295"/>
                    </a:xfrm>
                    <a:prstGeom prst="rect">
                      <a:avLst/>
                    </a:prstGeom>
                    <a:noFill/>
                    <a:ln>
                      <a:noFill/>
                    </a:ln>
                  </pic:spPr>
                </pic:pic>
              </a:graphicData>
            </a:graphic>
          </wp:inline>
        </w:drawing>
      </w:r>
    </w:p>
    <w:p w14:paraId="1E94C910" w14:textId="77777777" w:rsidR="005B341D" w:rsidRDefault="005B341D" w:rsidP="005B341D"/>
    <w:p w14:paraId="4CF23EBB" w14:textId="77777777" w:rsidR="005B341D" w:rsidRDefault="005B341D" w:rsidP="005B341D">
      <w:r>
        <w:rPr>
          <w:rFonts w:hint="eastAsia"/>
        </w:rPr>
        <w:t>举个例子，假设</w:t>
      </w:r>
      <w:r>
        <w:t>Alice认为ETH在未来一个月</w:t>
      </w:r>
      <w:r w:rsidRPr="0042753F">
        <w:rPr>
          <w:highlight w:val="yellow"/>
        </w:rPr>
        <w:t>会有波动</w:t>
      </w:r>
      <w:r>
        <w:t>，但是她</w:t>
      </w:r>
      <w:r w:rsidRPr="0042753F">
        <w:rPr>
          <w:highlight w:val="yellow"/>
        </w:rPr>
        <w:t>不确定方向</w:t>
      </w:r>
      <w:r>
        <w:t>。假设ETH的交易价格为3500美元，Alice可以</w:t>
      </w:r>
      <w:r w:rsidRPr="0042753F">
        <w:rPr>
          <w:highlight w:val="yellow"/>
        </w:rPr>
        <w:t>使用Ribbon波动性产品在市场上建仓</w:t>
      </w:r>
      <w:r>
        <w:t>，如果ETH在Strangle到期日高于或低于某个执行价格，她的投资就可以获利。根据上面的收益图，月末的价格需要大于4000美元或小于3000美元，Alice的持仓才能实现收支平衡。如果ETH的价格小于3000美元或大于4000美元，Alice就能从其投资中获利。如果ETH的价格大于3000美元和小于4000美元，Alice则会损失她的保费。请注意</w:t>
      </w:r>
      <w:r>
        <w:rPr>
          <w:rFonts w:hint="eastAsia"/>
        </w:rPr>
        <w:t>，在这个例子中，</w:t>
      </w:r>
      <w:r w:rsidRPr="0042753F">
        <w:rPr>
          <w:rFonts w:hint="eastAsia"/>
          <w:highlight w:val="yellow"/>
        </w:rPr>
        <w:t>最大的损失是支付的保费</w:t>
      </w:r>
      <w:r>
        <w:rPr>
          <w:rFonts w:hint="eastAsia"/>
        </w:rPr>
        <w:t>。</w:t>
      </w:r>
    </w:p>
    <w:p w14:paraId="045D768F" w14:textId="77777777" w:rsidR="005B341D" w:rsidRDefault="005B341D" w:rsidP="005B341D"/>
    <w:p w14:paraId="109A11A3" w14:textId="77777777" w:rsidR="005B341D" w:rsidRDefault="005B341D" w:rsidP="005B341D">
      <w:r>
        <w:rPr>
          <w:rFonts w:hint="eastAsia"/>
        </w:rPr>
        <w:t>经验丰富的期权交易员和</w:t>
      </w:r>
      <w:r>
        <w:t>DeFi用户可以自己执行此策略，但是</w:t>
      </w:r>
      <w:commentRangeStart w:id="3"/>
      <w:r>
        <w:t>Ribbon</w:t>
      </w:r>
      <w:commentRangeEnd w:id="3"/>
      <w:r w:rsidR="001D5BB2">
        <w:rPr>
          <w:rStyle w:val="a7"/>
        </w:rPr>
        <w:commentReference w:id="3"/>
      </w:r>
      <w:r>
        <w:t>通过使用</w:t>
      </w:r>
      <w:proofErr w:type="spellStart"/>
      <w:r w:rsidRPr="001D5BB2">
        <w:rPr>
          <w:highlight w:val="yellow"/>
        </w:rPr>
        <w:t>Hegic</w:t>
      </w:r>
      <w:proofErr w:type="spellEnd"/>
      <w:r>
        <w:t>和</w:t>
      </w:r>
      <w:proofErr w:type="spellStart"/>
      <w:r w:rsidRPr="001D5BB2">
        <w:rPr>
          <w:highlight w:val="yellow"/>
        </w:rPr>
        <w:t>Opyn</w:t>
      </w:r>
      <w:proofErr w:type="spellEnd"/>
      <w:r>
        <w:t>根据</w:t>
      </w:r>
      <w:r w:rsidRPr="001D5BB2">
        <w:rPr>
          <w:highlight w:val="yellow"/>
        </w:rPr>
        <w:t>交易规模</w:t>
      </w:r>
      <w:r>
        <w:t>找到</w:t>
      </w:r>
      <w:r w:rsidRPr="001D5BB2">
        <w:rPr>
          <w:highlight w:val="yellow"/>
        </w:rPr>
        <w:t>最便宜的链上价格</w:t>
      </w:r>
      <w:r>
        <w:t>来为投资者</w:t>
      </w:r>
      <w:r w:rsidRPr="001D5BB2">
        <w:rPr>
          <w:highlight w:val="yellow"/>
        </w:rPr>
        <w:t>打包这一策略</w:t>
      </w:r>
      <w:r>
        <w:t>。</w:t>
      </w:r>
    </w:p>
    <w:p w14:paraId="01A34AD9" w14:textId="77777777" w:rsidR="005B341D" w:rsidRDefault="005B341D" w:rsidP="005B341D"/>
    <w:p w14:paraId="707B15E2" w14:textId="77777777" w:rsidR="005B341D" w:rsidRDefault="005B341D" w:rsidP="005B341D">
      <w:r>
        <w:rPr>
          <w:rFonts w:hint="eastAsia"/>
        </w:rPr>
        <w:t>鉴于部署这一策略时，以太</w:t>
      </w:r>
      <w:proofErr w:type="gramStart"/>
      <w:r>
        <w:rPr>
          <w:rFonts w:hint="eastAsia"/>
        </w:rPr>
        <w:t>坊网络</w:t>
      </w:r>
      <w:proofErr w:type="gramEnd"/>
      <w:r>
        <w:rPr>
          <w:rFonts w:hint="eastAsia"/>
        </w:rPr>
        <w:t>的</w:t>
      </w:r>
      <w:r w:rsidRPr="005A0F18">
        <w:rPr>
          <w:highlight w:val="yellow"/>
        </w:rPr>
        <w:t>Gas费用很高</w:t>
      </w:r>
      <w:r>
        <w:t>（2021年第一季度），因此该团队决定</w:t>
      </w:r>
      <w:r w:rsidRPr="005A0F18">
        <w:rPr>
          <w:highlight w:val="yellow"/>
        </w:rPr>
        <w:t>停止提供该波动性产品</w:t>
      </w:r>
      <w:r>
        <w:t>，并将其工作重点放在提高收益率的产品上，他们称之为 "Theta vaults"。</w:t>
      </w:r>
    </w:p>
    <w:p w14:paraId="3D038201" w14:textId="77777777" w:rsidR="005B341D" w:rsidRDefault="005B341D" w:rsidP="005B341D"/>
    <w:p w14:paraId="4A9F2BF7" w14:textId="77777777" w:rsidR="005B341D" w:rsidRDefault="005B341D" w:rsidP="005B341D">
      <w:r>
        <w:t>5</w:t>
      </w:r>
    </w:p>
    <w:p w14:paraId="57668722" w14:textId="77777777" w:rsidR="005B341D" w:rsidRDefault="005B341D" w:rsidP="005B341D">
      <w:r>
        <w:rPr>
          <w:rFonts w:hint="eastAsia"/>
        </w:rPr>
        <w:t>系列</w:t>
      </w:r>
      <w:r>
        <w:t>Y ：</w:t>
      </w:r>
      <w:r w:rsidRPr="00AC0FD2">
        <w:rPr>
          <w:highlight w:val="yellow"/>
        </w:rPr>
        <w:t>Theta vaults</w:t>
      </w:r>
    </w:p>
    <w:p w14:paraId="135B0C7B" w14:textId="77777777" w:rsidR="005B341D" w:rsidRDefault="005B341D" w:rsidP="005B341D">
      <w:commentRangeStart w:id="4"/>
      <w:r>
        <w:t>Theta vaults</w:t>
      </w:r>
      <w:commentRangeEnd w:id="4"/>
      <w:r w:rsidR="00090738">
        <w:rPr>
          <w:rStyle w:val="a7"/>
        </w:rPr>
        <w:commentReference w:id="4"/>
      </w:r>
      <w:r>
        <w:t>是一组专注于</w:t>
      </w:r>
      <w:r w:rsidRPr="00AC0FD2">
        <w:rPr>
          <w:highlight w:val="yellow"/>
        </w:rPr>
        <w:t>资产收益率提升策略</w:t>
      </w:r>
      <w:r>
        <w:t>的结构化产品。目前，Ribbon Finance允许用户将</w:t>
      </w:r>
      <w:r w:rsidRPr="00AC0FD2">
        <w:rPr>
          <w:highlight w:val="yellow"/>
        </w:rPr>
        <w:t>ETH</w:t>
      </w:r>
      <w:r>
        <w:t>和</w:t>
      </w:r>
      <w:r w:rsidRPr="00AC0FD2">
        <w:rPr>
          <w:highlight w:val="yellow"/>
        </w:rPr>
        <w:t>WBTC</w:t>
      </w:r>
      <w:r>
        <w:t>存入</w:t>
      </w:r>
      <w:r w:rsidRPr="00AC0FD2">
        <w:rPr>
          <w:highlight w:val="yellow"/>
        </w:rPr>
        <w:t>Vault（资金库）</w:t>
      </w:r>
      <w:r>
        <w:t>，以产生</w:t>
      </w:r>
      <w:r w:rsidRPr="00AC0FD2">
        <w:rPr>
          <w:highlight w:val="yellow"/>
        </w:rPr>
        <w:t>最高30%的年收益率（取决于期权定价）</w:t>
      </w:r>
      <w:r>
        <w:t>。为了产生这一APY，Ribbon Finance采用了一个</w:t>
      </w:r>
      <w:r w:rsidRPr="00AC0FD2">
        <w:rPr>
          <w:highlight w:val="yellow"/>
        </w:rPr>
        <w:t>备兑看涨（Covered Call）策略</w:t>
      </w:r>
      <w:r>
        <w:t>，即针对标的资产</w:t>
      </w:r>
      <w:proofErr w:type="gramStart"/>
      <w:r>
        <w:t>卖出</w:t>
      </w:r>
      <w:r w:rsidRPr="00AC0FD2">
        <w:rPr>
          <w:highlight w:val="yellow"/>
        </w:rPr>
        <w:t>虚值</w:t>
      </w:r>
      <w:proofErr w:type="gramEnd"/>
      <w:r w:rsidRPr="00AC0FD2">
        <w:rPr>
          <w:highlight w:val="yellow"/>
        </w:rPr>
        <w:t>OTM期权</w:t>
      </w:r>
      <w:r>
        <w:t>，以</w:t>
      </w:r>
      <w:r w:rsidRPr="00AC0FD2">
        <w:rPr>
          <w:highlight w:val="yellow"/>
        </w:rPr>
        <w:t>每周</w:t>
      </w:r>
      <w:r>
        <w:t>收取溢价。</w:t>
      </w:r>
    </w:p>
    <w:p w14:paraId="26FA7818" w14:textId="77777777" w:rsidR="005B341D" w:rsidRDefault="005B341D" w:rsidP="005B341D"/>
    <w:p w14:paraId="71DDE70A" w14:textId="77777777" w:rsidR="005B341D" w:rsidRDefault="005B341D" w:rsidP="005B341D">
      <w:r w:rsidRPr="00090738">
        <w:rPr>
          <w:rFonts w:hint="eastAsia"/>
          <w:highlight w:val="yellow"/>
        </w:rPr>
        <w:t>备兑看涨策略适用于长期持有该资产的投资者。</w:t>
      </w:r>
      <w:r>
        <w:rPr>
          <w:rFonts w:hint="eastAsia"/>
        </w:rPr>
        <w:t>在期权交易中，这通常被视为</w:t>
      </w:r>
      <w:r w:rsidRPr="009E2244">
        <w:rPr>
          <w:rFonts w:hint="eastAsia"/>
          <w:highlight w:val="yellow"/>
        </w:rPr>
        <w:t>中性或略微看涨策略</w:t>
      </w:r>
      <w:r>
        <w:rPr>
          <w:rFonts w:hint="eastAsia"/>
        </w:rPr>
        <w:t>，因为</w:t>
      </w:r>
      <w:r w:rsidRPr="009E2244">
        <w:rPr>
          <w:rFonts w:hint="eastAsia"/>
          <w:highlight w:val="yellow"/>
        </w:rPr>
        <w:t>卖出</w:t>
      </w:r>
      <w:r w:rsidRPr="009E2244">
        <w:rPr>
          <w:highlight w:val="yellow"/>
        </w:rPr>
        <w:t>OTM期权会限制上行空间</w:t>
      </w:r>
      <w:r>
        <w:t>。从下面的收益图可以看出，</w:t>
      </w:r>
      <w:r w:rsidRPr="009E2244">
        <w:rPr>
          <w:highlight w:val="yellow"/>
        </w:rPr>
        <w:t>上行空间的上限</w:t>
      </w:r>
      <w:r>
        <w:lastRenderedPageBreak/>
        <w:t>是卖出看涨（认购）期权（Short Call）的</w:t>
      </w:r>
      <w:r w:rsidRPr="009E2244">
        <w:rPr>
          <w:highlight w:val="yellow"/>
        </w:rPr>
        <w:t>执行价格</w:t>
      </w:r>
      <w:r>
        <w:t>，</w:t>
      </w:r>
      <w:r w:rsidRPr="009E2244">
        <w:rPr>
          <w:highlight w:val="yellow"/>
        </w:rPr>
        <w:t>减去</w:t>
      </w:r>
      <w:r>
        <w:t>相关资产的</w:t>
      </w:r>
      <w:r w:rsidRPr="009E2244">
        <w:rPr>
          <w:highlight w:val="yellow"/>
        </w:rPr>
        <w:t>购买价格</w:t>
      </w:r>
      <w:r>
        <w:t>和所获得的</w:t>
      </w:r>
      <w:r w:rsidRPr="009E2244">
        <w:rPr>
          <w:highlight w:val="yellow"/>
        </w:rPr>
        <w:t>溢价</w:t>
      </w:r>
      <w:r>
        <w:t>。与"Strangle"策略不同，</w:t>
      </w:r>
      <w:r w:rsidRPr="009E2244">
        <w:rPr>
          <w:highlight w:val="yellow"/>
        </w:rPr>
        <w:t>最大损失不设上限</w:t>
      </w:r>
      <w:r>
        <w:t>，相当于标的资产的购买价格减去所获得的溢价。</w:t>
      </w:r>
    </w:p>
    <w:p w14:paraId="68F55EEB" w14:textId="77777777" w:rsidR="005B341D" w:rsidRDefault="005B341D" w:rsidP="005B341D"/>
    <w:p w14:paraId="284759FB" w14:textId="3AFB61E9" w:rsidR="005B341D" w:rsidRDefault="005B341D" w:rsidP="005B341D">
      <w:commentRangeStart w:id="5"/>
      <w:r>
        <w:rPr>
          <w:noProof/>
        </w:rPr>
        <w:drawing>
          <wp:inline distT="0" distB="0" distL="0" distR="0" wp14:anchorId="7D61226C" wp14:editId="4CEDD8F3">
            <wp:extent cx="5274310" cy="4372610"/>
            <wp:effectExtent l="0" t="0" r="2540" b="8890"/>
            <wp:docPr id="14217641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72610"/>
                    </a:xfrm>
                    <a:prstGeom prst="rect">
                      <a:avLst/>
                    </a:prstGeom>
                    <a:noFill/>
                    <a:ln>
                      <a:noFill/>
                    </a:ln>
                  </pic:spPr>
                </pic:pic>
              </a:graphicData>
            </a:graphic>
          </wp:inline>
        </w:drawing>
      </w:r>
      <w:commentRangeEnd w:id="5"/>
      <w:r w:rsidR="009E2244">
        <w:rPr>
          <w:rStyle w:val="a7"/>
        </w:rPr>
        <w:commentReference w:id="5"/>
      </w:r>
    </w:p>
    <w:p w14:paraId="5453A848" w14:textId="77777777" w:rsidR="005B341D" w:rsidRDefault="005B341D" w:rsidP="005B341D"/>
    <w:p w14:paraId="286BB18B" w14:textId="77777777" w:rsidR="005B341D" w:rsidRDefault="005B341D" w:rsidP="005B341D">
      <w:commentRangeStart w:id="6"/>
      <w:r>
        <w:rPr>
          <w:rFonts w:hint="eastAsia"/>
        </w:rPr>
        <w:t>从上图可知</w:t>
      </w:r>
      <w:commentRangeEnd w:id="6"/>
      <w:r w:rsidR="00834279">
        <w:rPr>
          <w:rStyle w:val="a7"/>
        </w:rPr>
        <w:commentReference w:id="6"/>
      </w:r>
      <w:r>
        <w:rPr>
          <w:rFonts w:hint="eastAsia"/>
        </w:rPr>
        <w:t>，在选择足够接近市场价格的正确行权价，确保</w:t>
      </w:r>
      <w:r w:rsidRPr="00834279">
        <w:rPr>
          <w:rFonts w:hint="eastAsia"/>
          <w:highlight w:val="yellow"/>
        </w:rPr>
        <w:t>最大限度的溢价获取</w:t>
      </w:r>
      <w:r>
        <w:rPr>
          <w:rFonts w:hint="eastAsia"/>
        </w:rPr>
        <w:t>以及</w:t>
      </w:r>
      <w:r w:rsidRPr="00834279">
        <w:rPr>
          <w:rFonts w:hint="eastAsia"/>
          <w:highlight w:val="yellow"/>
        </w:rPr>
        <w:t>期权到期的风险（</w:t>
      </w:r>
      <w:r w:rsidRPr="00834279">
        <w:rPr>
          <w:highlight w:val="yellow"/>
        </w:rPr>
        <w:t>ITM）</w:t>
      </w:r>
      <w:r>
        <w:t>之间存在着一种</w:t>
      </w:r>
      <w:r w:rsidRPr="00834279">
        <w:rPr>
          <w:highlight w:val="yellow"/>
        </w:rPr>
        <w:t>平衡</w:t>
      </w:r>
      <w:r>
        <w:t>。</w:t>
      </w:r>
    </w:p>
    <w:p w14:paraId="4686DDBD" w14:textId="77777777" w:rsidR="005B341D" w:rsidRDefault="005B341D" w:rsidP="005B341D"/>
    <w:p w14:paraId="3EF57700" w14:textId="77777777" w:rsidR="005B341D" w:rsidRDefault="005B341D" w:rsidP="005B341D">
      <w:r w:rsidRPr="00727863">
        <w:rPr>
          <w:highlight w:val="yellow"/>
        </w:rPr>
        <w:t>Ribbon Finance目前管理着行权选择和到期。</w:t>
      </w:r>
      <w:r>
        <w:t>实行这一机制的另一个原因是，</w:t>
      </w:r>
      <w:r w:rsidRPr="00FB5706">
        <w:rPr>
          <w:highlight w:val="yellow"/>
        </w:rPr>
        <w:t>作为个人在链上采取这种策略被证明会非常困难</w:t>
      </w:r>
      <w:r>
        <w:t>。</w:t>
      </w:r>
    </w:p>
    <w:p w14:paraId="69E2FE95" w14:textId="77777777" w:rsidR="005B341D" w:rsidRDefault="005B341D" w:rsidP="005B341D"/>
    <w:p w14:paraId="444D9430" w14:textId="77777777" w:rsidR="005B341D" w:rsidRDefault="005B341D" w:rsidP="005B341D">
      <w:commentRangeStart w:id="7"/>
      <w:r>
        <w:t>Ribbon Finance与</w:t>
      </w:r>
      <w:proofErr w:type="spellStart"/>
      <w:r>
        <w:t>Opyn</w:t>
      </w:r>
      <w:proofErr w:type="spellEnd"/>
      <w:r>
        <w:t>合作铸造</w:t>
      </w:r>
      <w:proofErr w:type="spellStart"/>
      <w:r>
        <w:t>oToken</w:t>
      </w:r>
      <w:proofErr w:type="spellEnd"/>
      <w:r>
        <w:t>，然后与做市商（链下）合作，将</w:t>
      </w:r>
      <w:proofErr w:type="spellStart"/>
      <w:r>
        <w:t>oToken</w:t>
      </w:r>
      <w:proofErr w:type="spellEnd"/>
      <w:r>
        <w:t>交换为WETH。这意味着Ribbon vault能够以WETH的形式收取溢价，而做市商以</w:t>
      </w:r>
      <w:proofErr w:type="spellStart"/>
      <w:r>
        <w:t>oToken</w:t>
      </w:r>
      <w:proofErr w:type="spellEnd"/>
      <w:r>
        <w:t>的形式收取溢价。</w:t>
      </w:r>
      <w:commentRangeEnd w:id="7"/>
      <w:r w:rsidR="00BA052E">
        <w:rPr>
          <w:rStyle w:val="a7"/>
        </w:rPr>
        <w:commentReference w:id="7"/>
      </w:r>
    </w:p>
    <w:p w14:paraId="6F3ACB27" w14:textId="77777777" w:rsidR="005B341D" w:rsidRDefault="005B341D" w:rsidP="005B341D"/>
    <w:p w14:paraId="3D908F94" w14:textId="64B66FAE" w:rsidR="005B341D" w:rsidRDefault="005B341D" w:rsidP="005B341D">
      <w:r>
        <w:rPr>
          <w:noProof/>
        </w:rPr>
        <w:lastRenderedPageBreak/>
        <w:drawing>
          <wp:inline distT="0" distB="0" distL="0" distR="0" wp14:anchorId="101B8925" wp14:editId="4448C885">
            <wp:extent cx="5274310" cy="1724025"/>
            <wp:effectExtent l="0" t="0" r="2540" b="9525"/>
            <wp:docPr id="340664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24025"/>
                    </a:xfrm>
                    <a:prstGeom prst="rect">
                      <a:avLst/>
                    </a:prstGeom>
                    <a:noFill/>
                    <a:ln>
                      <a:noFill/>
                    </a:ln>
                  </pic:spPr>
                </pic:pic>
              </a:graphicData>
            </a:graphic>
          </wp:inline>
        </w:drawing>
      </w:r>
    </w:p>
    <w:p w14:paraId="6DE0F6B5" w14:textId="77777777" w:rsidR="005B341D" w:rsidRDefault="005B341D" w:rsidP="005B341D"/>
    <w:p w14:paraId="6A6564B4" w14:textId="77777777" w:rsidR="005B341D" w:rsidRDefault="005B341D" w:rsidP="005B341D">
      <w:r>
        <w:rPr>
          <w:rFonts w:hint="eastAsia"/>
        </w:rPr>
        <w:t>随着项目的成熟和发展，这个</w:t>
      </w:r>
      <w:r w:rsidRPr="00D05FDC">
        <w:rPr>
          <w:rFonts w:hint="eastAsia"/>
          <w:highlight w:val="yellow"/>
        </w:rPr>
        <w:t>“管理者”的角色将被下放到社区中</w:t>
      </w:r>
      <w:r>
        <w:rPr>
          <w:rFonts w:hint="eastAsia"/>
        </w:rPr>
        <w:t>，以提供新的方式来处理协议。</w:t>
      </w:r>
    </w:p>
    <w:p w14:paraId="4ED53D68" w14:textId="77777777" w:rsidR="005B341D" w:rsidRDefault="005B341D" w:rsidP="005B341D"/>
    <w:p w14:paraId="65A1ADD3" w14:textId="77777777" w:rsidR="005B341D" w:rsidRDefault="005B341D" w:rsidP="005B341D">
      <w:r>
        <w:t>6</w:t>
      </w:r>
    </w:p>
    <w:p w14:paraId="069658D7" w14:textId="77777777" w:rsidR="005B341D" w:rsidRDefault="005B341D" w:rsidP="005B341D">
      <w:proofErr w:type="gramStart"/>
      <w:r w:rsidRPr="00EA1504">
        <w:rPr>
          <w:rFonts w:hint="eastAsia"/>
          <w:highlight w:val="yellow"/>
        </w:rPr>
        <w:t>资管产品</w:t>
      </w:r>
      <w:commentRangeStart w:id="8"/>
      <w:proofErr w:type="gramEnd"/>
      <w:r w:rsidRPr="00EA1504">
        <w:rPr>
          <w:highlight w:val="yellow"/>
        </w:rPr>
        <w:t>Puts</w:t>
      </w:r>
      <w:commentRangeEnd w:id="8"/>
      <w:r w:rsidR="00EA1504">
        <w:rPr>
          <w:rStyle w:val="a7"/>
        </w:rPr>
        <w:commentReference w:id="8"/>
      </w:r>
      <w:r w:rsidRPr="00EA1504">
        <w:rPr>
          <w:highlight w:val="yellow"/>
        </w:rPr>
        <w:t xml:space="preserve"> Theta Vault</w:t>
      </w:r>
    </w:p>
    <w:p w14:paraId="50DAD3C5" w14:textId="77777777" w:rsidR="005B341D" w:rsidRDefault="005B341D" w:rsidP="005B341D">
      <w:r>
        <w:rPr>
          <w:rFonts w:hint="eastAsia"/>
        </w:rPr>
        <w:t>对于那些想要自动进行逢低买入和</w:t>
      </w:r>
      <w:r>
        <w:t>/或通过他们的</w:t>
      </w:r>
      <w:r w:rsidRPr="00EA1504">
        <w:rPr>
          <w:highlight w:val="yellow"/>
        </w:rPr>
        <w:t>USDC</w:t>
      </w:r>
      <w:r>
        <w:t>产生收益的人来说，这是一种积累策略。该资金</w:t>
      </w:r>
      <w:proofErr w:type="gramStart"/>
      <w:r>
        <w:t>库通过</w:t>
      </w:r>
      <w:proofErr w:type="gramEnd"/>
      <w:r>
        <w:t>运行一个</w:t>
      </w:r>
      <w:r w:rsidRPr="00EA1504">
        <w:rPr>
          <w:highlight w:val="yellow"/>
        </w:rPr>
        <w:t>自动策略</w:t>
      </w:r>
      <w:r>
        <w:t>，</w:t>
      </w:r>
      <w:r w:rsidRPr="00EA1504">
        <w:rPr>
          <w:highlight w:val="yellow"/>
        </w:rPr>
        <w:t>出售ETH看跌期权，在USDC存款中赚取收益</w:t>
      </w:r>
      <w:r>
        <w:t>。在撰写本文时，预计年收益率达</w:t>
      </w:r>
      <w:r w:rsidRPr="00EA1504">
        <w:rPr>
          <w:highlight w:val="yellow"/>
        </w:rPr>
        <w:t>46%</w:t>
      </w:r>
      <w:r>
        <w:t>。</w:t>
      </w:r>
    </w:p>
    <w:p w14:paraId="75FB1816" w14:textId="77777777" w:rsidR="005B341D" w:rsidRDefault="005B341D" w:rsidP="005B341D"/>
    <w:p w14:paraId="3CD7F6EF" w14:textId="77777777" w:rsidR="005B341D" w:rsidRDefault="005B341D" w:rsidP="005B341D">
      <w:r w:rsidRPr="00EA1504">
        <w:rPr>
          <w:rFonts w:hint="eastAsia"/>
          <w:highlight w:val="yellow"/>
        </w:rPr>
        <w:t>该</w:t>
      </w:r>
      <w:commentRangeStart w:id="9"/>
      <w:r w:rsidRPr="00EA1504">
        <w:rPr>
          <w:rFonts w:hint="eastAsia"/>
          <w:highlight w:val="yellow"/>
        </w:rPr>
        <w:t>资金库</w:t>
      </w:r>
      <w:commentRangeEnd w:id="9"/>
      <w:r w:rsidR="00EA1504">
        <w:rPr>
          <w:rStyle w:val="a7"/>
        </w:rPr>
        <w:commentReference w:id="9"/>
      </w:r>
      <w:r w:rsidRPr="00EA1504">
        <w:rPr>
          <w:rFonts w:hint="eastAsia"/>
          <w:highlight w:val="yellow"/>
        </w:rPr>
        <w:t>每周在</w:t>
      </w:r>
      <w:proofErr w:type="spellStart"/>
      <w:r w:rsidRPr="00EA1504">
        <w:rPr>
          <w:highlight w:val="yellow"/>
        </w:rPr>
        <w:t>Opyn</w:t>
      </w:r>
      <w:proofErr w:type="spellEnd"/>
      <w:r w:rsidRPr="00EA1504">
        <w:rPr>
          <w:highlight w:val="yellow"/>
        </w:rPr>
        <w:t>上出售的OTM看跌期权，获取溢价并每周进行再投资，以获得复合收益率。</w:t>
      </w:r>
      <w:r>
        <w:t>如果期权到期，资金库有义务以预先确定的执行价格购买标的资产，即“</w:t>
      </w:r>
      <w:commentRangeStart w:id="10"/>
      <w:r>
        <w:t>逢低买入</w:t>
      </w:r>
      <w:commentRangeEnd w:id="10"/>
      <w:r w:rsidR="00947E2F">
        <w:rPr>
          <w:rStyle w:val="a7"/>
        </w:rPr>
        <w:commentReference w:id="10"/>
      </w:r>
      <w:r>
        <w:t>”。</w:t>
      </w:r>
      <w:r w:rsidRPr="00AD1AFB">
        <w:rPr>
          <w:highlight w:val="yellow"/>
        </w:rPr>
        <w:t>第一个Puts Vault产品将出售针对ETH的看跌期权，允许用户通过Ribbon自动获取溢价和累积USDC的收益，或者在下跌时买入ETH。</w:t>
      </w:r>
      <w:r>
        <w:t>从下面的收益图中可以看出，</w:t>
      </w:r>
      <w:commentRangeStart w:id="11"/>
      <w:r w:rsidRPr="00AD1AFB">
        <w:rPr>
          <w:highlight w:val="yellow"/>
        </w:rPr>
        <w:t>最大的利润</w:t>
      </w:r>
      <w:commentRangeEnd w:id="11"/>
      <w:r w:rsidR="00AD1AFB">
        <w:rPr>
          <w:rStyle w:val="a7"/>
        </w:rPr>
        <w:commentReference w:id="11"/>
      </w:r>
      <w:r w:rsidRPr="00AD1AFB">
        <w:rPr>
          <w:highlight w:val="yellow"/>
        </w:rPr>
        <w:t>被预先定义为收到的溢价</w:t>
      </w:r>
      <w:r>
        <w:t>。</w:t>
      </w:r>
      <w:commentRangeStart w:id="12"/>
      <w:r>
        <w:t>对于那些看涨某项资产、希望逢低买入的人来说，卖出期权是利用Theta和波动性衰减的一个好策略。</w:t>
      </w:r>
      <w:commentRangeEnd w:id="12"/>
      <w:r w:rsidR="00410F54">
        <w:rPr>
          <w:rStyle w:val="a7"/>
        </w:rPr>
        <w:commentReference w:id="12"/>
      </w:r>
    </w:p>
    <w:p w14:paraId="4428FAE0" w14:textId="77777777" w:rsidR="005B341D" w:rsidRDefault="005B341D" w:rsidP="005B341D"/>
    <w:p w14:paraId="732D4B39" w14:textId="2D01ED5E" w:rsidR="005B341D" w:rsidRDefault="005B341D" w:rsidP="005B341D">
      <w:r>
        <w:rPr>
          <w:noProof/>
        </w:rPr>
        <w:drawing>
          <wp:inline distT="0" distB="0" distL="0" distR="0" wp14:anchorId="4033834B" wp14:editId="5A8A8F91">
            <wp:extent cx="5274310" cy="2868295"/>
            <wp:effectExtent l="0" t="0" r="2540" b="8255"/>
            <wp:docPr id="6226924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68295"/>
                    </a:xfrm>
                    <a:prstGeom prst="rect">
                      <a:avLst/>
                    </a:prstGeom>
                    <a:noFill/>
                    <a:ln>
                      <a:noFill/>
                    </a:ln>
                  </pic:spPr>
                </pic:pic>
              </a:graphicData>
            </a:graphic>
          </wp:inline>
        </w:drawing>
      </w:r>
    </w:p>
    <w:p w14:paraId="2BABC078" w14:textId="77777777" w:rsidR="005B341D" w:rsidRDefault="005B341D" w:rsidP="005B341D"/>
    <w:p w14:paraId="770391AF" w14:textId="77777777" w:rsidR="005B341D" w:rsidRDefault="005B341D" w:rsidP="005B341D">
      <w:r>
        <w:rPr>
          <w:rFonts w:hint="eastAsia"/>
        </w:rPr>
        <w:t>结束语</w:t>
      </w:r>
    </w:p>
    <w:p w14:paraId="5EF8DB76" w14:textId="77777777" w:rsidR="005B341D" w:rsidRDefault="005B341D" w:rsidP="005B341D">
      <w:r w:rsidRPr="00B914CD">
        <w:rPr>
          <w:rFonts w:hint="eastAsia"/>
          <w:highlight w:val="yellow"/>
        </w:rPr>
        <w:t>加密货币结构化产品</w:t>
      </w:r>
      <w:r>
        <w:rPr>
          <w:rFonts w:hint="eastAsia"/>
        </w:rPr>
        <w:t>为</w:t>
      </w:r>
      <w:r>
        <w:t>DeFi带来了令人兴奋的演变。加密货币投资者和用户正在获得一系</w:t>
      </w:r>
      <w:r>
        <w:lastRenderedPageBreak/>
        <w:t>列新的产品，其好处包括：</w:t>
      </w:r>
      <w:r w:rsidRPr="00B914CD">
        <w:rPr>
          <w:highlight w:val="yellow"/>
        </w:rPr>
        <w:t>增加收益的潜力（收益率提高+积累）</w:t>
      </w:r>
      <w:r>
        <w:t>；</w:t>
      </w:r>
      <w:r w:rsidRPr="00B914CD">
        <w:rPr>
          <w:highlight w:val="yellow"/>
        </w:rPr>
        <w:t>提高表达各种</w:t>
      </w:r>
      <w:commentRangeStart w:id="13"/>
      <w:r w:rsidRPr="00B914CD">
        <w:rPr>
          <w:highlight w:val="yellow"/>
        </w:rPr>
        <w:t>市场观点</w:t>
      </w:r>
      <w:commentRangeEnd w:id="13"/>
      <w:r w:rsidR="00B914CD">
        <w:rPr>
          <w:rStyle w:val="a7"/>
        </w:rPr>
        <w:commentReference w:id="13"/>
      </w:r>
      <w:r w:rsidRPr="00B914CD">
        <w:rPr>
          <w:highlight w:val="yellow"/>
        </w:rPr>
        <w:t>的能力</w:t>
      </w:r>
      <w:r>
        <w:t>，以适应你的风险/回报要求和偏好；与传统金融市场相比，</w:t>
      </w:r>
      <w:r w:rsidRPr="00346B02">
        <w:rPr>
          <w:highlight w:val="yellow"/>
        </w:rPr>
        <w:t>透明度和包容性更强</w:t>
      </w:r>
      <w:r>
        <w:t>；使复杂的</w:t>
      </w:r>
      <w:r w:rsidRPr="00346B02">
        <w:rPr>
          <w:highlight w:val="yellow"/>
        </w:rPr>
        <w:t>衍生品市场民主化</w:t>
      </w:r>
      <w:r>
        <w:t>。</w:t>
      </w:r>
    </w:p>
    <w:p w14:paraId="0C08257F" w14:textId="77777777" w:rsidR="005B341D" w:rsidRDefault="005B341D" w:rsidP="005B341D"/>
    <w:p w14:paraId="2F9334A2" w14:textId="77777777" w:rsidR="005B341D" w:rsidRDefault="005B341D" w:rsidP="005B341D">
      <w:r>
        <w:rPr>
          <w:rFonts w:hint="eastAsia"/>
        </w:rPr>
        <w:t>随着加密货币的固定收益和衍生品市场的不断成熟，毫无疑问，</w:t>
      </w:r>
      <w:r>
        <w:t>Ribbon Finance和其他DeFi协议在结构化产品领域的发展将</w:t>
      </w:r>
      <w:r w:rsidRPr="00346B02">
        <w:rPr>
          <w:highlight w:val="yellow"/>
        </w:rPr>
        <w:t>持续到未来</w:t>
      </w:r>
      <w:r>
        <w:t>。</w:t>
      </w:r>
    </w:p>
    <w:p w14:paraId="3D56E6DF" w14:textId="77777777" w:rsidR="005B341D" w:rsidRDefault="005B341D" w:rsidP="005B341D">
      <w:r>
        <w:rPr>
          <w:rFonts w:hint="eastAsia"/>
        </w:rPr>
        <w:t>——</w:t>
      </w:r>
      <w:proofErr w:type="gramStart"/>
      <w:r>
        <w:rPr>
          <w:rFonts w:hint="eastAsia"/>
        </w:rPr>
        <w:t>——————————————</w:t>
      </w:r>
      <w:proofErr w:type="gramEnd"/>
    </w:p>
    <w:p w14:paraId="49E3BF72" w14:textId="77777777" w:rsidR="005B341D" w:rsidRDefault="005B341D" w:rsidP="005B341D">
      <w:r>
        <w:rPr>
          <w:rFonts w:hint="eastAsia"/>
        </w:rPr>
        <w:t>版权声明：本文为</w:t>
      </w:r>
      <w:r>
        <w:t>CSDN博主「巴比特资讯」的原创文章，遵循CC 4.0 BY-SA版权协议，转载请附上原文出处链接及本声明。</w:t>
      </w:r>
    </w:p>
    <w:p w14:paraId="63ABDE1C" w14:textId="4134485D" w:rsidR="00AB70D7" w:rsidRDefault="005B341D" w:rsidP="005B341D">
      <w:r>
        <w:rPr>
          <w:rFonts w:hint="eastAsia"/>
        </w:rPr>
        <w:t>原文链接：</w:t>
      </w:r>
      <w:r>
        <w:t>https://blog.csdn.net/weixin_44383880/article/details/117308847</w:t>
      </w:r>
    </w:p>
    <w:sectPr w:rsidR="00AB70D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05T10:46:00Z" w:initials="LC">
    <w:p w14:paraId="1D902323" w14:textId="77777777" w:rsidR="00CC3FD4" w:rsidRDefault="00CC3FD4">
      <w:pPr>
        <w:pStyle w:val="a8"/>
      </w:pPr>
      <w:r>
        <w:rPr>
          <w:rStyle w:val="a7"/>
        </w:rPr>
        <w:annotationRef/>
      </w:r>
      <w:r>
        <w:t>这个例子很重要，本质是：</w:t>
      </w:r>
    </w:p>
    <w:p w14:paraId="3DA0B8E3" w14:textId="77777777" w:rsidR="00CC3FD4" w:rsidRDefault="00CC3FD4">
      <w:pPr>
        <w:pStyle w:val="a8"/>
      </w:pPr>
      <w:r>
        <w:t>1.定期存款9500美元，一年后获得10000美元，利息500美元</w:t>
      </w:r>
    </w:p>
    <w:p w14:paraId="59E1C361" w14:textId="77777777" w:rsidR="00CC3FD4" w:rsidRDefault="00CC3FD4">
      <w:pPr>
        <w:pStyle w:val="a8"/>
      </w:pPr>
      <w:r>
        <w:t>2.投入500美元购买某一项资产的看涨期权。</w:t>
      </w:r>
    </w:p>
    <w:p w14:paraId="45113967" w14:textId="77777777" w:rsidR="00CC3FD4" w:rsidRDefault="00CC3FD4">
      <w:pPr>
        <w:pStyle w:val="a8"/>
      </w:pPr>
      <w:r>
        <w:t>也就是说投资者总投入就是一万美元。</w:t>
      </w:r>
    </w:p>
    <w:p w14:paraId="40D4041A" w14:textId="77777777" w:rsidR="00CC3FD4" w:rsidRDefault="00CC3FD4">
      <w:pPr>
        <w:pStyle w:val="a8"/>
      </w:pPr>
      <w:r>
        <w:t>结果：</w:t>
      </w:r>
    </w:p>
    <w:p w14:paraId="20AE3190" w14:textId="77777777" w:rsidR="00CC3FD4" w:rsidRDefault="00CC3FD4">
      <w:pPr>
        <w:pStyle w:val="a8"/>
      </w:pPr>
      <w:r>
        <w:t>1.如果资产涨价，获得超过一万美元，回报为正</w:t>
      </w:r>
    </w:p>
    <w:p w14:paraId="23643707" w14:textId="77777777" w:rsidR="00CC3FD4" w:rsidRDefault="00CC3FD4" w:rsidP="00D23DE9">
      <w:pPr>
        <w:pStyle w:val="a8"/>
      </w:pPr>
      <w:r>
        <w:t>2.如果资产不涨价，获得刚好一万美元，就是到期时的最低价值保证</w:t>
      </w:r>
    </w:p>
  </w:comment>
  <w:comment w:id="1" w:author="Lin Corey" w:date="2023-06-05T10:55:00Z" w:initials="LC">
    <w:p w14:paraId="3CDB5D98" w14:textId="77777777" w:rsidR="009801EB" w:rsidRDefault="009801EB" w:rsidP="00A4522D">
      <w:pPr>
        <w:pStyle w:val="a8"/>
      </w:pPr>
      <w:r>
        <w:rPr>
          <w:rStyle w:val="a7"/>
        </w:rPr>
        <w:annotationRef/>
      </w:r>
      <w:r>
        <w:t>零息债券是固定收益市场</w:t>
      </w:r>
    </w:p>
  </w:comment>
  <w:comment w:id="2" w:author="Lin Corey" w:date="2023-06-05T12:05:00Z" w:initials="LC">
    <w:p w14:paraId="2608313F" w14:textId="77777777" w:rsidR="00EC0D30" w:rsidRDefault="00EC0D30" w:rsidP="00826A66">
      <w:pPr>
        <w:pStyle w:val="a8"/>
      </w:pPr>
      <w:r>
        <w:rPr>
          <w:rStyle w:val="a7"/>
        </w:rPr>
        <w:annotationRef/>
      </w:r>
      <w:r>
        <w:t>波动性产品核心是买入期权，即持有期权的多头头寸。</w:t>
      </w:r>
    </w:p>
  </w:comment>
  <w:comment w:id="3" w:author="Lin Corey" w:date="2023-06-05T12:03:00Z" w:initials="LC">
    <w:p w14:paraId="4E4884DD" w14:textId="774128C8" w:rsidR="001D5BB2" w:rsidRDefault="001D5BB2">
      <w:pPr>
        <w:pStyle w:val="a8"/>
      </w:pPr>
      <w:r>
        <w:rPr>
          <w:rStyle w:val="a7"/>
        </w:rPr>
        <w:annotationRef/>
      </w:r>
      <w:r>
        <w:t>ribbon只是做个一个打包的操作：</w:t>
      </w:r>
    </w:p>
    <w:p w14:paraId="4F1DF7D0" w14:textId="77777777" w:rsidR="001D5BB2" w:rsidRDefault="001D5BB2">
      <w:pPr>
        <w:pStyle w:val="a8"/>
      </w:pPr>
      <w:r>
        <w:t>1.去其他平台（Hegic,Opyn）买入期权</w:t>
      </w:r>
    </w:p>
    <w:p w14:paraId="028FB669" w14:textId="77777777" w:rsidR="001D5BB2" w:rsidRDefault="001D5BB2" w:rsidP="00A17A30">
      <w:pPr>
        <w:pStyle w:val="a8"/>
      </w:pPr>
      <w:r>
        <w:t>2.根据交易规模找到最便宜的链上价格</w:t>
      </w:r>
    </w:p>
  </w:comment>
  <w:comment w:id="4" w:author="Lin Corey" w:date="2023-06-05T12:19:00Z" w:initials="LC">
    <w:p w14:paraId="4C9A3BF2" w14:textId="77777777" w:rsidR="00090738" w:rsidRDefault="00090738">
      <w:pPr>
        <w:pStyle w:val="a8"/>
      </w:pPr>
      <w:r>
        <w:rPr>
          <w:rStyle w:val="a7"/>
        </w:rPr>
        <w:annotationRef/>
      </w:r>
      <w:r>
        <w:t>1.投资者持有ETH或者WBTC的现货</w:t>
      </w:r>
    </w:p>
    <w:p w14:paraId="53FA9BF6" w14:textId="77777777" w:rsidR="00090738" w:rsidRDefault="00090738">
      <w:pPr>
        <w:pStyle w:val="a8"/>
      </w:pPr>
      <w:r>
        <w:t>2.卖出OTM备兑看涨期权</w:t>
      </w:r>
    </w:p>
    <w:p w14:paraId="11BB01E5" w14:textId="77777777" w:rsidR="00090738" w:rsidRDefault="00090738" w:rsidP="00217C81">
      <w:pPr>
        <w:pStyle w:val="a8"/>
      </w:pPr>
      <w:r>
        <w:t>重点：OTM，看涨，卖出</w:t>
      </w:r>
    </w:p>
  </w:comment>
  <w:comment w:id="5" w:author="Lin Corey" w:date="2023-06-05T12:26:00Z" w:initials="LC">
    <w:p w14:paraId="4AA0052C" w14:textId="77777777" w:rsidR="009E2244" w:rsidRDefault="009E2244" w:rsidP="00B84DFC">
      <w:pPr>
        <w:pStyle w:val="a8"/>
      </w:pPr>
      <w:r>
        <w:rPr>
          <w:rStyle w:val="a7"/>
        </w:rPr>
        <w:annotationRef/>
      </w:r>
      <w:r>
        <w:t>行权价就是止盈价格，如果价格超过了行权价，那么实际上就损失了潜在的盈利</w:t>
      </w:r>
    </w:p>
  </w:comment>
  <w:comment w:id="6" w:author="Lin Corey" w:date="2023-06-05T15:00:00Z" w:initials="LC">
    <w:p w14:paraId="2EB94179" w14:textId="77777777" w:rsidR="00B7249B" w:rsidRDefault="00834279">
      <w:pPr>
        <w:pStyle w:val="a8"/>
      </w:pPr>
      <w:r>
        <w:rPr>
          <w:rStyle w:val="a7"/>
        </w:rPr>
        <w:annotationRef/>
      </w:r>
      <w:r w:rsidR="00B7249B">
        <w:t>最大限度的溢价获取：即获得期权费，由于是OTM看涨期权，行权价高于市场价，行权价越高，越远离市场价，期权费越低，行权价越低，越接近市场价，期权费越高。</w:t>
      </w:r>
    </w:p>
    <w:p w14:paraId="14119C19" w14:textId="77777777" w:rsidR="00B7249B" w:rsidRDefault="00B7249B">
      <w:pPr>
        <w:pStyle w:val="a8"/>
      </w:pPr>
      <w:r>
        <w:t>期权到期风险：行权价越高，越远离市场价，ITM概率越低，行权价越低，越接近市场价，ITM概率越高。</w:t>
      </w:r>
    </w:p>
    <w:p w14:paraId="6545C44C" w14:textId="77777777" w:rsidR="00B7249B" w:rsidRDefault="00B7249B" w:rsidP="0076359B">
      <w:pPr>
        <w:pStyle w:val="a8"/>
      </w:pPr>
      <w:r>
        <w:t>所以“最大限度的溢价获取”和“期权到期风险”之间是相反的，需要取得一个平衡。</w:t>
      </w:r>
    </w:p>
  </w:comment>
  <w:comment w:id="7" w:author="Lin Corey" w:date="2023-06-05T15:04:00Z" w:initials="LC">
    <w:p w14:paraId="56F9A0E1" w14:textId="77777777" w:rsidR="00047933" w:rsidRDefault="00BA052E">
      <w:pPr>
        <w:pStyle w:val="a8"/>
      </w:pPr>
      <w:r>
        <w:rPr>
          <w:rStyle w:val="a7"/>
        </w:rPr>
        <w:annotationRef/>
      </w:r>
      <w:r w:rsidR="00047933">
        <w:t>这一段不懂</w:t>
      </w:r>
    </w:p>
    <w:p w14:paraId="77038813" w14:textId="77777777" w:rsidR="00047933" w:rsidRDefault="00047933" w:rsidP="00684219">
      <w:pPr>
        <w:pStyle w:val="a8"/>
      </w:pPr>
      <w:r>
        <w:t>Ribbon调用Opyn，生成oToken，即write期权，然后卖出oToken，即卖出期权，得到的期权费是以WETH形式体现的吗？做市商此处指的是期权买家吗？用WETH买期权，得到了oToken。</w:t>
      </w:r>
    </w:p>
  </w:comment>
  <w:comment w:id="8" w:author="Lin Corey" w:date="2023-06-05T15:15:00Z" w:initials="LC">
    <w:p w14:paraId="6B2CB07F" w14:textId="77777777" w:rsidR="00EA1504" w:rsidRDefault="00EA1504" w:rsidP="00C1046B">
      <w:pPr>
        <w:pStyle w:val="a8"/>
      </w:pPr>
      <w:r>
        <w:rPr>
          <w:rStyle w:val="a7"/>
        </w:rPr>
        <w:annotationRef/>
      </w:r>
      <w:r>
        <w:t>卖出看跌期权</w:t>
      </w:r>
    </w:p>
  </w:comment>
  <w:comment w:id="9" w:author="Lin Corey" w:date="2023-06-05T15:18:00Z" w:initials="LC">
    <w:p w14:paraId="61C8A843" w14:textId="77777777" w:rsidR="00EA1504" w:rsidRDefault="00EA1504">
      <w:pPr>
        <w:pStyle w:val="a8"/>
      </w:pPr>
      <w:r>
        <w:rPr>
          <w:rStyle w:val="a7"/>
        </w:rPr>
        <w:annotationRef/>
      </w:r>
      <w:r>
        <w:t>1.每周</w:t>
      </w:r>
    </w:p>
    <w:p w14:paraId="69EBFA6A" w14:textId="77777777" w:rsidR="00EA1504" w:rsidRDefault="00EA1504">
      <w:pPr>
        <w:pStyle w:val="a8"/>
      </w:pPr>
      <w:r>
        <w:t>2.卖出OTM看跌期权，即行权价低于市场价。得到了期权费。</w:t>
      </w:r>
    </w:p>
    <w:p w14:paraId="368A6C93" w14:textId="77777777" w:rsidR="00EA1504" w:rsidRDefault="00EA1504" w:rsidP="00F77AEC">
      <w:pPr>
        <w:pStyle w:val="a8"/>
      </w:pPr>
      <w:r>
        <w:t>3.把本金和期权费又再投资，进一步获得期权费，有点复利的概念。</w:t>
      </w:r>
    </w:p>
  </w:comment>
  <w:comment w:id="10" w:author="Lin Corey" w:date="2023-06-05T15:22:00Z" w:initials="LC">
    <w:p w14:paraId="3FAD2714" w14:textId="77777777" w:rsidR="00947E2F" w:rsidRDefault="00947E2F">
      <w:pPr>
        <w:pStyle w:val="a8"/>
      </w:pPr>
      <w:r>
        <w:rPr>
          <w:rStyle w:val="a7"/>
        </w:rPr>
        <w:annotationRef/>
      </w:r>
      <w:r>
        <w:t>如果资产价格降低至小于等于行权价，那么资金库就必须以行权价买入标的资产。</w:t>
      </w:r>
    </w:p>
    <w:p w14:paraId="1740B159" w14:textId="77777777" w:rsidR="00947E2F" w:rsidRDefault="00947E2F" w:rsidP="006B0692">
      <w:pPr>
        <w:pStyle w:val="a8"/>
      </w:pPr>
      <w:r>
        <w:t>比如行权价是100，ETH资产价格跌到了80，那么资金库就必须以100买入ETH。</w:t>
      </w:r>
    </w:p>
  </w:comment>
  <w:comment w:id="11" w:author="Lin Corey" w:date="2023-06-05T15:25:00Z" w:initials="LC">
    <w:p w14:paraId="4C7ECD81" w14:textId="77777777" w:rsidR="00AD1AFB" w:rsidRDefault="00AD1AFB" w:rsidP="007542F9">
      <w:pPr>
        <w:pStyle w:val="a8"/>
      </w:pPr>
      <w:r>
        <w:rPr>
          <w:rStyle w:val="a7"/>
        </w:rPr>
        <w:annotationRef/>
      </w:r>
      <w:r>
        <w:t>最大的利润就是收到的期权费。</w:t>
      </w:r>
    </w:p>
  </w:comment>
  <w:comment w:id="12" w:author="Lin Corey" w:date="2023-06-05T15:26:00Z" w:initials="LC">
    <w:p w14:paraId="0E251E7A" w14:textId="77777777" w:rsidR="00A17803" w:rsidRDefault="00410F54">
      <w:pPr>
        <w:pStyle w:val="a8"/>
      </w:pPr>
      <w:r>
        <w:rPr>
          <w:rStyle w:val="a7"/>
        </w:rPr>
        <w:annotationRef/>
      </w:r>
      <w:r w:rsidR="00A17803">
        <w:t>如果ETH市场价是120，看跌期权行权价是100，如果一个投资者看涨ETH，认为ETH以后会涨到比如150以上，这时，这个投资者就可以卖出看跌期权，那么，期权到期时，有两种情况：</w:t>
      </w:r>
    </w:p>
    <w:p w14:paraId="410EDE6D" w14:textId="77777777" w:rsidR="00A17803" w:rsidRDefault="00A17803">
      <w:pPr>
        <w:pStyle w:val="a8"/>
      </w:pPr>
      <w:r>
        <w:t>1.市场价高于100，不行权，投资者的利润就是期权费</w:t>
      </w:r>
    </w:p>
    <w:p w14:paraId="7277C699" w14:textId="77777777" w:rsidR="00A17803" w:rsidRDefault="00A17803">
      <w:pPr>
        <w:pStyle w:val="a8"/>
      </w:pPr>
      <w:r>
        <w:t>2.市场价跌到小于等于100，打个比方，跌到了80，那么行权，投资者亏损了，因为花了100的价格买入了只值80的ETH，亏了。但是，如果这个投资者长期看涨ETH的话，也可以看做是一种“逢低买入”，虽然没有抄到最底。</w:t>
      </w:r>
    </w:p>
    <w:p w14:paraId="4A5FE0AD" w14:textId="77777777" w:rsidR="00A17803" w:rsidRDefault="00A17803" w:rsidP="00BA5160">
      <w:pPr>
        <w:pStyle w:val="a8"/>
      </w:pPr>
      <w:r>
        <w:t>所以，是否投资看跌期权，主要看投资者对资产价格的预期，每个人的预期都是不一样的。</w:t>
      </w:r>
    </w:p>
  </w:comment>
  <w:comment w:id="13" w:author="Lin Corey" w:date="2023-06-05T15:35:00Z" w:initials="LC">
    <w:p w14:paraId="2CBA15CF" w14:textId="77777777" w:rsidR="00B914CD" w:rsidRDefault="00B914CD" w:rsidP="00043DD2">
      <w:pPr>
        <w:pStyle w:val="a8"/>
      </w:pPr>
      <w:r>
        <w:rPr>
          <w:rStyle w:val="a7"/>
        </w:rPr>
        <w:annotationRef/>
      </w:r>
      <w:r>
        <w:t>投资人的市场观点就决定了他会选择什么样的结构化产品，有些投资者选择卖出看涨期权，有些投资产选择卖出看跌期权。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43707" w15:done="0"/>
  <w15:commentEx w15:paraId="3CDB5D98" w15:done="0"/>
  <w15:commentEx w15:paraId="2608313F" w15:done="0"/>
  <w15:commentEx w15:paraId="028FB669" w15:done="0"/>
  <w15:commentEx w15:paraId="11BB01E5" w15:done="0"/>
  <w15:commentEx w15:paraId="4AA0052C" w15:done="0"/>
  <w15:commentEx w15:paraId="6545C44C" w15:done="0"/>
  <w15:commentEx w15:paraId="77038813" w15:done="0"/>
  <w15:commentEx w15:paraId="6B2CB07F" w15:done="0"/>
  <w15:commentEx w15:paraId="368A6C93" w15:done="0"/>
  <w15:commentEx w15:paraId="1740B159" w15:done="0"/>
  <w15:commentEx w15:paraId="4C7ECD81" w15:done="0"/>
  <w15:commentEx w15:paraId="4A5FE0AD" w15:done="0"/>
  <w15:commentEx w15:paraId="2CBA15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3B9B" w16cex:dateUtc="2023-06-05T02:46:00Z"/>
  <w16cex:commentExtensible w16cex:durableId="28283DB0" w16cex:dateUtc="2023-06-05T02:55:00Z"/>
  <w16cex:commentExtensible w16cex:durableId="28284DFF" w16cex:dateUtc="2023-06-05T04:05:00Z"/>
  <w16cex:commentExtensible w16cex:durableId="28284D81" w16cex:dateUtc="2023-06-05T04:03:00Z"/>
  <w16cex:commentExtensible w16cex:durableId="28285163" w16cex:dateUtc="2023-06-05T04:19:00Z"/>
  <w16cex:commentExtensible w16cex:durableId="282852E1" w16cex:dateUtc="2023-06-05T04:26:00Z"/>
  <w16cex:commentExtensible w16cex:durableId="28287727" w16cex:dateUtc="2023-06-05T07:00:00Z"/>
  <w16cex:commentExtensible w16cex:durableId="282877EC" w16cex:dateUtc="2023-06-05T07:04:00Z"/>
  <w16cex:commentExtensible w16cex:durableId="28287A8D" w16cex:dateUtc="2023-06-05T07:15:00Z"/>
  <w16cex:commentExtensible w16cex:durableId="28287B4A" w16cex:dateUtc="2023-06-05T07:18:00Z"/>
  <w16cex:commentExtensible w16cex:durableId="28287C4C" w16cex:dateUtc="2023-06-05T07:22:00Z"/>
  <w16cex:commentExtensible w16cex:durableId="28287CE9" w16cex:dateUtc="2023-06-05T07:25:00Z"/>
  <w16cex:commentExtensible w16cex:durableId="28287D16" w16cex:dateUtc="2023-06-05T07:26:00Z"/>
  <w16cex:commentExtensible w16cex:durableId="28287F50" w16cex:dateUtc="2023-06-05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43707" w16cid:durableId="28283B9B"/>
  <w16cid:commentId w16cid:paraId="3CDB5D98" w16cid:durableId="28283DB0"/>
  <w16cid:commentId w16cid:paraId="2608313F" w16cid:durableId="28284DFF"/>
  <w16cid:commentId w16cid:paraId="028FB669" w16cid:durableId="28284D81"/>
  <w16cid:commentId w16cid:paraId="11BB01E5" w16cid:durableId="28285163"/>
  <w16cid:commentId w16cid:paraId="4AA0052C" w16cid:durableId="282852E1"/>
  <w16cid:commentId w16cid:paraId="6545C44C" w16cid:durableId="28287727"/>
  <w16cid:commentId w16cid:paraId="77038813" w16cid:durableId="282877EC"/>
  <w16cid:commentId w16cid:paraId="6B2CB07F" w16cid:durableId="28287A8D"/>
  <w16cid:commentId w16cid:paraId="368A6C93" w16cid:durableId="28287B4A"/>
  <w16cid:commentId w16cid:paraId="1740B159" w16cid:durableId="28287C4C"/>
  <w16cid:commentId w16cid:paraId="4C7ECD81" w16cid:durableId="28287CE9"/>
  <w16cid:commentId w16cid:paraId="4A5FE0AD" w16cid:durableId="28287D16"/>
  <w16cid:commentId w16cid:paraId="2CBA15CF" w16cid:durableId="28287F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951C" w14:textId="77777777" w:rsidR="00E82384" w:rsidRDefault="00E82384" w:rsidP="005B341D">
      <w:r>
        <w:separator/>
      </w:r>
    </w:p>
  </w:endnote>
  <w:endnote w:type="continuationSeparator" w:id="0">
    <w:p w14:paraId="6A6EB8B7" w14:textId="77777777" w:rsidR="00E82384" w:rsidRDefault="00E82384" w:rsidP="005B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F269E" w14:textId="77777777" w:rsidR="00E82384" w:rsidRDefault="00E82384" w:rsidP="005B341D">
      <w:r>
        <w:separator/>
      </w:r>
    </w:p>
  </w:footnote>
  <w:footnote w:type="continuationSeparator" w:id="0">
    <w:p w14:paraId="0ED267F6" w14:textId="77777777" w:rsidR="00E82384" w:rsidRDefault="00E82384" w:rsidP="005B341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C3"/>
    <w:rsid w:val="00047933"/>
    <w:rsid w:val="00090738"/>
    <w:rsid w:val="001022F1"/>
    <w:rsid w:val="00175475"/>
    <w:rsid w:val="001D5BB2"/>
    <w:rsid w:val="00244947"/>
    <w:rsid w:val="00261C1E"/>
    <w:rsid w:val="00346B02"/>
    <w:rsid w:val="003F1BF9"/>
    <w:rsid w:val="00410F54"/>
    <w:rsid w:val="0042753F"/>
    <w:rsid w:val="004D205F"/>
    <w:rsid w:val="005A0F18"/>
    <w:rsid w:val="005B341D"/>
    <w:rsid w:val="005C2F69"/>
    <w:rsid w:val="005D7F05"/>
    <w:rsid w:val="00727863"/>
    <w:rsid w:val="00743FC3"/>
    <w:rsid w:val="00787E57"/>
    <w:rsid w:val="00834279"/>
    <w:rsid w:val="008A7B0C"/>
    <w:rsid w:val="00947E2F"/>
    <w:rsid w:val="00956CDD"/>
    <w:rsid w:val="009801EB"/>
    <w:rsid w:val="00980CD3"/>
    <w:rsid w:val="009A7745"/>
    <w:rsid w:val="009E2244"/>
    <w:rsid w:val="00A17803"/>
    <w:rsid w:val="00AB70D7"/>
    <w:rsid w:val="00AC0FD2"/>
    <w:rsid w:val="00AD1AFB"/>
    <w:rsid w:val="00B614B6"/>
    <w:rsid w:val="00B7249B"/>
    <w:rsid w:val="00B914CD"/>
    <w:rsid w:val="00B93C6D"/>
    <w:rsid w:val="00BA052E"/>
    <w:rsid w:val="00C77B53"/>
    <w:rsid w:val="00C87B08"/>
    <w:rsid w:val="00CC3FD4"/>
    <w:rsid w:val="00D05FDC"/>
    <w:rsid w:val="00D44AD4"/>
    <w:rsid w:val="00E82384"/>
    <w:rsid w:val="00EA1504"/>
    <w:rsid w:val="00EC0D30"/>
    <w:rsid w:val="00F57B93"/>
    <w:rsid w:val="00FB5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5D0E2"/>
  <w15:chartTrackingRefBased/>
  <w15:docId w15:val="{768F2382-4919-42CE-A144-2BD86E42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341D"/>
    <w:pPr>
      <w:tabs>
        <w:tab w:val="center" w:pos="4153"/>
        <w:tab w:val="right" w:pos="8306"/>
      </w:tabs>
      <w:snapToGrid w:val="0"/>
      <w:jc w:val="center"/>
    </w:pPr>
    <w:rPr>
      <w:sz w:val="18"/>
      <w:szCs w:val="18"/>
    </w:rPr>
  </w:style>
  <w:style w:type="character" w:customStyle="1" w:styleId="a4">
    <w:name w:val="页眉 字符"/>
    <w:basedOn w:val="a0"/>
    <w:link w:val="a3"/>
    <w:uiPriority w:val="99"/>
    <w:rsid w:val="005B341D"/>
    <w:rPr>
      <w:sz w:val="18"/>
      <w:szCs w:val="18"/>
    </w:rPr>
  </w:style>
  <w:style w:type="paragraph" w:styleId="a5">
    <w:name w:val="footer"/>
    <w:basedOn w:val="a"/>
    <w:link w:val="a6"/>
    <w:uiPriority w:val="99"/>
    <w:unhideWhenUsed/>
    <w:rsid w:val="005B341D"/>
    <w:pPr>
      <w:tabs>
        <w:tab w:val="center" w:pos="4153"/>
        <w:tab w:val="right" w:pos="8306"/>
      </w:tabs>
      <w:snapToGrid w:val="0"/>
      <w:jc w:val="left"/>
    </w:pPr>
    <w:rPr>
      <w:sz w:val="18"/>
      <w:szCs w:val="18"/>
    </w:rPr>
  </w:style>
  <w:style w:type="character" w:customStyle="1" w:styleId="a6">
    <w:name w:val="页脚 字符"/>
    <w:basedOn w:val="a0"/>
    <w:link w:val="a5"/>
    <w:uiPriority w:val="99"/>
    <w:rsid w:val="005B341D"/>
    <w:rPr>
      <w:sz w:val="18"/>
      <w:szCs w:val="18"/>
    </w:rPr>
  </w:style>
  <w:style w:type="character" w:styleId="a7">
    <w:name w:val="annotation reference"/>
    <w:basedOn w:val="a0"/>
    <w:uiPriority w:val="99"/>
    <w:semiHidden/>
    <w:unhideWhenUsed/>
    <w:rsid w:val="00CC3FD4"/>
    <w:rPr>
      <w:sz w:val="21"/>
      <w:szCs w:val="21"/>
    </w:rPr>
  </w:style>
  <w:style w:type="paragraph" w:styleId="a8">
    <w:name w:val="annotation text"/>
    <w:basedOn w:val="a"/>
    <w:link w:val="a9"/>
    <w:uiPriority w:val="99"/>
    <w:unhideWhenUsed/>
    <w:rsid w:val="00CC3FD4"/>
    <w:pPr>
      <w:jc w:val="left"/>
    </w:pPr>
  </w:style>
  <w:style w:type="character" w:customStyle="1" w:styleId="a9">
    <w:name w:val="批注文字 字符"/>
    <w:basedOn w:val="a0"/>
    <w:link w:val="a8"/>
    <w:uiPriority w:val="99"/>
    <w:rsid w:val="00CC3FD4"/>
  </w:style>
  <w:style w:type="paragraph" w:styleId="aa">
    <w:name w:val="annotation subject"/>
    <w:basedOn w:val="a8"/>
    <w:next w:val="a8"/>
    <w:link w:val="ab"/>
    <w:uiPriority w:val="99"/>
    <w:semiHidden/>
    <w:unhideWhenUsed/>
    <w:rsid w:val="00CC3FD4"/>
    <w:rPr>
      <w:b/>
      <w:bCs/>
    </w:rPr>
  </w:style>
  <w:style w:type="character" w:customStyle="1" w:styleId="ab">
    <w:name w:val="批注主题 字符"/>
    <w:basedOn w:val="a9"/>
    <w:link w:val="aa"/>
    <w:uiPriority w:val="99"/>
    <w:semiHidden/>
    <w:rsid w:val="00CC3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98</cp:revision>
  <dcterms:created xsi:type="dcterms:W3CDTF">2023-06-05T01:54:00Z</dcterms:created>
  <dcterms:modified xsi:type="dcterms:W3CDTF">2023-06-05T07:36:00Z</dcterms:modified>
</cp:coreProperties>
</file>