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1B1B" w14:textId="77777777" w:rsidR="00E0065C" w:rsidRPr="00E0065C" w:rsidRDefault="00E0065C" w:rsidP="00E0065C">
      <w:pPr>
        <w:widowControl/>
        <w:shd w:val="clear" w:color="auto" w:fill="FCFCFC"/>
        <w:spacing w:after="360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E0065C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Structure of a Contract</w:t>
      </w:r>
      <w:hyperlink r:id="rId6" w:anchor="structure-of-a-contract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36"/>
            <w:szCs w:val="21"/>
          </w:rPr>
          <w:sym w:font="Symbol" w:char="F0C1"/>
        </w:r>
      </w:hyperlink>
    </w:p>
    <w:p w14:paraId="61F6A30A" w14:textId="77777777" w:rsidR="00E0065C" w:rsidRPr="00E0065C" w:rsidRDefault="00E0065C" w:rsidP="00E0065C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Contracts in Solidity are similar to classes in </w:t>
      </w:r>
      <w:r w:rsidRPr="00E0065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object-oriented</w:t>
      </w:r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languages. Each contract can contain declarations of </w:t>
      </w:r>
      <w:hyperlink r:id="rId7" w:anchor="structure-state-variable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State Variables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hyperlink r:id="rId8" w:anchor="structure-function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Functions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hyperlink r:id="rId9" w:anchor="structure-function-modifier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Function Modifiers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hyperlink r:id="rId10" w:anchor="structure-event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Events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hyperlink r:id="rId11" w:anchor="structure-error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Errors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hyperlink r:id="rId12" w:anchor="structure-struct-type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Struct Types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hyperlink r:id="rId13" w:anchor="structure-enum-type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Enum Types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Furthermore, contracts can </w:t>
      </w:r>
      <w:r w:rsidRPr="00E0065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inherit</w:t>
      </w:r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from other contracts.</w:t>
      </w:r>
    </w:p>
    <w:p w14:paraId="4DD9945E" w14:textId="77777777" w:rsidR="00E0065C" w:rsidRPr="00E0065C" w:rsidRDefault="00E0065C" w:rsidP="00E0065C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There are also special kinds of contracts called </w:t>
      </w:r>
      <w:hyperlink r:id="rId14" w:anchor="librarie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libraries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hyperlink r:id="rId15" w:anchor="interface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interfaces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2F1DBCE8" w14:textId="77777777" w:rsidR="00E0065C" w:rsidRPr="00E0065C" w:rsidRDefault="00E0065C" w:rsidP="00E0065C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The section about </w:t>
      </w:r>
      <w:hyperlink r:id="rId16" w:anchor="contracts" w:history="1">
        <w:r w:rsidRPr="00E0065C">
          <w:rPr>
            <w:rFonts w:ascii="Lato" w:eastAsia="宋体" w:hAnsi="Lato" w:cs="宋体"/>
            <w:color w:val="002FA7"/>
            <w:kern w:val="0"/>
            <w:sz w:val="24"/>
            <w:szCs w:val="24"/>
          </w:rPr>
          <w:t>contracts</w:t>
        </w:r>
      </w:hyperlink>
      <w:r w:rsidRPr="00E0065C">
        <w:rPr>
          <w:rFonts w:ascii="Lato" w:eastAsia="宋体" w:hAnsi="Lato" w:cs="宋体"/>
          <w:color w:val="404040"/>
          <w:kern w:val="0"/>
          <w:sz w:val="24"/>
          <w:szCs w:val="24"/>
        </w:rPr>
        <w:t> contains more details than this section, which serves to provide a quick overview.</w:t>
      </w:r>
    </w:p>
    <w:p w14:paraId="22E4D332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State Variables</w:t>
      </w:r>
      <w:hyperlink r:id="rId17" w:anchor="state-variable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3F86E082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State variables are variables whose values are permanently stored in contract storage.</w:t>
      </w:r>
    </w:p>
    <w:p w14:paraId="345FAFAC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55E3282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0.4.0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06887C1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3D0D7E5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SimpleStorage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49B4660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storedData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State variable</w:t>
      </w:r>
    </w:p>
    <w:p w14:paraId="28BA407B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...</w:t>
      </w:r>
    </w:p>
    <w:p w14:paraId="0C487BC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53C1A456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See the </w:t>
      </w:r>
      <w:hyperlink r:id="rId18" w:anchor="type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Types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section for valid state variable types and </w:t>
      </w:r>
      <w:hyperlink r:id="rId19" w:anchor="visibility-and-getter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Visibility and Getters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for possible choices for visibility.</w:t>
      </w:r>
    </w:p>
    <w:p w14:paraId="46CA5AAC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Functions</w:t>
      </w:r>
      <w:hyperlink r:id="rId20" w:anchor="function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5C0553BF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Functions are the executable units of code. </w:t>
      </w:r>
      <w:commentRangeStart w:id="0"/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Functions </w:t>
      </w:r>
      <w:commentRangeEnd w:id="0"/>
      <w:r w:rsidR="0095724F">
        <w:rPr>
          <w:rStyle w:val="a9"/>
        </w:rPr>
        <w:commentReference w:id="0"/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are usually defined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inside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a contract, but they can also be defined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outside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of contracts.</w:t>
      </w:r>
    </w:p>
    <w:p w14:paraId="536AA95E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3DF052F7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0.7.1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47ABA313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E9BE57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SimpleAuction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5DBF1711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function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bid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public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payable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Function</w:t>
      </w:r>
    </w:p>
    <w:p w14:paraId="06E4C54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lastRenderedPageBreak/>
        <w:t xml:space="preserve">       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...</w:t>
      </w:r>
    </w:p>
    <w:p w14:paraId="117160C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4599A0C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31B9FC3D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470E72F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Helper function defined outside of a contract</w:t>
      </w:r>
    </w:p>
    <w:p w14:paraId="105E7B61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function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helper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x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pure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returns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13AFEA71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return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x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*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5EC1BF5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49D6B26A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function-call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Function Calls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 can happen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internally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externally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and have different levels of </w:t>
      </w:r>
      <w:hyperlink r:id="rId26" w:anchor="visibility-and-getter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visibility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towards other contracts. </w:t>
      </w:r>
      <w:hyperlink r:id="rId27" w:anchor="function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Functions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accept </w:t>
      </w:r>
      <w:hyperlink r:id="rId28" w:anchor="function-parameters-return-variable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parameters and return variables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to pass parameters and values between them.</w:t>
      </w:r>
    </w:p>
    <w:p w14:paraId="4C877ABA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Function Modifiers</w:t>
      </w:r>
      <w:hyperlink r:id="rId29" w:anchor="function-modifier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047C12D5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Function modifiers can be used to amend the semantics of functions in a declarative way (see </w:t>
      </w:r>
      <w:hyperlink r:id="rId30" w:anchor="modifier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Function Modifiers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in the contracts section).</w:t>
      </w:r>
    </w:p>
    <w:p w14:paraId="26EB2004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1"/>
      <w:r w:rsidRPr="00E0065C">
        <w:rPr>
          <w:rFonts w:ascii="宋体" w:eastAsia="宋体" w:hAnsi="宋体" w:cs="宋体"/>
          <w:kern w:val="0"/>
          <w:sz w:val="24"/>
          <w:szCs w:val="24"/>
        </w:rPr>
        <w:t>Overloading, that is, having the same modifier name with different parameters, is not possible.</w:t>
      </w:r>
      <w:commentRangeEnd w:id="1"/>
      <w:r w:rsidR="006A4B44">
        <w:rPr>
          <w:rStyle w:val="a9"/>
        </w:rPr>
        <w:commentReference w:id="1"/>
      </w:r>
    </w:p>
    <w:p w14:paraId="2537FA7E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Like functions, modifiers can be </w:t>
      </w:r>
      <w:hyperlink r:id="rId31" w:anchor="modifier-overriding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overridden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6F9180B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3C0427F4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0.4.22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067D811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7CE848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Purchase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68BF372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address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 xml:space="preserve">public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seller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0AB507DB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5DFB00B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modifier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onlySeller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Modifier</w:t>
      </w:r>
    </w:p>
    <w:p w14:paraId="01589554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proofErr w:type="gram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  <w:highlight w:val="yellow"/>
        </w:rPr>
        <w:t>require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</w:p>
    <w:p w14:paraId="3E65673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msg.sender</w:t>
      </w:r>
      <w:proofErr w:type="spellEnd"/>
      <w:proofErr w:type="gram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==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seller,</w:t>
      </w:r>
    </w:p>
    <w:p w14:paraId="5336AA6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</w:t>
      </w:r>
      <w:r w:rsidRPr="00E0065C">
        <w:rPr>
          <w:rFonts w:ascii="Consolas" w:eastAsia="宋体" w:hAnsi="Consolas" w:cs="宋体"/>
          <w:color w:val="4070A0"/>
          <w:kern w:val="0"/>
          <w:sz w:val="18"/>
          <w:szCs w:val="18"/>
        </w:rPr>
        <w:t>"Only seller can call this."</w:t>
      </w:r>
    </w:p>
    <w:p w14:paraId="7334713B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3DE8E4A3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kern w:val="0"/>
          <w:sz w:val="18"/>
          <w:szCs w:val="18"/>
          <w:highlight w:val="yellow"/>
        </w:rPr>
        <w:t>_;</w:t>
      </w:r>
    </w:p>
    <w:p w14:paraId="2A9812F7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271C47B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02F874AE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function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abort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public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view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kern w:val="0"/>
          <w:sz w:val="18"/>
          <w:szCs w:val="18"/>
        </w:rPr>
        <w:t>onlySeller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Modifier usage</w:t>
      </w:r>
    </w:p>
    <w:p w14:paraId="10A0DCF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...</w:t>
      </w:r>
    </w:p>
    <w:p w14:paraId="064A2B4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666B261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lastRenderedPageBreak/>
        <w:t>}</w:t>
      </w:r>
    </w:p>
    <w:p w14:paraId="37A0743B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Events</w:t>
      </w:r>
      <w:hyperlink r:id="rId32" w:anchor="event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2197C04B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Events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are convenience interfaces with the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EVM logging facilities</w:t>
      </w:r>
      <w:r w:rsidRPr="00E0065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55B8D450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2EB5DD73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0.4.21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11FD5D3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3FED0787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SimpleAuction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0346A103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  <w:highlight w:val="yellow"/>
        </w:rPr>
        <w:t>event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HighestBidIncreased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address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bidder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amount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);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Event</w:t>
      </w:r>
    </w:p>
    <w:p w14:paraId="479B90D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361023A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function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bid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public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payable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2435B510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...</w:t>
      </w:r>
    </w:p>
    <w:p w14:paraId="3B6FDB0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kern w:val="0"/>
          <w:sz w:val="18"/>
          <w:szCs w:val="18"/>
          <w:highlight w:val="yellow"/>
        </w:rPr>
        <w:t>emit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HighestBidIncreased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msg.sender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msg.value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);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Triggering event</w:t>
      </w:r>
    </w:p>
    <w:p w14:paraId="4D32D943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32C5B5E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65DF7112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See </w:t>
      </w:r>
      <w:hyperlink r:id="rId33" w:anchor="event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Events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 in contracts section for information on how events are declared and can be used from within a </w:t>
      </w:r>
      <w:proofErr w:type="spellStart"/>
      <w:r w:rsidRPr="00E0065C">
        <w:rPr>
          <w:rFonts w:ascii="宋体" w:eastAsia="宋体" w:hAnsi="宋体" w:cs="宋体"/>
          <w:kern w:val="0"/>
          <w:sz w:val="24"/>
          <w:szCs w:val="24"/>
        </w:rPr>
        <w:t>dapp</w:t>
      </w:r>
      <w:proofErr w:type="spellEnd"/>
      <w:r w:rsidRPr="00E0065C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4801B4CD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Errors</w:t>
      </w:r>
      <w:hyperlink r:id="rId34" w:anchor="error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04820095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Errors allow you to define descriptive names and data for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failure situations</w:t>
      </w:r>
      <w:r w:rsidRPr="00E0065C">
        <w:rPr>
          <w:rFonts w:ascii="宋体" w:eastAsia="宋体" w:hAnsi="宋体" w:cs="宋体"/>
          <w:kern w:val="0"/>
          <w:sz w:val="24"/>
          <w:szCs w:val="24"/>
        </w:rPr>
        <w:t>. Errors can be used in </w:t>
      </w:r>
      <w:hyperlink r:id="rId35" w:anchor="revert-statement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  <w:highlight w:val="yellow"/>
          </w:rPr>
          <w:t>revert statements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. In comparison to string descriptions, errors are much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cheaper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and allow you to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encode additional data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. You can use </w:t>
      </w:r>
      <w:proofErr w:type="spellStart"/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NatSpec</w:t>
      </w:r>
      <w:proofErr w:type="spellEnd"/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to describe the error to the user.</w:t>
      </w:r>
    </w:p>
    <w:p w14:paraId="0A5CFB0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2C16ACB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^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0.8.4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7CEC76F0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69BD791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/// Not enough funds for transfer. Requested `</w:t>
      </w:r>
      <w:proofErr w:type="spellStart"/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requested</w:t>
      </w:r>
      <w:proofErr w:type="spellEnd"/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`,</w:t>
      </w:r>
    </w:p>
    <w:p w14:paraId="73A98B3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/// but only `available` available.</w:t>
      </w:r>
    </w:p>
    <w:p w14:paraId="4A4FEB3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  <w:highlight w:val="yellow"/>
        </w:rPr>
        <w:t>error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NotEnoughFunds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requested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available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76FF9C9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4726E6C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Token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3A705ACD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gram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mapping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address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=&gt;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balances;</w:t>
      </w:r>
    </w:p>
    <w:p w14:paraId="035843A4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function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transfer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address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to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amount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)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public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6C27A3E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balance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balances[</w:t>
      </w:r>
      <w:proofErr w:type="spellStart"/>
      <w:proofErr w:type="gramStart"/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msg.sender</w:t>
      </w:r>
      <w:proofErr w:type="spellEnd"/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];</w:t>
      </w:r>
    </w:p>
    <w:p w14:paraId="47C786AC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if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(balance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amount)</w:t>
      </w:r>
    </w:p>
    <w:p w14:paraId="4C863F56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    </w:t>
      </w:r>
      <w:r w:rsidRPr="00E0065C">
        <w:rPr>
          <w:rFonts w:ascii="Consolas" w:eastAsia="宋体" w:hAnsi="Consolas" w:cs="宋体"/>
          <w:kern w:val="0"/>
          <w:sz w:val="18"/>
          <w:szCs w:val="18"/>
          <w:highlight w:val="yellow"/>
        </w:rPr>
        <w:t>revert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spellStart"/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NotEnoughFunds</w:t>
      </w:r>
      <w:proofErr w:type="spellEnd"/>
      <w:r w:rsidRPr="00E0065C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amount,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balance);</w:t>
      </w:r>
    </w:p>
    <w:p w14:paraId="5538B1B0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lastRenderedPageBreak/>
        <w:t xml:space="preserve">    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balances[</w:t>
      </w:r>
      <w:proofErr w:type="spellStart"/>
      <w:proofErr w:type="gramStart"/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msg.sender</w:t>
      </w:r>
      <w:proofErr w:type="spellEnd"/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]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-=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amount;</w:t>
      </w:r>
    </w:p>
    <w:p w14:paraId="7B0598E8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balances[to]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+=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amount;</w:t>
      </w:r>
    </w:p>
    <w:p w14:paraId="20C7F2AC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...</w:t>
      </w:r>
    </w:p>
    <w:p w14:paraId="31B563A9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16BD268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717CFF75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>See </w:t>
      </w:r>
      <w:hyperlink r:id="rId36" w:anchor="error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Errors and the Revert Statement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in the contracts section for more information.</w:t>
      </w:r>
    </w:p>
    <w:p w14:paraId="63611E98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Struct Types</w:t>
      </w:r>
      <w:hyperlink r:id="rId37" w:anchor="struct-type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1FDF870F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Structs are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custom defined types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that can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group several variables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(see </w:t>
      </w:r>
      <w:hyperlink r:id="rId38" w:anchor="struct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Structs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in types section).</w:t>
      </w:r>
    </w:p>
    <w:p w14:paraId="5D4D1C1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723CAAA6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0.4.0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1C6B96E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66889AF1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Ballot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21AD01E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  <w:highlight w:val="yellow"/>
        </w:rPr>
        <w:t>struct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Voter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</w:t>
      </w:r>
      <w:proofErr w:type="gramEnd"/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 Struct</w:t>
      </w:r>
    </w:p>
    <w:p w14:paraId="052E68B7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weight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6073E2A2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bool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voted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58CA5CDB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address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delegate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66592EFF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   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</w:rPr>
        <w:t>uint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vote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066CECFE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1BCC858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102B1078" w14:textId="77777777" w:rsidR="00E0065C" w:rsidRPr="00E0065C" w:rsidRDefault="00E0065C" w:rsidP="00E0065C">
      <w:pPr>
        <w:widowControl/>
        <w:spacing w:after="360"/>
        <w:jc w:val="left"/>
        <w:outlineLvl w:val="1"/>
        <w:rPr>
          <w:rFonts w:ascii="Roboto Slab" w:eastAsia="宋体" w:hAnsi="Roboto Slab" w:cs="Roboto Slab"/>
          <w:b/>
          <w:bCs/>
          <w:kern w:val="0"/>
          <w:sz w:val="36"/>
          <w:szCs w:val="36"/>
        </w:rPr>
      </w:pPr>
      <w:r w:rsidRPr="00E0065C">
        <w:rPr>
          <w:rFonts w:ascii="Roboto Slab" w:eastAsia="宋体" w:hAnsi="Roboto Slab" w:cs="Roboto Slab"/>
          <w:b/>
          <w:bCs/>
          <w:kern w:val="0"/>
          <w:sz w:val="36"/>
          <w:szCs w:val="36"/>
        </w:rPr>
        <w:t>Enum Types</w:t>
      </w:r>
      <w:hyperlink r:id="rId39" w:anchor="enum-types" w:tooltip="Permalink to this heading" w:history="1">
        <w:r w:rsidRPr="00E0065C">
          <w:rPr>
            <w:rFonts w:ascii="FontAwesome" w:eastAsia="宋体" w:hAnsi="FontAwesome" w:cs="Roboto Slab" w:hint="eastAsia"/>
            <w:b/>
            <w:bCs/>
            <w:color w:val="002FA7"/>
            <w:kern w:val="0"/>
            <w:szCs w:val="21"/>
          </w:rPr>
          <w:sym w:font="Symbol" w:char="F0C1"/>
        </w:r>
      </w:hyperlink>
    </w:p>
    <w:p w14:paraId="5F237434" w14:textId="77777777" w:rsidR="00E0065C" w:rsidRPr="00E0065C" w:rsidRDefault="00E0065C" w:rsidP="00E0065C">
      <w:pPr>
        <w:widowControl/>
        <w:spacing w:after="36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Enums can be used to create custom types with </w:t>
      </w:r>
      <w:r w:rsidRPr="00E0065C">
        <w:rPr>
          <w:rFonts w:ascii="宋体" w:eastAsia="宋体" w:hAnsi="宋体" w:cs="宋体"/>
          <w:kern w:val="0"/>
          <w:sz w:val="24"/>
          <w:szCs w:val="24"/>
          <w:highlight w:val="yellow"/>
        </w:rPr>
        <w:t>a finite set of ‘constant values’</w:t>
      </w:r>
      <w:r w:rsidRPr="00E0065C">
        <w:rPr>
          <w:rFonts w:ascii="宋体" w:eastAsia="宋体" w:hAnsi="宋体" w:cs="宋体"/>
          <w:kern w:val="0"/>
          <w:sz w:val="24"/>
          <w:szCs w:val="24"/>
        </w:rPr>
        <w:t xml:space="preserve"> (see </w:t>
      </w:r>
      <w:hyperlink r:id="rId40" w:anchor="enums" w:history="1">
        <w:r w:rsidRPr="00E0065C">
          <w:rPr>
            <w:rFonts w:ascii="宋体" w:eastAsia="宋体" w:hAnsi="宋体" w:cs="宋体"/>
            <w:color w:val="002FA7"/>
            <w:kern w:val="0"/>
            <w:sz w:val="24"/>
            <w:szCs w:val="24"/>
          </w:rPr>
          <w:t>Enums</w:t>
        </w:r>
      </w:hyperlink>
      <w:r w:rsidRPr="00E0065C">
        <w:rPr>
          <w:rFonts w:ascii="宋体" w:eastAsia="宋体" w:hAnsi="宋体" w:cs="宋体"/>
          <w:kern w:val="0"/>
          <w:sz w:val="24"/>
          <w:szCs w:val="24"/>
        </w:rPr>
        <w:t> in types section).</w:t>
      </w:r>
    </w:p>
    <w:p w14:paraId="6E2DD9F6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SPDX-License-Identifier: GPL-3.0</w:t>
      </w:r>
    </w:p>
    <w:p w14:paraId="700FA1DC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pragma solidity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&gt;=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0.4.0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666666"/>
          <w:kern w:val="0"/>
          <w:sz w:val="18"/>
          <w:szCs w:val="18"/>
        </w:rPr>
        <w:t>&lt;</w:t>
      </w: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0.9.0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22C1598D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6E954DF6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contract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b/>
          <w:bCs/>
          <w:color w:val="D55537"/>
          <w:kern w:val="0"/>
          <w:sz w:val="18"/>
          <w:szCs w:val="18"/>
        </w:rPr>
        <w:t>Purchase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70DCCB1A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   </w:t>
      </w:r>
      <w:proofErr w:type="spellStart"/>
      <w:r w:rsidRPr="00E0065C">
        <w:rPr>
          <w:rFonts w:ascii="Consolas" w:eastAsia="宋体" w:hAnsi="Consolas" w:cs="宋体"/>
          <w:color w:val="902000"/>
          <w:kern w:val="0"/>
          <w:sz w:val="18"/>
          <w:szCs w:val="18"/>
          <w:highlight w:val="yellow"/>
        </w:rPr>
        <w:t>enum</w:t>
      </w:r>
      <w:proofErr w:type="spellEnd"/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color w:val="BB60D5"/>
          <w:kern w:val="0"/>
          <w:sz w:val="18"/>
          <w:szCs w:val="18"/>
        </w:rPr>
        <w:t>State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proofErr w:type="gramStart"/>
      <w:r w:rsidRPr="00E0065C">
        <w:rPr>
          <w:rFonts w:ascii="Consolas" w:eastAsia="宋体" w:hAnsi="Consolas" w:cs="宋体"/>
          <w:kern w:val="0"/>
          <w:sz w:val="18"/>
          <w:szCs w:val="18"/>
        </w:rPr>
        <w:t>{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Created</w:t>
      </w:r>
      <w:proofErr w:type="gramEnd"/>
      <w:r w:rsidRPr="00E0065C">
        <w:rPr>
          <w:rFonts w:ascii="Consolas" w:eastAsia="宋体" w:hAnsi="Consolas" w:cs="宋体"/>
          <w:kern w:val="0"/>
          <w:sz w:val="18"/>
          <w:szCs w:val="18"/>
        </w:rPr>
        <w:t>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Locked,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Inactive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  <w:r w:rsidRPr="00E0065C">
        <w:rPr>
          <w:rFonts w:ascii="Consolas" w:eastAsia="宋体" w:hAnsi="Consolas" w:cs="宋体"/>
          <w:color w:val="BBBBBB"/>
          <w:kern w:val="0"/>
          <w:sz w:val="18"/>
          <w:szCs w:val="18"/>
        </w:rPr>
        <w:t xml:space="preserve"> </w:t>
      </w:r>
      <w:r w:rsidRPr="00E0065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// Enum</w:t>
      </w:r>
    </w:p>
    <w:p w14:paraId="6168A4A5" w14:textId="77777777" w:rsidR="00E0065C" w:rsidRPr="00E0065C" w:rsidRDefault="00E0065C" w:rsidP="00E0065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0065C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59A324C4" w14:textId="77777777" w:rsidR="00B0698B" w:rsidRDefault="00B0698B"/>
    <w:sectPr w:rsidR="00B0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5-10T18:22:00Z" w:initials="LC">
    <w:p w14:paraId="6CDA632B" w14:textId="77777777" w:rsidR="0095724F" w:rsidRDefault="0095724F" w:rsidP="00F02600">
      <w:pPr>
        <w:pStyle w:val="aa"/>
      </w:pPr>
      <w:r>
        <w:rPr>
          <w:rStyle w:val="a9"/>
        </w:rPr>
        <w:annotationRef/>
      </w:r>
      <w:r>
        <w:t>function可以定义在contract内，也可以定义在contract外</w:t>
      </w:r>
    </w:p>
  </w:comment>
  <w:comment w:id="1" w:author="Lin Corey" w:date="2023-05-10T21:17:00Z" w:initials="LC">
    <w:p w14:paraId="3978447F" w14:textId="77777777" w:rsidR="006A4B44" w:rsidRDefault="006A4B44" w:rsidP="00761A31">
      <w:pPr>
        <w:pStyle w:val="aa"/>
      </w:pPr>
      <w:r>
        <w:rPr>
          <w:rStyle w:val="a9"/>
        </w:rPr>
        <w:annotationRef/>
      </w:r>
      <w:r>
        <w:t>modifier不能重载，但可以重写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A632B" w15:done="0"/>
  <w15:commentEx w15:paraId="397844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65F73" w16cex:dateUtc="2023-05-10T10:22:00Z"/>
  <w16cex:commentExtensible w16cex:durableId="28068854" w16cex:dateUtc="2023-05-10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A632B" w16cid:durableId="28065F73"/>
  <w16cid:commentId w16cid:paraId="3978447F" w16cid:durableId="280688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3491" w14:textId="77777777" w:rsidR="0093789A" w:rsidRDefault="0093789A" w:rsidP="00E0065C">
      <w:r>
        <w:separator/>
      </w:r>
    </w:p>
  </w:endnote>
  <w:endnote w:type="continuationSeparator" w:id="0">
    <w:p w14:paraId="4D3AE6F7" w14:textId="77777777" w:rsidR="0093789A" w:rsidRDefault="0093789A" w:rsidP="00E0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02BF5" w14:textId="77777777" w:rsidR="0093789A" w:rsidRDefault="0093789A" w:rsidP="00E0065C">
      <w:r>
        <w:separator/>
      </w:r>
    </w:p>
  </w:footnote>
  <w:footnote w:type="continuationSeparator" w:id="0">
    <w:p w14:paraId="6FDC062C" w14:textId="77777777" w:rsidR="0093789A" w:rsidRDefault="0093789A" w:rsidP="00E0065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65"/>
    <w:rsid w:val="00256742"/>
    <w:rsid w:val="004053A8"/>
    <w:rsid w:val="006A4B44"/>
    <w:rsid w:val="008221BE"/>
    <w:rsid w:val="00866846"/>
    <w:rsid w:val="0093789A"/>
    <w:rsid w:val="0095724F"/>
    <w:rsid w:val="00B0698B"/>
    <w:rsid w:val="00C57065"/>
    <w:rsid w:val="00E0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95D38F-E4D9-48C5-B2B7-79F3906D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06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06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6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06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065C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E0065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0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E0065C"/>
  </w:style>
  <w:style w:type="paragraph" w:styleId="HTML">
    <w:name w:val="HTML Preformatted"/>
    <w:basedOn w:val="a"/>
    <w:link w:val="HTML0"/>
    <w:uiPriority w:val="99"/>
    <w:semiHidden/>
    <w:unhideWhenUsed/>
    <w:rsid w:val="00E006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065C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065C"/>
  </w:style>
  <w:style w:type="character" w:customStyle="1" w:styleId="k">
    <w:name w:val="k"/>
    <w:basedOn w:val="a0"/>
    <w:rsid w:val="00E0065C"/>
  </w:style>
  <w:style w:type="character" w:customStyle="1" w:styleId="w">
    <w:name w:val="w"/>
    <w:basedOn w:val="a0"/>
    <w:rsid w:val="00E0065C"/>
  </w:style>
  <w:style w:type="character" w:customStyle="1" w:styleId="o">
    <w:name w:val="o"/>
    <w:basedOn w:val="a0"/>
    <w:rsid w:val="00E0065C"/>
  </w:style>
  <w:style w:type="character" w:customStyle="1" w:styleId="p">
    <w:name w:val="p"/>
    <w:basedOn w:val="a0"/>
    <w:rsid w:val="00E0065C"/>
  </w:style>
  <w:style w:type="character" w:customStyle="1" w:styleId="ni">
    <w:name w:val="ni"/>
    <w:basedOn w:val="a0"/>
    <w:rsid w:val="00E0065C"/>
  </w:style>
  <w:style w:type="character" w:customStyle="1" w:styleId="kt">
    <w:name w:val="kt"/>
    <w:basedOn w:val="a0"/>
    <w:rsid w:val="00E0065C"/>
  </w:style>
  <w:style w:type="character" w:customStyle="1" w:styleId="nv">
    <w:name w:val="nv"/>
    <w:basedOn w:val="a0"/>
    <w:rsid w:val="00E0065C"/>
  </w:style>
  <w:style w:type="character" w:customStyle="1" w:styleId="m">
    <w:name w:val="m"/>
    <w:basedOn w:val="a0"/>
    <w:rsid w:val="00E0065C"/>
  </w:style>
  <w:style w:type="character" w:customStyle="1" w:styleId="s2">
    <w:name w:val="s2"/>
    <w:basedOn w:val="a0"/>
    <w:rsid w:val="00E0065C"/>
  </w:style>
  <w:style w:type="character" w:styleId="a9">
    <w:name w:val="annotation reference"/>
    <w:basedOn w:val="a0"/>
    <w:uiPriority w:val="99"/>
    <w:semiHidden/>
    <w:unhideWhenUsed/>
    <w:rsid w:val="0095724F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95724F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95724F"/>
  </w:style>
  <w:style w:type="paragraph" w:styleId="ac">
    <w:name w:val="annotation subject"/>
    <w:basedOn w:val="aa"/>
    <w:next w:val="aa"/>
    <w:link w:val="ad"/>
    <w:uiPriority w:val="99"/>
    <w:semiHidden/>
    <w:unhideWhenUsed/>
    <w:rsid w:val="0095724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57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65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0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24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32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7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1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27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39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57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79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69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5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31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43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oliditylang.org/en/v0.8.19/structure-of-a-contract.html" TargetMode="External"/><Relationship Id="rId18" Type="http://schemas.openxmlformats.org/officeDocument/2006/relationships/hyperlink" Target="https://docs.soliditylang.org/en/v0.8.19/types.html" TargetMode="External"/><Relationship Id="rId26" Type="http://schemas.openxmlformats.org/officeDocument/2006/relationships/hyperlink" Target="https://docs.soliditylang.org/en/v0.8.19/contracts.html" TargetMode="External"/><Relationship Id="rId39" Type="http://schemas.openxmlformats.org/officeDocument/2006/relationships/hyperlink" Target="https://docs.soliditylang.org/en/v0.8.19/structure-of-a-contract.html" TargetMode="External"/><Relationship Id="rId21" Type="http://schemas.openxmlformats.org/officeDocument/2006/relationships/comments" Target="comments.xml"/><Relationship Id="rId34" Type="http://schemas.openxmlformats.org/officeDocument/2006/relationships/hyperlink" Target="https://docs.soliditylang.org/en/v0.8.19/structure-of-a-contract.html" TargetMode="External"/><Relationship Id="rId42" Type="http://schemas.microsoft.com/office/2011/relationships/people" Target="people.xml"/><Relationship Id="rId7" Type="http://schemas.openxmlformats.org/officeDocument/2006/relationships/hyperlink" Target="https://docs.soliditylang.org/en/v0.8.19/structure-of-a-contra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soliditylang.org/en/v0.8.19/contracts.html" TargetMode="External"/><Relationship Id="rId20" Type="http://schemas.openxmlformats.org/officeDocument/2006/relationships/hyperlink" Target="https://docs.soliditylang.org/en/v0.8.19/structure-of-a-contract.html" TargetMode="External"/><Relationship Id="rId29" Type="http://schemas.openxmlformats.org/officeDocument/2006/relationships/hyperlink" Target="https://docs.soliditylang.org/en/v0.8.19/structure-of-a-contract.html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soliditylang.org/en/v0.8.19/structure-of-a-contract.html" TargetMode="External"/><Relationship Id="rId11" Type="http://schemas.openxmlformats.org/officeDocument/2006/relationships/hyperlink" Target="https://docs.soliditylang.org/en/v0.8.19/structure-of-a-contract.html" TargetMode="External"/><Relationship Id="rId24" Type="http://schemas.microsoft.com/office/2018/08/relationships/commentsExtensible" Target="commentsExtensible.xml"/><Relationship Id="rId32" Type="http://schemas.openxmlformats.org/officeDocument/2006/relationships/hyperlink" Target="https://docs.soliditylang.org/en/v0.8.19/structure-of-a-contract.html" TargetMode="External"/><Relationship Id="rId37" Type="http://schemas.openxmlformats.org/officeDocument/2006/relationships/hyperlink" Target="https://docs.soliditylang.org/en/v0.8.19/structure-of-a-contract.html" TargetMode="External"/><Relationship Id="rId40" Type="http://schemas.openxmlformats.org/officeDocument/2006/relationships/hyperlink" Target="https://docs.soliditylang.org/en/v0.8.19/type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soliditylang.org/en/v0.8.19/contracts.html" TargetMode="External"/><Relationship Id="rId23" Type="http://schemas.microsoft.com/office/2016/09/relationships/commentsIds" Target="commentsIds.xml"/><Relationship Id="rId28" Type="http://schemas.openxmlformats.org/officeDocument/2006/relationships/hyperlink" Target="https://docs.soliditylang.org/en/v0.8.19/contracts.html" TargetMode="External"/><Relationship Id="rId36" Type="http://schemas.openxmlformats.org/officeDocument/2006/relationships/hyperlink" Target="https://docs.soliditylang.org/en/v0.8.19/contracts.html" TargetMode="External"/><Relationship Id="rId10" Type="http://schemas.openxmlformats.org/officeDocument/2006/relationships/hyperlink" Target="https://docs.soliditylang.org/en/v0.8.19/structure-of-a-contract.html" TargetMode="External"/><Relationship Id="rId19" Type="http://schemas.openxmlformats.org/officeDocument/2006/relationships/hyperlink" Target="https://docs.soliditylang.org/en/v0.8.19/contracts.html" TargetMode="External"/><Relationship Id="rId31" Type="http://schemas.openxmlformats.org/officeDocument/2006/relationships/hyperlink" Target="https://docs.soliditylang.org/en/v0.8.19/contrac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soliditylang.org/en/v0.8.19/structure-of-a-contract.html" TargetMode="External"/><Relationship Id="rId14" Type="http://schemas.openxmlformats.org/officeDocument/2006/relationships/hyperlink" Target="https://docs.soliditylang.org/en/v0.8.19/contracts.html" TargetMode="External"/><Relationship Id="rId22" Type="http://schemas.microsoft.com/office/2011/relationships/commentsExtended" Target="commentsExtended.xml"/><Relationship Id="rId27" Type="http://schemas.openxmlformats.org/officeDocument/2006/relationships/hyperlink" Target="https://docs.soliditylang.org/en/v0.8.19/contracts.html" TargetMode="External"/><Relationship Id="rId30" Type="http://schemas.openxmlformats.org/officeDocument/2006/relationships/hyperlink" Target="https://docs.soliditylang.org/en/v0.8.19/contracts.html" TargetMode="External"/><Relationship Id="rId35" Type="http://schemas.openxmlformats.org/officeDocument/2006/relationships/hyperlink" Target="https://docs.soliditylang.org/en/v0.8.19/control-structures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cs.soliditylang.org/en/v0.8.19/structure-of-a-contra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soliditylang.org/en/v0.8.19/structure-of-a-contract.html" TargetMode="External"/><Relationship Id="rId17" Type="http://schemas.openxmlformats.org/officeDocument/2006/relationships/hyperlink" Target="https://docs.soliditylang.org/en/v0.8.19/structure-of-a-contract.html" TargetMode="External"/><Relationship Id="rId25" Type="http://schemas.openxmlformats.org/officeDocument/2006/relationships/hyperlink" Target="https://docs.soliditylang.org/en/v0.8.19/control-structures.html" TargetMode="External"/><Relationship Id="rId33" Type="http://schemas.openxmlformats.org/officeDocument/2006/relationships/hyperlink" Target="https://docs.soliditylang.org/en/v0.8.19/contracts.html" TargetMode="External"/><Relationship Id="rId38" Type="http://schemas.openxmlformats.org/officeDocument/2006/relationships/hyperlink" Target="https://docs.soliditylang.org/en/v0.8.19/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14</cp:revision>
  <dcterms:created xsi:type="dcterms:W3CDTF">2023-05-10T10:20:00Z</dcterms:created>
  <dcterms:modified xsi:type="dcterms:W3CDTF">2023-05-10T13:21:00Z</dcterms:modified>
</cp:coreProperties>
</file>