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EF4D" w14:textId="77777777" w:rsidR="000B2316" w:rsidRPr="000B2316" w:rsidRDefault="000B2316" w:rsidP="000B231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2316">
        <w:rPr>
          <w:rFonts w:ascii="Arial" w:eastAsia="宋体" w:hAnsi="Arial" w:cs="Arial"/>
          <w:kern w:val="0"/>
          <w:sz w:val="24"/>
          <w:szCs w:val="24"/>
        </w:rPr>
        <w:t>docs</w:t>
      </w:r>
    </w:p>
    <w:p w14:paraId="276A49EC" w14:textId="77777777" w:rsidR="000B2316" w:rsidRPr="000B2316" w:rsidRDefault="000B2316" w:rsidP="000B231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2316">
        <w:rPr>
          <w:rFonts w:ascii="Arial" w:eastAsia="宋体" w:hAnsi="Arial" w:cs="Arial"/>
          <w:kern w:val="0"/>
          <w:sz w:val="24"/>
          <w:szCs w:val="24"/>
          <w:highlight w:val="yellow"/>
        </w:rPr>
        <w:t>Paymasters</w:t>
      </w:r>
    </w:p>
    <w:p w14:paraId="33A29A42" w14:textId="77777777" w:rsidR="000B2316" w:rsidRPr="000B2316" w:rsidRDefault="000B2316" w:rsidP="000B231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2316">
        <w:rPr>
          <w:rFonts w:ascii="Arial" w:eastAsia="宋体" w:hAnsi="Arial" w:cs="Arial"/>
          <w:kern w:val="0"/>
          <w:sz w:val="24"/>
          <w:szCs w:val="24"/>
        </w:rPr>
        <w:t>Introduction</w:t>
      </w:r>
    </w:p>
    <w:p w14:paraId="0004A04F" w14:textId="77777777" w:rsidR="000B2316" w:rsidRPr="000B2316" w:rsidRDefault="000B2316" w:rsidP="000B231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spacing w:val="-4"/>
          <w:kern w:val="36"/>
          <w:sz w:val="48"/>
          <w:szCs w:val="48"/>
        </w:rPr>
      </w:pPr>
      <w:r w:rsidRPr="000B2316">
        <w:rPr>
          <w:rFonts w:ascii="Arial" w:eastAsia="宋体" w:hAnsi="Arial" w:cs="Arial"/>
          <w:b/>
          <w:bCs/>
          <w:spacing w:val="-4"/>
          <w:kern w:val="36"/>
          <w:sz w:val="48"/>
          <w:szCs w:val="48"/>
        </w:rPr>
        <w:t>Introduction</w:t>
      </w:r>
    </w:p>
    <w:p w14:paraId="4C86B15E" w14:textId="77777777" w:rsidR="000B2316" w:rsidRPr="000B2316" w:rsidRDefault="000B2316" w:rsidP="000B231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4155"/>
          <w:kern w:val="0"/>
          <w:sz w:val="24"/>
          <w:szCs w:val="24"/>
        </w:rPr>
      </w:pPr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>One of the main reasons why the user experience of using EOAs is so difficult is because the wallet owner needs to find a way to get some ETH before they can perform any actions on-chain.</w:t>
      </w:r>
    </w:p>
    <w:p w14:paraId="664F459B" w14:textId="77777777" w:rsidR="000B2316" w:rsidRPr="000B2316" w:rsidRDefault="000B2316" w:rsidP="000B231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4155"/>
          <w:kern w:val="0"/>
          <w:sz w:val="24"/>
          <w:szCs w:val="24"/>
        </w:rPr>
      </w:pP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With paymasters, ERC-4337 allows </w:t>
      </w:r>
      <w:commentRangeStart w:id="0"/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 xml:space="preserve">abstracting </w:t>
      </w:r>
      <w:commentRangeEnd w:id="0"/>
      <w:r w:rsidR="00404A1C">
        <w:rPr>
          <w:rStyle w:val="a8"/>
        </w:rPr>
        <w:commentReference w:id="0"/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>gas payments altogether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, meaning 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>​​someone other than the wallet owner can pay for the gas instead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>.</w:t>
      </w:r>
    </w:p>
    <w:p w14:paraId="0A2E2693" w14:textId="77777777" w:rsidR="000B2316" w:rsidRPr="000B2316" w:rsidRDefault="000B2316" w:rsidP="000B231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4155"/>
          <w:kern w:val="0"/>
          <w:sz w:val="24"/>
          <w:szCs w:val="24"/>
        </w:rPr>
      </w:pPr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>Gas abstraction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 offers plenty of benefits, such as:</w:t>
      </w:r>
    </w:p>
    <w:p w14:paraId="278A9205" w14:textId="77777777" w:rsidR="000B2316" w:rsidRPr="000B2316" w:rsidRDefault="000B2316" w:rsidP="000B2316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</w:pPr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>The need to acquire ETH before performing on-chain actions creates a significant friction point for users who are not crypto-savvy.</w:t>
      </w:r>
    </w:p>
    <w:p w14:paraId="0A10A1A3" w14:textId="77777777" w:rsidR="000B2316" w:rsidRPr="000B2316" w:rsidRDefault="000B2316" w:rsidP="000B2316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4155"/>
          <w:kern w:val="0"/>
          <w:sz w:val="24"/>
          <w:szCs w:val="24"/>
        </w:rPr>
      </w:pP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Users don’t pay AWS fees for using web2 apps, so paying gas fees for using </w:t>
      </w:r>
      <w:proofErr w:type="spellStart"/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>dapps</w:t>
      </w:r>
      <w:proofErr w:type="spellEnd"/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 could feel foreign and wrong to them. 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 xml:space="preserve">Paymasters allow </w:t>
      </w:r>
      <w:proofErr w:type="spellStart"/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>dapps</w:t>
      </w:r>
      <w:proofErr w:type="spellEnd"/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 xml:space="preserve"> to sponsor those fees instead.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 Alternatively, </w:t>
      </w:r>
      <w:proofErr w:type="spellStart"/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>dapps</w:t>
      </w:r>
      <w:proofErr w:type="spellEnd"/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 can instead allow the user to 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>pay for gas in some ERC-20 token other than ETH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>, for example with USDC.</w:t>
      </w:r>
    </w:p>
    <w:p w14:paraId="3B159932" w14:textId="77777777" w:rsidR="000B2316" w:rsidRPr="000B2316" w:rsidRDefault="000B2316" w:rsidP="000B2316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4155"/>
          <w:kern w:val="0"/>
          <w:sz w:val="24"/>
          <w:szCs w:val="24"/>
        </w:rPr>
      </w:pP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To 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 xml:space="preserve">preserve </w:t>
      </w:r>
      <w:commentRangeStart w:id="1"/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>privacy</w:t>
      </w:r>
      <w:commentRangeEnd w:id="1"/>
      <w:r w:rsidR="00C921C0">
        <w:rPr>
          <w:rStyle w:val="a8"/>
        </w:rPr>
        <w:commentReference w:id="1"/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, a user can interact with assets in their account (for example, claimed tokens), without having to dox themselves by sending ETH from another </w:t>
      </w:r>
      <w:proofErr w:type="spellStart"/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>KYCed</w:t>
      </w:r>
      <w:proofErr w:type="spellEnd"/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 wallet or CEX to pay for gas fees.</w:t>
      </w:r>
    </w:p>
    <w:p w14:paraId="3A670C71" w14:textId="77777777" w:rsidR="00567DFA" w:rsidRDefault="00567DFA">
      <w:pPr>
        <w:pBdr>
          <w:bottom w:val="single" w:sz="6" w:space="1" w:color="auto"/>
        </w:pBdr>
      </w:pPr>
    </w:p>
    <w:p w14:paraId="69D542D1" w14:textId="77777777" w:rsidR="000B2316" w:rsidRDefault="000B2316"/>
    <w:p w14:paraId="5EF0A1A0" w14:textId="77777777" w:rsidR="000B2316" w:rsidRPr="000B2316" w:rsidRDefault="000B2316" w:rsidP="000B231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2316">
        <w:rPr>
          <w:rFonts w:ascii="Arial" w:eastAsia="宋体" w:hAnsi="Arial" w:cs="Arial"/>
          <w:kern w:val="0"/>
          <w:sz w:val="24"/>
          <w:szCs w:val="24"/>
        </w:rPr>
        <w:t>docs</w:t>
      </w:r>
    </w:p>
    <w:p w14:paraId="507559BB" w14:textId="77777777" w:rsidR="000B2316" w:rsidRPr="000B2316" w:rsidRDefault="000B2316" w:rsidP="000B231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2316">
        <w:rPr>
          <w:rFonts w:ascii="Arial" w:eastAsia="宋体" w:hAnsi="Arial" w:cs="Arial"/>
          <w:kern w:val="0"/>
          <w:sz w:val="24"/>
          <w:szCs w:val="24"/>
          <w:highlight w:val="yellow"/>
        </w:rPr>
        <w:t>Wallets</w:t>
      </w:r>
    </w:p>
    <w:p w14:paraId="41003645" w14:textId="77777777" w:rsidR="000B2316" w:rsidRPr="000B2316" w:rsidRDefault="000B2316" w:rsidP="000B231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B2316">
        <w:rPr>
          <w:rFonts w:ascii="Arial" w:eastAsia="宋体" w:hAnsi="Arial" w:cs="Arial"/>
          <w:kern w:val="0"/>
          <w:sz w:val="24"/>
          <w:szCs w:val="24"/>
        </w:rPr>
        <w:t>Supporting 4337</w:t>
      </w:r>
    </w:p>
    <w:p w14:paraId="402EDF04" w14:textId="77777777" w:rsidR="000B2316" w:rsidRPr="000B2316" w:rsidRDefault="000B2316" w:rsidP="000B231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4155"/>
          <w:kern w:val="0"/>
          <w:sz w:val="24"/>
          <w:szCs w:val="24"/>
        </w:rPr>
      </w:pP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To support ERC-4337, </w:t>
      </w:r>
      <w:commentRangeStart w:id="2"/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 xml:space="preserve">wallets </w:t>
      </w:r>
      <w:commentRangeEnd w:id="2"/>
      <w:r w:rsidR="00D43387">
        <w:rPr>
          <w:rStyle w:val="a8"/>
        </w:rPr>
        <w:commentReference w:id="2"/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>must implement a smart contract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 that is required to have 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>two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 functions:</w:t>
      </w:r>
    </w:p>
    <w:p w14:paraId="612E7025" w14:textId="77777777" w:rsidR="000B2316" w:rsidRPr="000B2316" w:rsidRDefault="000B2316" w:rsidP="000B2316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4155"/>
          <w:kern w:val="0"/>
          <w:sz w:val="24"/>
          <w:szCs w:val="24"/>
        </w:rPr>
      </w:pPr>
      <w:proofErr w:type="spellStart"/>
      <w:r w:rsidRPr="000B2316">
        <w:rPr>
          <w:rFonts w:ascii="Consolas" w:eastAsia="宋体" w:hAnsi="Consolas" w:cs="宋体"/>
          <w:color w:val="334155"/>
          <w:kern w:val="0"/>
          <w:sz w:val="22"/>
          <w:highlight w:val="yellow"/>
          <w:bdr w:val="single" w:sz="6" w:space="0" w:color="auto" w:frame="1"/>
        </w:rPr>
        <w:t>validateUserOp</w:t>
      </w:r>
      <w:proofErr w:type="spellEnd"/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, which takes a </w:t>
      </w:r>
      <w:proofErr w:type="spellStart"/>
      <w:r w:rsidRPr="000B2316">
        <w:rPr>
          <w:rFonts w:ascii="Consolas" w:eastAsia="宋体" w:hAnsi="Consolas" w:cs="宋体"/>
          <w:color w:val="334155"/>
          <w:kern w:val="0"/>
          <w:sz w:val="22"/>
          <w:bdr w:val="single" w:sz="6" w:space="0" w:color="auto" w:frame="1"/>
        </w:rPr>
        <w:t>UserOperation</w:t>
      </w:r>
      <w:proofErr w:type="spellEnd"/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 as input. This function is supposed to 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 xml:space="preserve">verify the signature and nonce on the </w:t>
      </w:r>
      <w:proofErr w:type="spellStart"/>
      <w:r w:rsidRPr="000B2316">
        <w:rPr>
          <w:rFonts w:ascii="Consolas" w:eastAsia="宋体" w:hAnsi="Consolas" w:cs="宋体"/>
          <w:color w:val="334155"/>
          <w:kern w:val="0"/>
          <w:sz w:val="22"/>
          <w:highlight w:val="yellow"/>
          <w:bdr w:val="single" w:sz="6" w:space="0" w:color="auto" w:frame="1"/>
        </w:rPr>
        <w:t>UserOperation</w:t>
      </w:r>
      <w:proofErr w:type="spellEnd"/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>, pay the fee and increment the nonce if verification succeeds, and throw an exception if verification fails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>.</w:t>
      </w:r>
    </w:p>
    <w:p w14:paraId="4D913786" w14:textId="77777777" w:rsidR="000B2316" w:rsidRPr="000B2316" w:rsidRDefault="000B2316" w:rsidP="000B2316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4155"/>
          <w:kern w:val="0"/>
          <w:sz w:val="24"/>
          <w:szCs w:val="24"/>
        </w:rPr>
      </w:pP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An 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>op execution function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, that interprets </w:t>
      </w:r>
      <w:proofErr w:type="spellStart"/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>calldata</w:t>
      </w:r>
      <w:proofErr w:type="spellEnd"/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 as an instruction for the wallet to take actions. How this function interprets the </w:t>
      </w:r>
      <w:proofErr w:type="spellStart"/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>calldata</w:t>
      </w:r>
      <w:proofErr w:type="spellEnd"/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 and what it does consequently is completely open-ended. However, we expect the most common behavior would be to 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 xml:space="preserve">parse the </w:t>
      </w:r>
      <w:proofErr w:type="spellStart"/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>calldata</w:t>
      </w:r>
      <w:proofErr w:type="spellEnd"/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 xml:space="preserve"> as an instruction for the wallet to make one or more calls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>.</w:t>
      </w:r>
    </w:p>
    <w:p w14:paraId="570BE1BA" w14:textId="77777777" w:rsidR="000B2316" w:rsidRPr="000B2316" w:rsidRDefault="000B2316" w:rsidP="000B2316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34155"/>
          <w:kern w:val="0"/>
          <w:sz w:val="24"/>
          <w:szCs w:val="24"/>
        </w:rPr>
      </w:pP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lastRenderedPageBreak/>
        <w:t xml:space="preserve">The 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  <w:highlight w:val="yellow"/>
        </w:rPr>
        <w:t>ERC-4337 core team</w:t>
      </w:r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 has implemented </w:t>
      </w:r>
      <w:hyperlink r:id="rId11" w:tgtFrame="_blank" w:history="1">
        <w:r w:rsidRPr="000B2316">
          <w:rPr>
            <w:rFonts w:ascii="Consolas" w:eastAsia="宋体" w:hAnsi="Consolas" w:cs="宋体"/>
            <w:color w:val="0000FF"/>
            <w:kern w:val="0"/>
            <w:sz w:val="22"/>
            <w:highlight w:val="yellow"/>
            <w:u w:val="single"/>
            <w:bdr w:val="single" w:sz="6" w:space="0" w:color="auto" w:frame="1"/>
          </w:rPr>
          <w:t>SimpleAccount</w:t>
        </w:r>
        <w:r w:rsidRPr="000B2316">
          <w:rPr>
            <w:rFonts w:ascii="Consolas" w:eastAsia="宋体" w:hAnsi="Consolas" w:cs="宋体"/>
            <w:color w:val="0000FF"/>
            <w:kern w:val="0"/>
            <w:sz w:val="22"/>
            <w:u w:val="single"/>
            <w:bdr w:val="single" w:sz="6" w:space="0" w:color="auto" w:frame="1"/>
          </w:rPr>
          <w:t>.sol</w:t>
        </w:r>
        <w:r w:rsidRPr="000B2316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(opens in a new tab)</w:t>
        </w:r>
      </w:hyperlink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, a sample minimal account that extends </w:t>
      </w:r>
      <w:hyperlink r:id="rId12" w:tgtFrame="_blank" w:history="1">
        <w:r w:rsidRPr="000B2316">
          <w:rPr>
            <w:rFonts w:ascii="Consolas" w:eastAsia="宋体" w:hAnsi="Consolas" w:cs="宋体"/>
            <w:color w:val="0000FF"/>
            <w:kern w:val="0"/>
            <w:sz w:val="22"/>
            <w:highlight w:val="yellow"/>
            <w:u w:val="single"/>
            <w:bdr w:val="single" w:sz="6" w:space="0" w:color="auto" w:frame="1"/>
          </w:rPr>
          <w:t>BaseAccount</w:t>
        </w:r>
        <w:r w:rsidRPr="000B2316">
          <w:rPr>
            <w:rFonts w:ascii="Consolas" w:eastAsia="宋体" w:hAnsi="Consolas" w:cs="宋体"/>
            <w:color w:val="0000FF"/>
            <w:kern w:val="0"/>
            <w:sz w:val="22"/>
            <w:u w:val="single"/>
            <w:bdr w:val="single" w:sz="6" w:space="0" w:color="auto" w:frame="1"/>
          </w:rPr>
          <w:t>.sol</w:t>
        </w:r>
        <w:r w:rsidRPr="000B2316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(opens in a new tab)</w:t>
        </w:r>
      </w:hyperlink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, which implements the </w:t>
      </w:r>
      <w:hyperlink r:id="rId13" w:tgtFrame="_blank" w:history="1">
        <w:r w:rsidRPr="000B2316">
          <w:rPr>
            <w:rFonts w:ascii="Consolas" w:eastAsia="宋体" w:hAnsi="Consolas" w:cs="宋体"/>
            <w:color w:val="0000FF"/>
            <w:kern w:val="0"/>
            <w:sz w:val="22"/>
            <w:highlight w:val="yellow"/>
            <w:u w:val="single"/>
            <w:bdr w:val="single" w:sz="6" w:space="0" w:color="auto" w:frame="1"/>
          </w:rPr>
          <w:t>IAccount</w:t>
        </w:r>
        <w:r w:rsidRPr="000B2316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(opens in a new tab)</w:t>
        </w:r>
      </w:hyperlink>
      <w:r w:rsidRPr="000B2316">
        <w:rPr>
          <w:rFonts w:ascii="Arial" w:eastAsia="宋体" w:hAnsi="Arial" w:cs="Arial"/>
          <w:color w:val="334155"/>
          <w:kern w:val="0"/>
          <w:sz w:val="24"/>
          <w:szCs w:val="24"/>
        </w:rPr>
        <w:t xml:space="preserve"> interface.</w:t>
      </w:r>
    </w:p>
    <w:p w14:paraId="5329C633" w14:textId="77777777" w:rsidR="000B2316" w:rsidRDefault="000B2316"/>
    <w:p w14:paraId="175F9418" w14:textId="77777777" w:rsidR="000B2316" w:rsidRDefault="000B2316" w:rsidP="000B2316">
      <w:pPr>
        <w:widowControl/>
        <w:shd w:val="clear" w:color="auto" w:fill="FFFFFF"/>
        <w:jc w:val="left"/>
        <w:rPr>
          <w:rFonts w:ascii="Arial" w:hAnsi="Arial" w:cs="Arial"/>
        </w:rPr>
      </w:pPr>
      <w:r>
        <w:rPr>
          <w:rFonts w:ascii="Arial" w:hAnsi="Arial" w:cs="Arial"/>
        </w:rPr>
        <w:t>docs</w:t>
      </w:r>
    </w:p>
    <w:p w14:paraId="48C11B95" w14:textId="77777777" w:rsidR="000B2316" w:rsidRDefault="000B2316" w:rsidP="000B2316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FAQs</w:t>
      </w:r>
    </w:p>
    <w:p w14:paraId="334C0C2E" w14:textId="77777777" w:rsidR="000B2316" w:rsidRDefault="000B2316" w:rsidP="000B2316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Reputation, throttling and banning</w:t>
      </w:r>
    </w:p>
    <w:p w14:paraId="077C0D84" w14:textId="77777777" w:rsidR="000B2316" w:rsidRDefault="000B2316" w:rsidP="000B2316">
      <w:pPr>
        <w:pStyle w:val="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spacing w:val="-4"/>
        </w:rPr>
      </w:pPr>
      <w:r w:rsidRPr="00865977">
        <w:rPr>
          <w:rFonts w:ascii="Arial" w:hAnsi="Arial" w:cs="Arial"/>
          <w:spacing w:val="-4"/>
          <w:highlight w:val="yellow"/>
        </w:rPr>
        <w:t>Reputation scoring and throttling/banning for global entities</w:t>
      </w:r>
    </w:p>
    <w:p w14:paraId="3D1F3B66" w14:textId="77777777" w:rsidR="000B2316" w:rsidRDefault="000B2316" w:rsidP="000B2316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34155"/>
        </w:rPr>
      </w:pPr>
      <w:proofErr w:type="spellStart"/>
      <w:r>
        <w:rPr>
          <w:rStyle w:val="HTML"/>
          <w:rFonts w:ascii="Consolas" w:hAnsi="Consolas"/>
          <w:color w:val="334155"/>
          <w:sz w:val="22"/>
          <w:szCs w:val="22"/>
          <w:bdr w:val="single" w:sz="6" w:space="0" w:color="auto" w:frame="1"/>
        </w:rPr>
        <w:t>UserOperation</w:t>
      </w:r>
      <w:r>
        <w:rPr>
          <w:rFonts w:ascii="Arial" w:hAnsi="Arial" w:cs="Arial"/>
          <w:color w:val="334155"/>
        </w:rPr>
        <w:t>'s</w:t>
      </w:r>
      <w:proofErr w:type="spellEnd"/>
      <w:r>
        <w:rPr>
          <w:rFonts w:ascii="Arial" w:hAnsi="Arial" w:cs="Arial"/>
          <w:color w:val="334155"/>
        </w:rPr>
        <w:t xml:space="preserve"> storage access rules </w:t>
      </w:r>
      <w:r w:rsidRPr="005D64F0">
        <w:rPr>
          <w:rFonts w:ascii="Arial" w:hAnsi="Arial" w:cs="Arial"/>
          <w:color w:val="334155"/>
          <w:highlight w:val="yellow"/>
        </w:rPr>
        <w:t>prevent them from interfering with each other</w:t>
      </w:r>
      <w:r>
        <w:rPr>
          <w:rFonts w:ascii="Arial" w:hAnsi="Arial" w:cs="Arial"/>
          <w:color w:val="334155"/>
        </w:rPr>
        <w:t xml:space="preserve">. But "global" entities - paymasters, factories and aggregators are accessed by multiple </w:t>
      </w:r>
      <w:proofErr w:type="spellStart"/>
      <w:r>
        <w:rPr>
          <w:rStyle w:val="HTML"/>
          <w:rFonts w:ascii="Consolas" w:hAnsi="Consolas"/>
          <w:color w:val="334155"/>
          <w:sz w:val="22"/>
          <w:szCs w:val="22"/>
          <w:bdr w:val="single" w:sz="6" w:space="0" w:color="auto" w:frame="1"/>
        </w:rPr>
        <w:t>UserOperations</w:t>
      </w:r>
      <w:proofErr w:type="spellEnd"/>
      <w:r>
        <w:rPr>
          <w:rFonts w:ascii="Arial" w:hAnsi="Arial" w:cs="Arial"/>
          <w:color w:val="334155"/>
        </w:rPr>
        <w:t xml:space="preserve">, and thus might invalidate multiple previously-valid </w:t>
      </w:r>
      <w:proofErr w:type="spellStart"/>
      <w:r>
        <w:rPr>
          <w:rStyle w:val="HTML"/>
          <w:rFonts w:ascii="Consolas" w:hAnsi="Consolas"/>
          <w:color w:val="334155"/>
          <w:sz w:val="22"/>
          <w:szCs w:val="22"/>
          <w:bdr w:val="single" w:sz="6" w:space="0" w:color="auto" w:frame="1"/>
        </w:rPr>
        <w:t>UserOperations</w:t>
      </w:r>
      <w:proofErr w:type="spellEnd"/>
      <w:r>
        <w:rPr>
          <w:rFonts w:ascii="Arial" w:hAnsi="Arial" w:cs="Arial"/>
          <w:color w:val="334155"/>
        </w:rPr>
        <w:t>.</w:t>
      </w:r>
    </w:p>
    <w:p w14:paraId="7236859A" w14:textId="77777777" w:rsidR="000B2316" w:rsidRDefault="000B2316" w:rsidP="000B2316">
      <w:pPr>
        <w:pStyle w:val="2"/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rPr>
          <w:rFonts w:ascii="Arial" w:hAnsi="Arial" w:cs="Arial"/>
          <w:spacing w:val="-4"/>
        </w:rPr>
      </w:pPr>
      <w:r>
        <w:rPr>
          <w:rFonts w:ascii="Arial" w:hAnsi="Arial" w:cs="Arial"/>
          <w:spacing w:val="-4"/>
        </w:rPr>
        <w:t>Staking</w:t>
      </w:r>
    </w:p>
    <w:p w14:paraId="30B06513" w14:textId="77777777" w:rsidR="000B2316" w:rsidRDefault="000B2316" w:rsidP="000B2316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rPr>
          <w:rFonts w:ascii="Arial" w:hAnsi="Arial" w:cs="Arial"/>
          <w:color w:val="334155"/>
        </w:rPr>
      </w:pPr>
      <w:r>
        <w:rPr>
          <w:rFonts w:ascii="Arial" w:hAnsi="Arial" w:cs="Arial"/>
          <w:color w:val="334155"/>
        </w:rPr>
        <w:t xml:space="preserve">To prevent abuse, we throttle down (or completely ban for a period of time) an </w:t>
      </w:r>
      <w:commentRangeStart w:id="3"/>
      <w:r>
        <w:rPr>
          <w:rFonts w:ascii="Arial" w:hAnsi="Arial" w:cs="Arial"/>
          <w:color w:val="334155"/>
        </w:rPr>
        <w:t xml:space="preserve">entity </w:t>
      </w:r>
      <w:commentRangeEnd w:id="3"/>
      <w:r w:rsidR="00A7767F">
        <w:rPr>
          <w:rStyle w:val="a8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ascii="Arial" w:hAnsi="Arial" w:cs="Arial"/>
          <w:color w:val="334155"/>
        </w:rPr>
        <w:t xml:space="preserve">that causes invalidation of a large number of </w:t>
      </w:r>
      <w:proofErr w:type="spellStart"/>
      <w:r>
        <w:rPr>
          <w:rStyle w:val="HTML"/>
          <w:rFonts w:ascii="Consolas" w:hAnsi="Consolas"/>
          <w:color w:val="334155"/>
          <w:sz w:val="22"/>
          <w:szCs w:val="22"/>
          <w:bdr w:val="single" w:sz="6" w:space="0" w:color="auto" w:frame="1"/>
        </w:rPr>
        <w:t>UserOperations</w:t>
      </w:r>
      <w:proofErr w:type="spellEnd"/>
      <w:r>
        <w:rPr>
          <w:rFonts w:ascii="Arial" w:hAnsi="Arial" w:cs="Arial"/>
          <w:color w:val="334155"/>
        </w:rPr>
        <w:t xml:space="preserve"> in the </w:t>
      </w:r>
      <w:proofErr w:type="spellStart"/>
      <w:r>
        <w:rPr>
          <w:rFonts w:ascii="Arial" w:hAnsi="Arial" w:cs="Arial"/>
          <w:color w:val="334155"/>
        </w:rPr>
        <w:t>mempool</w:t>
      </w:r>
      <w:proofErr w:type="spellEnd"/>
      <w:r>
        <w:rPr>
          <w:rFonts w:ascii="Arial" w:hAnsi="Arial" w:cs="Arial"/>
          <w:color w:val="334155"/>
        </w:rPr>
        <w:t xml:space="preserve">. To prevent such entities from carrying out </w:t>
      </w:r>
      <w:commentRangeStart w:id="4"/>
      <w:r>
        <w:rPr>
          <w:rFonts w:ascii="Arial" w:hAnsi="Arial" w:cs="Arial"/>
          <w:color w:val="334155"/>
        </w:rPr>
        <w:fldChar w:fldCharType="begin"/>
      </w:r>
      <w:r>
        <w:rPr>
          <w:rFonts w:ascii="Arial" w:hAnsi="Arial" w:cs="Arial"/>
          <w:color w:val="334155"/>
        </w:rPr>
        <w:instrText>HYPERLINK "https://en.wikipedia.org/wiki/Sybil_attack" \t "_blank"</w:instrText>
      </w:r>
      <w:r>
        <w:rPr>
          <w:rFonts w:ascii="Arial" w:hAnsi="Arial" w:cs="Arial"/>
          <w:color w:val="334155"/>
        </w:rPr>
      </w:r>
      <w:r>
        <w:rPr>
          <w:rFonts w:ascii="Arial" w:hAnsi="Arial" w:cs="Arial"/>
          <w:color w:val="334155"/>
        </w:rPr>
        <w:fldChar w:fldCharType="separate"/>
      </w:r>
      <w:r w:rsidRPr="00747BE1">
        <w:rPr>
          <w:rStyle w:val="a7"/>
          <w:rFonts w:ascii="Arial" w:hAnsi="Arial" w:cs="Arial"/>
          <w:highlight w:val="yellow"/>
          <w:bdr w:val="single" w:sz="2" w:space="0" w:color="E5E7EB" w:frame="1"/>
        </w:rPr>
        <w:t>sybil-</w:t>
      </w:r>
      <w:proofErr w:type="gramStart"/>
      <w:r w:rsidRPr="00747BE1">
        <w:rPr>
          <w:rStyle w:val="a7"/>
          <w:rFonts w:ascii="Arial" w:hAnsi="Arial" w:cs="Arial"/>
          <w:highlight w:val="yellow"/>
          <w:bdr w:val="single" w:sz="2" w:space="0" w:color="E5E7EB" w:frame="1"/>
        </w:rPr>
        <w:t>attacks</w:t>
      </w:r>
      <w:r>
        <w:rPr>
          <w:rStyle w:val="nx-sr-only"/>
          <w:rFonts w:ascii="Arial" w:hAnsi="Arial" w:cs="Arial"/>
          <w:color w:val="0000FF"/>
          <w:u w:val="single"/>
          <w:bdr w:val="single" w:sz="2" w:space="0" w:color="E5E7EB" w:frame="1"/>
        </w:rPr>
        <w:t>(</w:t>
      </w:r>
      <w:proofErr w:type="gramEnd"/>
      <w:r>
        <w:rPr>
          <w:rStyle w:val="nx-sr-only"/>
          <w:rFonts w:ascii="Arial" w:hAnsi="Arial" w:cs="Arial"/>
          <w:color w:val="0000FF"/>
          <w:u w:val="single"/>
          <w:bdr w:val="single" w:sz="2" w:space="0" w:color="E5E7EB" w:frame="1"/>
        </w:rPr>
        <w:t>opens in a new tab)</w:t>
      </w:r>
      <w:r>
        <w:rPr>
          <w:rFonts w:ascii="Arial" w:hAnsi="Arial" w:cs="Arial"/>
          <w:color w:val="334155"/>
        </w:rPr>
        <w:fldChar w:fldCharType="end"/>
      </w:r>
      <w:commentRangeEnd w:id="4"/>
      <w:r w:rsidR="009C34B1">
        <w:rPr>
          <w:rStyle w:val="a8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Arial" w:hAnsi="Arial" w:cs="Arial"/>
          <w:color w:val="334155"/>
        </w:rPr>
        <w:t xml:space="preserve">, the protocol requires them to stake with the system, and thus make such </w:t>
      </w:r>
      <w:r w:rsidRPr="00747BE1">
        <w:rPr>
          <w:rFonts w:ascii="Arial" w:hAnsi="Arial" w:cs="Arial"/>
          <w:color w:val="334155"/>
          <w:highlight w:val="yellow"/>
        </w:rPr>
        <w:t>DoS attacks</w:t>
      </w:r>
      <w:r>
        <w:rPr>
          <w:rFonts w:ascii="Arial" w:hAnsi="Arial" w:cs="Arial"/>
          <w:color w:val="334155"/>
        </w:rPr>
        <w:t xml:space="preserve"> very expensive. Note that this </w:t>
      </w:r>
      <w:r w:rsidRPr="00747BE1">
        <w:rPr>
          <w:rFonts w:ascii="Arial" w:hAnsi="Arial" w:cs="Arial"/>
          <w:color w:val="334155"/>
          <w:highlight w:val="yellow"/>
        </w:rPr>
        <w:t>stake is never slashed</w:t>
      </w:r>
      <w:r>
        <w:rPr>
          <w:rFonts w:ascii="Arial" w:hAnsi="Arial" w:cs="Arial"/>
          <w:color w:val="334155"/>
        </w:rPr>
        <w:t xml:space="preserve">, and can be </w:t>
      </w:r>
      <w:r w:rsidRPr="00747BE1">
        <w:rPr>
          <w:rFonts w:ascii="Arial" w:hAnsi="Arial" w:cs="Arial"/>
          <w:color w:val="334155"/>
          <w:highlight w:val="yellow"/>
        </w:rPr>
        <w:t>withdrawn</w:t>
      </w:r>
      <w:r>
        <w:rPr>
          <w:rFonts w:ascii="Arial" w:hAnsi="Arial" w:cs="Arial"/>
          <w:color w:val="334155"/>
        </w:rPr>
        <w:t xml:space="preserve"> at any time (after an </w:t>
      </w:r>
      <w:proofErr w:type="spellStart"/>
      <w:r>
        <w:rPr>
          <w:rFonts w:ascii="Arial" w:hAnsi="Arial" w:cs="Arial"/>
          <w:color w:val="334155"/>
        </w:rPr>
        <w:t>unstake</w:t>
      </w:r>
      <w:proofErr w:type="spellEnd"/>
      <w:r>
        <w:rPr>
          <w:rFonts w:ascii="Arial" w:hAnsi="Arial" w:cs="Arial"/>
          <w:color w:val="334155"/>
        </w:rPr>
        <w:t xml:space="preserve"> delay period). When staked, an entity is also allowed to use its own associated storage, in addition to sender's associated storage. The stake value is not enforced on-chain, but specifically by each node while simulating a transaction. The stake is expected to be above </w:t>
      </w:r>
      <w:r w:rsidRPr="00747BE1">
        <w:rPr>
          <w:rStyle w:val="HTML"/>
          <w:rFonts w:ascii="Consolas" w:hAnsi="Consolas"/>
          <w:color w:val="334155"/>
          <w:sz w:val="22"/>
          <w:szCs w:val="22"/>
          <w:highlight w:val="yellow"/>
          <w:bdr w:val="single" w:sz="6" w:space="0" w:color="auto" w:frame="1"/>
        </w:rPr>
        <w:t>MIN_STAKE_VALUE</w:t>
      </w:r>
      <w:r>
        <w:rPr>
          <w:rFonts w:ascii="Arial" w:hAnsi="Arial" w:cs="Arial"/>
          <w:color w:val="334155"/>
        </w:rPr>
        <w:t xml:space="preserve">, and </w:t>
      </w:r>
      <w:proofErr w:type="spellStart"/>
      <w:r>
        <w:rPr>
          <w:rFonts w:ascii="Arial" w:hAnsi="Arial" w:cs="Arial"/>
          <w:color w:val="334155"/>
        </w:rPr>
        <w:t>unstake</w:t>
      </w:r>
      <w:proofErr w:type="spellEnd"/>
      <w:r>
        <w:rPr>
          <w:rFonts w:ascii="Arial" w:hAnsi="Arial" w:cs="Arial"/>
          <w:color w:val="334155"/>
        </w:rPr>
        <w:t xml:space="preserve"> delay above </w:t>
      </w:r>
      <w:r w:rsidRPr="00747BE1">
        <w:rPr>
          <w:rStyle w:val="HTML"/>
          <w:rFonts w:ascii="Consolas" w:hAnsi="Consolas"/>
          <w:color w:val="334155"/>
          <w:sz w:val="22"/>
          <w:szCs w:val="22"/>
          <w:highlight w:val="yellow"/>
          <w:bdr w:val="single" w:sz="6" w:space="0" w:color="auto" w:frame="1"/>
        </w:rPr>
        <w:t>MIN_UNSTAKE_DELAY</w:t>
      </w:r>
      <w:r>
        <w:rPr>
          <w:rFonts w:ascii="Arial" w:hAnsi="Arial" w:cs="Arial"/>
          <w:color w:val="334155"/>
        </w:rPr>
        <w:t xml:space="preserve">. The value of </w:t>
      </w:r>
      <w:r>
        <w:rPr>
          <w:rStyle w:val="HTML"/>
          <w:rFonts w:ascii="Consolas" w:hAnsi="Consolas"/>
          <w:color w:val="334155"/>
          <w:sz w:val="22"/>
          <w:szCs w:val="22"/>
          <w:bdr w:val="single" w:sz="6" w:space="0" w:color="auto" w:frame="1"/>
        </w:rPr>
        <w:t>MIN_UNSTAKE_DELAY</w:t>
      </w:r>
      <w:r>
        <w:rPr>
          <w:rFonts w:ascii="Arial" w:hAnsi="Arial" w:cs="Arial"/>
          <w:color w:val="334155"/>
        </w:rPr>
        <w:t xml:space="preserve"> is 84600 (one day). The value of </w:t>
      </w:r>
      <w:r>
        <w:rPr>
          <w:rStyle w:val="HTML"/>
          <w:rFonts w:ascii="Consolas" w:hAnsi="Consolas"/>
          <w:color w:val="334155"/>
          <w:sz w:val="22"/>
          <w:szCs w:val="22"/>
          <w:bdr w:val="single" w:sz="6" w:space="0" w:color="auto" w:frame="1"/>
        </w:rPr>
        <w:t>MIN_STAKE_VALUE</w:t>
      </w:r>
      <w:r>
        <w:rPr>
          <w:rFonts w:ascii="Arial" w:hAnsi="Arial" w:cs="Arial"/>
          <w:color w:val="334155"/>
        </w:rPr>
        <w:t xml:space="preserve"> is determined per chain, and specified in the "bundler specification test suite"</w:t>
      </w:r>
    </w:p>
    <w:p w14:paraId="7A2254C1" w14:textId="77777777" w:rsidR="000B2316" w:rsidRDefault="000B2316" w:rsidP="000B2316">
      <w:pPr>
        <w:pStyle w:val="2"/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rPr>
          <w:rFonts w:ascii="Arial" w:hAnsi="Arial" w:cs="Arial"/>
          <w:spacing w:val="-4"/>
        </w:rPr>
      </w:pPr>
      <w:r>
        <w:rPr>
          <w:rFonts w:ascii="Arial" w:hAnsi="Arial" w:cs="Arial"/>
          <w:spacing w:val="-4"/>
        </w:rPr>
        <w:t>Un-staked entities</w:t>
      </w:r>
    </w:p>
    <w:p w14:paraId="121A5B90" w14:textId="77777777" w:rsidR="000B2316" w:rsidRDefault="000B2316" w:rsidP="000B2316">
      <w:pPr>
        <w:pStyle w:val="nx-mt-6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34155"/>
        </w:rPr>
      </w:pPr>
      <w:r>
        <w:rPr>
          <w:rFonts w:ascii="Arial" w:hAnsi="Arial" w:cs="Arial"/>
          <w:color w:val="334155"/>
        </w:rPr>
        <w:t xml:space="preserve">Under the following special conditions, </w:t>
      </w:r>
      <w:proofErr w:type="spellStart"/>
      <w:r>
        <w:rPr>
          <w:rFonts w:ascii="Arial" w:hAnsi="Arial" w:cs="Arial"/>
          <w:color w:val="334155"/>
        </w:rPr>
        <w:t>unstaked</w:t>
      </w:r>
      <w:proofErr w:type="spellEnd"/>
      <w:r>
        <w:rPr>
          <w:rFonts w:ascii="Arial" w:hAnsi="Arial" w:cs="Arial"/>
          <w:color w:val="334155"/>
        </w:rPr>
        <w:t xml:space="preserve"> entities still can be used:</w:t>
      </w:r>
    </w:p>
    <w:p w14:paraId="18376913" w14:textId="77777777" w:rsidR="000B2316" w:rsidRDefault="000B2316" w:rsidP="000B2316">
      <w:pPr>
        <w:pStyle w:val="nx-my-2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34155"/>
        </w:rPr>
      </w:pPr>
      <w:r>
        <w:rPr>
          <w:rFonts w:ascii="Arial" w:hAnsi="Arial" w:cs="Arial"/>
          <w:color w:val="334155"/>
        </w:rPr>
        <w:t xml:space="preserve">An </w:t>
      </w:r>
      <w:commentRangeStart w:id="5"/>
      <w:r>
        <w:rPr>
          <w:rFonts w:ascii="Arial" w:hAnsi="Arial" w:cs="Arial"/>
          <w:color w:val="334155"/>
        </w:rPr>
        <w:t xml:space="preserve">entity </w:t>
      </w:r>
      <w:commentRangeEnd w:id="5"/>
      <w:r w:rsidR="00292FC6">
        <w:rPr>
          <w:rStyle w:val="a8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ascii="Arial" w:hAnsi="Arial" w:cs="Arial"/>
          <w:color w:val="334155"/>
        </w:rPr>
        <w:t>that doesn't use any storage at all, or only the sender's storage (not the entity's storage - that does require a stake)</w:t>
      </w:r>
    </w:p>
    <w:p w14:paraId="20C6B580" w14:textId="77777777" w:rsidR="000B2316" w:rsidRDefault="000B2316" w:rsidP="000B2316">
      <w:pPr>
        <w:pStyle w:val="nx-my-2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34155"/>
        </w:rPr>
      </w:pPr>
      <w:r>
        <w:rPr>
          <w:rFonts w:ascii="Arial" w:hAnsi="Arial" w:cs="Arial"/>
          <w:color w:val="334155"/>
        </w:rPr>
        <w:lastRenderedPageBreak/>
        <w:t xml:space="preserve">If the </w:t>
      </w:r>
      <w:proofErr w:type="spellStart"/>
      <w:r>
        <w:rPr>
          <w:rStyle w:val="HTML"/>
          <w:rFonts w:ascii="Consolas" w:hAnsi="Consolas"/>
          <w:color w:val="334155"/>
          <w:sz w:val="22"/>
          <w:szCs w:val="22"/>
          <w:bdr w:val="single" w:sz="6" w:space="0" w:color="auto" w:frame="1"/>
        </w:rPr>
        <w:t>UserOperation</w:t>
      </w:r>
      <w:proofErr w:type="spellEnd"/>
      <w:r>
        <w:rPr>
          <w:rFonts w:ascii="Arial" w:hAnsi="Arial" w:cs="Arial"/>
          <w:color w:val="334155"/>
        </w:rPr>
        <w:t xml:space="preserve"> doesn't create a new account (that is </w:t>
      </w:r>
      <w:proofErr w:type="spellStart"/>
      <w:r>
        <w:rPr>
          <w:rStyle w:val="HTML"/>
          <w:rFonts w:ascii="Consolas" w:hAnsi="Consolas"/>
          <w:color w:val="334155"/>
          <w:sz w:val="22"/>
          <w:szCs w:val="22"/>
          <w:bdr w:val="single" w:sz="6" w:space="0" w:color="auto" w:frame="1"/>
        </w:rPr>
        <w:t>initCode</w:t>
      </w:r>
      <w:proofErr w:type="spellEnd"/>
      <w:r>
        <w:rPr>
          <w:rFonts w:ascii="Arial" w:hAnsi="Arial" w:cs="Arial"/>
          <w:color w:val="334155"/>
        </w:rPr>
        <w:t xml:space="preserve"> is empty), then the entity may also use </w:t>
      </w:r>
      <w:hyperlink r:id="rId14" w:history="1">
        <w:r>
          <w:rPr>
            <w:rStyle w:val="a7"/>
            <w:rFonts w:ascii="Arial" w:hAnsi="Arial" w:cs="Arial"/>
            <w:bdr w:val="single" w:sz="2" w:space="0" w:color="E5E7EB" w:frame="1"/>
          </w:rPr>
          <w:t>storage associated with the sender</w:t>
        </w:r>
      </w:hyperlink>
    </w:p>
    <w:p w14:paraId="022DC0CD" w14:textId="77777777" w:rsidR="000B2316" w:rsidRDefault="000B2316" w:rsidP="000B2316">
      <w:pPr>
        <w:pStyle w:val="nx-my-2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34155"/>
        </w:rPr>
      </w:pPr>
      <w:r>
        <w:rPr>
          <w:rFonts w:ascii="Arial" w:hAnsi="Arial" w:cs="Arial"/>
          <w:color w:val="334155"/>
        </w:rPr>
        <w:t xml:space="preserve">A paymaster that has a </w:t>
      </w:r>
      <w:proofErr w:type="spellStart"/>
      <w:proofErr w:type="gramStart"/>
      <w:r>
        <w:rPr>
          <w:rStyle w:val="HTML"/>
          <w:rFonts w:ascii="Consolas" w:hAnsi="Consolas"/>
          <w:color w:val="334155"/>
          <w:sz w:val="22"/>
          <w:szCs w:val="22"/>
          <w:bdr w:val="single" w:sz="6" w:space="0" w:color="auto" w:frame="1"/>
        </w:rPr>
        <w:t>postOp</w:t>
      </w:r>
      <w:proofErr w:type="spellEnd"/>
      <w:r>
        <w:rPr>
          <w:rStyle w:val="HTML"/>
          <w:rFonts w:ascii="Consolas" w:hAnsi="Consolas"/>
          <w:color w:val="334155"/>
          <w:sz w:val="22"/>
          <w:szCs w:val="22"/>
          <w:bdr w:val="single" w:sz="6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334155"/>
          <w:sz w:val="22"/>
          <w:szCs w:val="22"/>
          <w:bdr w:val="single" w:sz="6" w:space="0" w:color="auto" w:frame="1"/>
        </w:rPr>
        <w:t>)</w:t>
      </w:r>
      <w:r>
        <w:rPr>
          <w:rFonts w:ascii="Arial" w:hAnsi="Arial" w:cs="Arial"/>
          <w:color w:val="334155"/>
        </w:rPr>
        <w:t xml:space="preserve"> method (that is, </w:t>
      </w:r>
      <w:proofErr w:type="spellStart"/>
      <w:r>
        <w:rPr>
          <w:rStyle w:val="HTML"/>
          <w:rFonts w:ascii="Consolas" w:hAnsi="Consolas"/>
          <w:color w:val="334155"/>
          <w:sz w:val="22"/>
          <w:szCs w:val="22"/>
          <w:bdr w:val="single" w:sz="6" w:space="0" w:color="auto" w:frame="1"/>
        </w:rPr>
        <w:t>validatePaymasterUserOp</w:t>
      </w:r>
      <w:proofErr w:type="spellEnd"/>
      <w:r>
        <w:rPr>
          <w:rFonts w:ascii="Arial" w:hAnsi="Arial" w:cs="Arial"/>
          <w:color w:val="334155"/>
        </w:rPr>
        <w:t xml:space="preserve"> returns </w:t>
      </w:r>
      <w:r>
        <w:rPr>
          <w:rStyle w:val="HTML"/>
          <w:rFonts w:ascii="Consolas" w:hAnsi="Consolas"/>
          <w:color w:val="334155"/>
          <w:sz w:val="22"/>
          <w:szCs w:val="22"/>
          <w:bdr w:val="single" w:sz="6" w:space="0" w:color="auto" w:frame="1"/>
        </w:rPr>
        <w:t>“context”</w:t>
      </w:r>
      <w:r>
        <w:rPr>
          <w:rFonts w:ascii="Arial" w:hAnsi="Arial" w:cs="Arial"/>
          <w:color w:val="334155"/>
        </w:rPr>
        <w:t>) must be staked</w:t>
      </w:r>
    </w:p>
    <w:p w14:paraId="45B41672" w14:textId="77777777" w:rsidR="000B2316" w:rsidRPr="000B2316" w:rsidRDefault="000B2316">
      <w:pPr>
        <w:rPr>
          <w:rFonts w:hint="eastAsia"/>
        </w:rPr>
      </w:pPr>
    </w:p>
    <w:sectPr w:rsidR="000B2316" w:rsidRPr="000B2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08-23T11:42:00Z" w:initials="科林">
    <w:p w14:paraId="4869FAE5" w14:textId="77777777" w:rsidR="00404A1C" w:rsidRDefault="00404A1C" w:rsidP="00B103C4">
      <w:pPr>
        <w:pStyle w:val="a9"/>
      </w:pPr>
      <w:r>
        <w:rPr>
          <w:rStyle w:val="a8"/>
        </w:rPr>
        <w:annotationRef/>
      </w:r>
      <w:r>
        <w:t>将gas支付完全抽象化</w:t>
      </w:r>
    </w:p>
  </w:comment>
  <w:comment w:id="1" w:author="科 林" w:date="2023-08-23T11:48:00Z" w:initials="科林">
    <w:p w14:paraId="69B87F4E" w14:textId="77777777" w:rsidR="00C921C0" w:rsidRDefault="00C921C0" w:rsidP="001542C5">
      <w:pPr>
        <w:pStyle w:val="a9"/>
      </w:pPr>
      <w:r>
        <w:rPr>
          <w:rStyle w:val="a8"/>
        </w:rPr>
        <w:annotationRef/>
      </w:r>
      <w:r>
        <w:t>此处隐私的含义是：如果需要用ETH支付gas费，那么用户就有可能从他们已经KYC的钱包或者从CEX发送ETH到自己的EOA地址，这样的话就暴露了隐私，即EOA地址实际上是和KYC钱包或者CEX有关联的，马上就能推断出这个EOA地址的拥有者的链下身份。</w:t>
      </w:r>
    </w:p>
  </w:comment>
  <w:comment w:id="2" w:author="科 林" w:date="2023-08-23T11:56:00Z" w:initials="科林">
    <w:p w14:paraId="43C86477" w14:textId="77777777" w:rsidR="00A5581C" w:rsidRDefault="00D43387">
      <w:pPr>
        <w:pStyle w:val="a9"/>
      </w:pPr>
      <w:r>
        <w:rPr>
          <w:rStyle w:val="a8"/>
        </w:rPr>
        <w:annotationRef/>
      </w:r>
      <w:r w:rsidR="00A5581C">
        <w:t>问题：</w:t>
      </w:r>
    </w:p>
    <w:p w14:paraId="6DAF5439" w14:textId="77777777" w:rsidR="00A5581C" w:rsidRDefault="00A5581C" w:rsidP="00DF1856">
      <w:pPr>
        <w:pStyle w:val="a9"/>
      </w:pPr>
      <w:r>
        <w:t>此处的钱包看样子指的是abstract account，即合约账户，是吗？</w:t>
      </w:r>
    </w:p>
  </w:comment>
  <w:comment w:id="3" w:author="科 林" w:date="2023-08-23T12:20:00Z" w:initials="科林">
    <w:p w14:paraId="3EB1CF32" w14:textId="77777777" w:rsidR="00A7767F" w:rsidRDefault="00A7767F" w:rsidP="00FC099F">
      <w:pPr>
        <w:pStyle w:val="a9"/>
      </w:pPr>
      <w:r>
        <w:rPr>
          <w:rStyle w:val="a8"/>
        </w:rPr>
        <w:annotationRef/>
      </w:r>
      <w:r>
        <w:t>个人理解此处的entity指的是终端用户，即user</w:t>
      </w:r>
    </w:p>
  </w:comment>
  <w:comment w:id="4" w:author="科 林" w:date="2023-08-23T14:30:00Z" w:initials="科林">
    <w:p w14:paraId="6D0E35F3" w14:textId="77777777" w:rsidR="009C34B1" w:rsidRDefault="009C34B1">
      <w:pPr>
        <w:pStyle w:val="a9"/>
      </w:pPr>
      <w:r>
        <w:rPr>
          <w:rStyle w:val="a8"/>
        </w:rPr>
        <w:annotationRef/>
      </w:r>
      <w:r>
        <w:t>遗留：</w:t>
      </w:r>
    </w:p>
    <w:p w14:paraId="222883B5" w14:textId="77777777" w:rsidR="009C34B1" w:rsidRDefault="009C34B1" w:rsidP="003A05D4">
      <w:pPr>
        <w:pStyle w:val="a9"/>
      </w:pPr>
      <w:r>
        <w:t>再深入研究一下sybil attack</w:t>
      </w:r>
    </w:p>
  </w:comment>
  <w:comment w:id="5" w:author="科 林" w:date="2023-08-23T14:36:00Z" w:initials="科林">
    <w:p w14:paraId="7F633DE4" w14:textId="77777777" w:rsidR="00292FC6" w:rsidRDefault="00292FC6">
      <w:pPr>
        <w:pStyle w:val="a9"/>
      </w:pPr>
      <w:r>
        <w:rPr>
          <w:rStyle w:val="a8"/>
        </w:rPr>
        <w:annotationRef/>
      </w:r>
      <w:r>
        <w:t>问题：</w:t>
      </w:r>
    </w:p>
    <w:p w14:paraId="0C7B5574" w14:textId="77777777" w:rsidR="00292FC6" w:rsidRDefault="00292FC6" w:rsidP="005C5688">
      <w:pPr>
        <w:pStyle w:val="a9"/>
      </w:pPr>
      <w:r>
        <w:t>个人理解此处entity指的是user EOA，sender指的是user的抽象账户，不知道对不对？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69FAE5" w15:done="0"/>
  <w15:commentEx w15:paraId="69B87F4E" w15:done="0"/>
  <w15:commentEx w15:paraId="6DAF5439" w15:done="0"/>
  <w15:commentEx w15:paraId="3EB1CF32" w15:done="0"/>
  <w15:commentEx w15:paraId="222883B5" w15:done="0"/>
  <w15:commentEx w15:paraId="0C7B55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06F0F" w16cex:dateUtc="2023-08-23T03:42:00Z"/>
  <w16cex:commentExtensible w16cex:durableId="28907071" w16cex:dateUtc="2023-08-23T03:48:00Z"/>
  <w16cex:commentExtensible w16cex:durableId="28907288" w16cex:dateUtc="2023-08-23T03:56:00Z"/>
  <w16cex:commentExtensible w16cex:durableId="2890780E" w16cex:dateUtc="2023-08-23T04:20:00Z"/>
  <w16cex:commentExtensible w16cex:durableId="28909670" w16cex:dateUtc="2023-08-23T06:30:00Z"/>
  <w16cex:commentExtensible w16cex:durableId="28909801" w16cex:dateUtc="2023-08-23T06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69FAE5" w16cid:durableId="28906F0F"/>
  <w16cid:commentId w16cid:paraId="69B87F4E" w16cid:durableId="28907071"/>
  <w16cid:commentId w16cid:paraId="6DAF5439" w16cid:durableId="28907288"/>
  <w16cid:commentId w16cid:paraId="3EB1CF32" w16cid:durableId="2890780E"/>
  <w16cid:commentId w16cid:paraId="222883B5" w16cid:durableId="28909670"/>
  <w16cid:commentId w16cid:paraId="0C7B5574" w16cid:durableId="289098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415BD" w14:textId="77777777" w:rsidR="003C7735" w:rsidRDefault="003C7735" w:rsidP="000B2316">
      <w:r>
        <w:separator/>
      </w:r>
    </w:p>
  </w:endnote>
  <w:endnote w:type="continuationSeparator" w:id="0">
    <w:p w14:paraId="2151DD96" w14:textId="77777777" w:rsidR="003C7735" w:rsidRDefault="003C7735" w:rsidP="000B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5176D" w14:textId="77777777" w:rsidR="003C7735" w:rsidRDefault="003C7735" w:rsidP="000B2316">
      <w:r>
        <w:separator/>
      </w:r>
    </w:p>
  </w:footnote>
  <w:footnote w:type="continuationSeparator" w:id="0">
    <w:p w14:paraId="1F94C1B9" w14:textId="77777777" w:rsidR="003C7735" w:rsidRDefault="003C7735" w:rsidP="000B2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0FA1"/>
    <w:multiLevelType w:val="multilevel"/>
    <w:tmpl w:val="B166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9A1016"/>
    <w:multiLevelType w:val="multilevel"/>
    <w:tmpl w:val="BEC8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296909"/>
    <w:multiLevelType w:val="multilevel"/>
    <w:tmpl w:val="9956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5051334">
    <w:abstractNumId w:val="0"/>
  </w:num>
  <w:num w:numId="2" w16cid:durableId="1836532748">
    <w:abstractNumId w:val="2"/>
  </w:num>
  <w:num w:numId="3" w16cid:durableId="22992457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3B"/>
    <w:rsid w:val="000B2316"/>
    <w:rsid w:val="00292FC6"/>
    <w:rsid w:val="003C7735"/>
    <w:rsid w:val="00404A1C"/>
    <w:rsid w:val="0054423B"/>
    <w:rsid w:val="0056529A"/>
    <w:rsid w:val="00567DFA"/>
    <w:rsid w:val="005D64F0"/>
    <w:rsid w:val="00747BE1"/>
    <w:rsid w:val="00831430"/>
    <w:rsid w:val="00865977"/>
    <w:rsid w:val="009C34B1"/>
    <w:rsid w:val="00A5581C"/>
    <w:rsid w:val="00A7767F"/>
    <w:rsid w:val="00B87E0C"/>
    <w:rsid w:val="00BD4930"/>
    <w:rsid w:val="00C921C0"/>
    <w:rsid w:val="00D43387"/>
    <w:rsid w:val="00ED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ABB11"/>
  <w15:chartTrackingRefBased/>
  <w15:docId w15:val="{08630EC4-9655-47F2-8C3B-B2643450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B23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3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23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2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23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231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nx-mt-6">
    <w:name w:val="nx-mt-6"/>
    <w:basedOn w:val="a"/>
    <w:rsid w:val="000B2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x-my-2">
    <w:name w:val="nx-my-2"/>
    <w:basedOn w:val="a"/>
    <w:rsid w:val="000B2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2316"/>
    <w:rPr>
      <w:rFonts w:ascii="宋体" w:eastAsia="宋体" w:hAnsi="宋体" w:cs="宋体"/>
      <w:sz w:val="24"/>
      <w:szCs w:val="24"/>
    </w:rPr>
  </w:style>
  <w:style w:type="character" w:customStyle="1" w:styleId="nx-sr-only">
    <w:name w:val="nx-sr-only"/>
    <w:basedOn w:val="a0"/>
    <w:rsid w:val="000B2316"/>
  </w:style>
  <w:style w:type="character" w:customStyle="1" w:styleId="20">
    <w:name w:val="标题 2 字符"/>
    <w:basedOn w:val="a0"/>
    <w:link w:val="2"/>
    <w:uiPriority w:val="9"/>
    <w:semiHidden/>
    <w:rsid w:val="000B23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0B2316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404A1C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404A1C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404A1C"/>
  </w:style>
  <w:style w:type="paragraph" w:styleId="ab">
    <w:name w:val="annotation subject"/>
    <w:basedOn w:val="a9"/>
    <w:next w:val="a9"/>
    <w:link w:val="ac"/>
    <w:uiPriority w:val="99"/>
    <w:semiHidden/>
    <w:unhideWhenUsed/>
    <w:rsid w:val="00404A1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04A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0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4788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465812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23097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465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2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52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93753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21052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78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51645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14489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60684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github.com/eth-infinitism/account-abstraction/blob/develop/contracts/interfaces/IAccount.so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github.com/eth-infinitism/account-abstraction/blob/develop/contracts/core/BaseAccount.so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th-infinitism/account-abstraction/blob/develop/contracts/samples/SimpleAccount.so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www.erc4337.io/docs/bundlers/running-a-bundler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24</cp:revision>
  <dcterms:created xsi:type="dcterms:W3CDTF">2023-08-23T03:36:00Z</dcterms:created>
  <dcterms:modified xsi:type="dcterms:W3CDTF">2023-08-23T06:36:00Z</dcterms:modified>
</cp:coreProperties>
</file>