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85BE" w14:textId="77777777" w:rsidR="00EF409D" w:rsidRPr="00EF409D" w:rsidRDefault="00EF409D" w:rsidP="00EF409D">
      <w:pPr>
        <w:widowControl/>
        <w:shd w:val="clear" w:color="auto" w:fill="FFFFFF"/>
        <w:jc w:val="center"/>
        <w:textAlignment w:val="baseline"/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</w:rPr>
      </w:pPr>
      <w:r w:rsidRPr="00EF409D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</w:rPr>
        <w:t>Yearn-</w:t>
      </w:r>
      <w:r w:rsidRPr="00EF409D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  <w:highlight w:val="yellow"/>
        </w:rPr>
        <w:t>DeFi</w:t>
      </w:r>
      <w:r w:rsidRPr="00EF409D">
        <w:rPr>
          <w:rFonts w:ascii="var(--fonts-sans)" w:eastAsia="宋体" w:hAnsi="var(--fonts-sans)" w:cs="Segoe UI"/>
          <w:b/>
          <w:bCs/>
          <w:spacing w:val="-8"/>
          <w:kern w:val="0"/>
          <w:sz w:val="24"/>
          <w:szCs w:val="24"/>
          <w:highlight w:val="yellow"/>
        </w:rPr>
        <w:t>收益聚合器</w:t>
      </w:r>
    </w:p>
    <w:p w14:paraId="3CBEA057" w14:textId="12B78954" w:rsidR="00EF409D" w:rsidRPr="00EF409D" w:rsidRDefault="00EF409D" w:rsidP="00EF409D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4"/>
          <w:szCs w:val="24"/>
        </w:rPr>
      </w:pPr>
      <w:r w:rsidRPr="00EF409D">
        <w:rPr>
          <w:rFonts w:ascii="var(--fonts-sans)" w:eastAsia="宋体" w:hAnsi="var(--fonts-sans)" w:cs="Segoe UI" w:hint="eastAsia"/>
          <w:noProof/>
          <w:spacing w:val="-1"/>
          <w:kern w:val="0"/>
          <w:sz w:val="24"/>
          <w:szCs w:val="24"/>
        </w:rPr>
        <w:drawing>
          <wp:inline distT="0" distB="0" distL="0" distR="0" wp14:anchorId="6AD7071E" wp14:editId="5C35B041">
            <wp:extent cx="3810000" cy="3810000"/>
            <wp:effectExtent l="0" t="0" r="0" b="0"/>
            <wp:docPr id="1081300355" name="图片 4" descr="saw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wy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0D08" w14:textId="77777777" w:rsidR="00EF409D" w:rsidRPr="00EF409D" w:rsidRDefault="00EF409D" w:rsidP="00EF409D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4"/>
          <w:szCs w:val="24"/>
        </w:rPr>
      </w:pPr>
      <w:hyperlink r:id="rId7" w:tgtFrame="_blank" w:history="1">
        <w:r w:rsidRPr="00EF409D">
          <w:rPr>
            <w:rFonts w:ascii="var(--fonts-sans)" w:eastAsia="宋体" w:hAnsi="var(--fonts-sans)" w:cs="Segoe UI"/>
            <w:color w:val="0000FF"/>
            <w:spacing w:val="-1"/>
            <w:kern w:val="0"/>
            <w:sz w:val="24"/>
            <w:szCs w:val="24"/>
            <w:u w:val="single"/>
          </w:rPr>
          <w:t>sawyer</w:t>
        </w:r>
      </w:hyperlink>
    </w:p>
    <w:p w14:paraId="1A72ED89" w14:textId="77777777" w:rsidR="00EF409D" w:rsidRPr="00EF409D" w:rsidRDefault="00EF409D" w:rsidP="00EF409D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F409D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fldChar w:fldCharType="begin"/>
      </w:r>
      <w:r w:rsidRPr="00EF409D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instrText>HYPERLINK "https://mirror.xyz/0xB96A958A82eCAbab9e7cF14ae538c38996f2C7B6" \t "_blank"</w:instrText>
      </w:r>
      <w:r w:rsidRPr="00EF409D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</w:r>
      <w:r w:rsidRPr="00EF409D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fldChar w:fldCharType="separate"/>
      </w:r>
    </w:p>
    <w:p w14:paraId="460F5D89" w14:textId="77777777" w:rsidR="00EF409D" w:rsidRPr="00EF409D" w:rsidRDefault="00EF409D" w:rsidP="00EF409D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0"/>
          <w:szCs w:val="20"/>
        </w:rPr>
      </w:pPr>
      <w:r w:rsidRPr="00EF409D">
        <w:rPr>
          <w:rFonts w:ascii="var(--fonts-sans)" w:eastAsia="宋体" w:hAnsi="var(--fonts-sans)" w:cs="Segoe UI"/>
          <w:color w:val="0000FF"/>
          <w:spacing w:val="-1"/>
          <w:kern w:val="0"/>
          <w:sz w:val="20"/>
          <w:szCs w:val="20"/>
          <w:bdr w:val="none" w:sz="0" w:space="0" w:color="auto" w:frame="1"/>
        </w:rPr>
        <w:t>0xB96A</w:t>
      </w:r>
    </w:p>
    <w:p w14:paraId="56843685" w14:textId="77777777" w:rsidR="00EF409D" w:rsidRPr="00EF409D" w:rsidRDefault="00EF409D" w:rsidP="00EF409D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4"/>
          <w:szCs w:val="24"/>
        </w:rPr>
      </w:pPr>
      <w:r w:rsidRPr="00EF409D">
        <w:rPr>
          <w:rFonts w:ascii="var(--fonts-sans)" w:eastAsia="宋体" w:hAnsi="var(--fonts-sans)" w:cs="Segoe UI" w:hint="eastAsia"/>
          <w:spacing w:val="-1"/>
          <w:kern w:val="0"/>
          <w:sz w:val="24"/>
          <w:szCs w:val="24"/>
        </w:rPr>
        <w:fldChar w:fldCharType="end"/>
      </w:r>
    </w:p>
    <w:p w14:paraId="292C7FC8" w14:textId="77777777" w:rsidR="00EF409D" w:rsidRPr="00EF409D" w:rsidRDefault="00EF409D" w:rsidP="00EF409D">
      <w:pPr>
        <w:widowControl/>
        <w:shd w:val="clear" w:color="auto" w:fill="FFFFFF"/>
        <w:jc w:val="left"/>
        <w:textAlignment w:val="baseline"/>
        <w:rPr>
          <w:rFonts w:ascii="var(--fonts-sans)" w:eastAsia="宋体" w:hAnsi="var(--fonts-sans)" w:cs="Segoe UI"/>
          <w:spacing w:val="-1"/>
          <w:kern w:val="0"/>
          <w:sz w:val="20"/>
          <w:szCs w:val="20"/>
        </w:rPr>
      </w:pPr>
      <w:r w:rsidRPr="00EF409D">
        <w:rPr>
          <w:rFonts w:ascii="var(--fonts-sans)" w:eastAsia="宋体" w:hAnsi="var(--fonts-sans)" w:cs="Segoe UI"/>
          <w:spacing w:val="-1"/>
          <w:kern w:val="0"/>
          <w:sz w:val="20"/>
          <w:szCs w:val="20"/>
          <w:bdr w:val="none" w:sz="0" w:space="0" w:color="auto" w:frame="1"/>
        </w:rPr>
        <w:t>April 18th, 2022</w:t>
      </w:r>
    </w:p>
    <w:p w14:paraId="2B2EF1FA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outlineLvl w:val="1"/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  <w:t>一、项目简介</w:t>
      </w:r>
    </w:p>
    <w:p w14:paraId="4305C0E3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Yearn Finance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于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2020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年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7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月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推出，创始人是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Andre Cronje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DeFi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领域具有极大的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开创性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：</w:t>
      </w:r>
    </w:p>
    <w:p w14:paraId="4EC59FBA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1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代币分发模式公平，</w:t>
      </w:r>
      <w:proofErr w:type="gram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无预挖</w:t>
      </w:r>
      <w:proofErr w:type="gram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，团队无保留</w:t>
      </w:r>
    </w:p>
    <w:p w14:paraId="0E8D858E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2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创建</w:t>
      </w:r>
      <w:proofErr w:type="gram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了多池流动性</w:t>
      </w:r>
      <w:proofErr w:type="gram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挖矿模型</w:t>
      </w:r>
    </w:p>
    <w:p w14:paraId="66494A09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3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、创新性的提出了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“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机枪池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”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的玩法，通过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投资策略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在各个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DeFi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协议之间获取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质押激励、流动性挖矿激励、手续费分红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等</w:t>
      </w:r>
      <w:commentRangeStart w:id="0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收益</w:t>
      </w:r>
      <w:commentRangeEnd w:id="0"/>
      <w:r>
        <w:rPr>
          <w:rStyle w:val="aa"/>
        </w:rPr>
        <w:commentReference w:id="0"/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DeFi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可组合性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发挥到了极致</w:t>
      </w:r>
    </w:p>
    <w:p w14:paraId="24AA36FA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  <w:lastRenderedPageBreak/>
        <w:t>二、产品机制</w:t>
      </w:r>
    </w:p>
    <w:p w14:paraId="310BEA64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1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、</w:t>
      </w:r>
      <w:proofErr w:type="spellStart"/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  <w:highlight w:val="yellow"/>
        </w:rPr>
        <w:t>yVault</w:t>
      </w:r>
      <w:proofErr w:type="spellEnd"/>
    </w:p>
    <w:p w14:paraId="312BC270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可以理解为用户在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协议的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储蓄账户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，在用户把代币放到里面后，会得到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代币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，协议会根据策略在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不同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DeFi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产品中寻求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最佳回报的机会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进行投资，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复利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产生的回报将使得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的净值增加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，当用户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赎回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时，系统会扣除一部分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管理费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代币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还给用户，并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销毁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76CF20CB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代币是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ERC20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，这意味着它们可以像任何其他常见的以太坊代币一样转移和交易。</w:t>
      </w:r>
    </w:p>
    <w:p w14:paraId="032A1159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2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、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  <w:highlight w:val="yellow"/>
        </w:rPr>
        <w:t>投资策略</w:t>
      </w:r>
    </w:p>
    <w:p w14:paraId="7FE831B6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1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）策略构建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　</w:t>
      </w:r>
    </w:p>
    <w:p w14:paraId="09C7FDAC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v1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中，</w:t>
      </w:r>
      <w:commentRangeStart w:id="1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每个</w:t>
      </w:r>
      <w:commentRangeEnd w:id="1"/>
      <w:r w:rsidR="00D07062">
        <w:rPr>
          <w:rStyle w:val="aa"/>
        </w:rPr>
        <w:commentReference w:id="1"/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金库只支持实施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一种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策略；在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v2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中，每个金库最多可以实施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20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种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策略，极大的丰富了产品的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形态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。截至目前，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成员在不同的金库中一共部署了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242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种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策略。</w:t>
      </w:r>
    </w:p>
    <w:p w14:paraId="585B5EEA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任何人都可以构建策略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，但为了将其添加到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策略师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需要通过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策略审查流程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，包括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概念审查、代码审查、安全审查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主网测试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。构建策略的开发者可以获得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策略收益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10%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44551006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2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）策略运行示例</w:t>
      </w:r>
    </w:p>
    <w:p w14:paraId="0E5487EE" w14:textId="7A15F67A" w:rsidR="00EF409D" w:rsidRPr="00EF409D" w:rsidRDefault="00EF409D" w:rsidP="00EF409D">
      <w:pPr>
        <w:widowControl/>
        <w:shd w:val="clear" w:color="auto" w:fill="FFFFFF"/>
        <w:jc w:val="center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commentRangeStart w:id="2"/>
      <w:r w:rsidRPr="00EF409D">
        <w:rPr>
          <w:rFonts w:ascii="Segoe UI" w:eastAsia="宋体" w:hAnsi="Segoe UI" w:cs="Segoe UI"/>
          <w:noProof/>
          <w:spacing w:val="-1"/>
          <w:kern w:val="0"/>
          <w:sz w:val="24"/>
          <w:szCs w:val="24"/>
        </w:rPr>
        <w:lastRenderedPageBreak/>
        <w:drawing>
          <wp:inline distT="0" distB="0" distL="0" distR="0" wp14:anchorId="56390B86" wp14:editId="07C70BA2">
            <wp:extent cx="5274310" cy="3158490"/>
            <wp:effectExtent l="0" t="0" r="2540" b="3810"/>
            <wp:docPr id="8105537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BA7B26">
        <w:rPr>
          <w:rStyle w:val="aa"/>
        </w:rPr>
        <w:commentReference w:id="2"/>
      </w:r>
    </w:p>
    <w:p w14:paraId="5BEF6F74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在当前的策略中，用户将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ETH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存入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Vault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后，</w:t>
      </w:r>
      <w:commentRangeStart w:id="3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ETH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作为抵押品放入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MakerDAO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借贷平台</w:t>
      </w:r>
      <w:commentRangeEnd w:id="3"/>
      <w:r w:rsidR="00F6544D">
        <w:rPr>
          <w:rStyle w:val="aa"/>
        </w:rPr>
        <w:commentReference w:id="3"/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。通过向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MakerDAO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提供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ETH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抵押品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ETH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策略可以以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200%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的抵押率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借入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DAI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，从而创建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抵押债务头寸（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CDP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）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。这意味着，如果以每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ETH 500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美元的价格将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100 ETH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放入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MakerDAO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，则该策略可以借入高达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25,000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美元的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DAI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0B93A59D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然后将借来的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DAI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放入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yearn DAI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保险库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，该保险库使用一种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 DAI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存入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 Curve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 Y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池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的策略，该池是一个由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DAI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USDC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USDT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TUSD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组成的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稳定币池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。由于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Curve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CRV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代币当前的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流动性挖矿计划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Curve </w:t>
      </w:r>
      <w:proofErr w:type="gram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的矿池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提供</w:t>
      </w:r>
      <w:proofErr w:type="gram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流动性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并将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LP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锁定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Curve Gauge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中，除了可以获得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交易费用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之外，还可以获得额外的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 xml:space="preserve">CRV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代币奖励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会把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代币奖励的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10%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锁定到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-DAO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，增加流动性池的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权重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，最多能提升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2.5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倍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挖矿奖励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3A451DCD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定期出售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代币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，以及获得的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交易费用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都会反映到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yVault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  <w:highlight w:val="yellow"/>
        </w:rPr>
        <w:t>净值的增长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上。</w:t>
      </w:r>
    </w:p>
    <w:p w14:paraId="089509EF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lastRenderedPageBreak/>
        <w:t>3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、策略组合</w:t>
      </w:r>
    </w:p>
    <w:p w14:paraId="58AABBBD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目前针对稳定币、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DeFi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Curve LP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三种类型的资产设计了不同的策略组合。</w:t>
      </w:r>
    </w:p>
    <w:p w14:paraId="28F1180E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1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）稳定币和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DeFi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协议代币</w:t>
      </w:r>
    </w:p>
    <w:p w14:paraId="4434951F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向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AAVE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存入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DAI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获得利息；</w:t>
      </w:r>
    </w:p>
    <w:p w14:paraId="30499D68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向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Curve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3pool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稳定</w:t>
      </w:r>
      <w:proofErr w:type="gram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币矿池</w:t>
      </w:r>
      <w:proofErr w:type="gram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提供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DAI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流动性挖矿，赚取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流动性挖矿激励和交易费用；</w:t>
      </w:r>
    </w:p>
    <w:p w14:paraId="13285BC7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2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）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Curve LP</w:t>
      </w:r>
      <w:r w:rsidRPr="00EF409D">
        <w:rPr>
          <w:rFonts w:ascii="Segoe UI" w:eastAsia="宋体" w:hAnsi="Segoe UI" w:cs="Segoe UI"/>
          <w:b/>
          <w:bCs/>
          <w:spacing w:val="-1"/>
          <w:kern w:val="0"/>
          <w:sz w:val="24"/>
          <w:szCs w:val="24"/>
        </w:rPr>
        <w:t>代币</w:t>
      </w:r>
    </w:p>
    <w:p w14:paraId="0E558F3A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通过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向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Curve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的合约质押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LP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，获得流动性挖矿奖励，产出的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将被出售获得更多的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LP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036464D0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通过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向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Convex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的合约质押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LP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，获得流动性挖矿奖励，产出的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、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CVX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将被出售获得更多的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LP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</w:t>
      </w:r>
    </w:p>
    <w:p w14:paraId="3D7C30A4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4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、</w:t>
      </w:r>
      <w:proofErr w:type="spellStart"/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yveCRV</w:t>
      </w:r>
      <w:proofErr w:type="spellEnd"/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 xml:space="preserve"> 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和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 xml:space="preserve"> </w:t>
      </w:r>
      <w:proofErr w:type="spellStart"/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yveBOOST</w:t>
      </w:r>
      <w:proofErr w:type="spellEnd"/>
    </w:p>
    <w:p w14:paraId="6062DC71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当用户将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CRV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存入后，该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CRV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Curve.fi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平台上被锁定为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 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，用户得到的是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。用户每周都会获得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3CRV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代币奖励，但并不会自动复投。</w:t>
      </w:r>
    </w:p>
    <w:p w14:paraId="4BAFC539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用户也可以自行在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Curve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平台锁定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获得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，但是把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委托给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会定期把收益的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10%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换成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，以提高投票权重，这样能从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Curve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获得更多的分配比例。</w:t>
      </w:r>
    </w:p>
    <w:p w14:paraId="312E044F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lastRenderedPageBreak/>
        <w:t>yvBOOST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是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的自动复投代币，将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转换成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yvBOOST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后，每</w:t>
      </w:r>
      <w:proofErr w:type="gram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周用户</w:t>
      </w:r>
      <w:proofErr w:type="gram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获得的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3CRV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奖励将自动出售换成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，这样可以复利投资。</w:t>
      </w:r>
    </w:p>
    <w:p w14:paraId="4D68140E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yveCRV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和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yvBOOST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都可以在</w:t>
      </w:r>
      <w:proofErr w:type="spellStart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Sushiswap</w:t>
      </w:r>
      <w:proofErr w:type="spellEnd"/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进行交易。</w:t>
      </w:r>
    </w:p>
    <w:p w14:paraId="2CD63042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  <w:t>三、经济模型</w:t>
      </w:r>
    </w:p>
    <w:p w14:paraId="30061F48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是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协议的治理代币，总量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36666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枚，目前全流通，市值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6.7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亿美元。</w:t>
      </w:r>
    </w:p>
    <w:p w14:paraId="75EAD5AF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yearn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的收入来源主要是基础管理费用和投资绩效费用。</w:t>
      </w:r>
    </w:p>
    <w:p w14:paraId="4D14942F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20%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投资绩效费：只有当策略产生盈利时才收取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20%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的费用。</w:t>
      </w:r>
    </w:p>
    <w:p w14:paraId="2985A16C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 xml:space="preserve">2% 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管理费：不管策略是否盈利，都会收取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2%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的费用。</w:t>
      </w:r>
    </w:p>
    <w:p w14:paraId="068E779E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代币持有者可以对社区提案投票，并获得协议收入的分红。</w:t>
      </w:r>
    </w:p>
    <w:p w14:paraId="228F9189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36"/>
          <w:szCs w:val="36"/>
        </w:rPr>
        <w:t>四、数据</w:t>
      </w:r>
    </w:p>
    <w:p w14:paraId="78CF03E4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1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、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TVL</w:t>
      </w:r>
    </w:p>
    <w:p w14:paraId="38D53AD7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TVL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目前为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28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亿美元。</w:t>
      </w:r>
    </w:p>
    <w:p w14:paraId="673F0B11" w14:textId="74EE5DE6" w:rsidR="00EF409D" w:rsidRPr="00EF409D" w:rsidRDefault="00EF409D" w:rsidP="00EF409D">
      <w:pPr>
        <w:widowControl/>
        <w:shd w:val="clear" w:color="auto" w:fill="FFFFFF"/>
        <w:jc w:val="center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noProof/>
          <w:spacing w:val="-1"/>
          <w:kern w:val="0"/>
          <w:sz w:val="24"/>
          <w:szCs w:val="24"/>
        </w:rPr>
        <w:lastRenderedPageBreak/>
        <w:drawing>
          <wp:inline distT="0" distB="0" distL="0" distR="0" wp14:anchorId="657BF6CF" wp14:editId="4FBF3202">
            <wp:extent cx="5274310" cy="2545715"/>
            <wp:effectExtent l="0" t="0" r="2540" b="6985"/>
            <wp:docPr id="1888028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7785" w14:textId="77777777" w:rsidR="00EF409D" w:rsidRPr="00EF409D" w:rsidRDefault="00EF409D" w:rsidP="00EF409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</w:pP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2</w:t>
      </w:r>
      <w:r w:rsidRPr="00EF409D">
        <w:rPr>
          <w:rFonts w:ascii="Segoe UI" w:eastAsia="宋体" w:hAnsi="Segoe UI" w:cs="Segoe UI"/>
          <w:b/>
          <w:bCs/>
          <w:spacing w:val="-4"/>
          <w:kern w:val="0"/>
          <w:sz w:val="27"/>
          <w:szCs w:val="27"/>
        </w:rPr>
        <w:t>、协议收入</w:t>
      </w:r>
    </w:p>
    <w:p w14:paraId="0C2E1C2F" w14:textId="77777777" w:rsidR="00EF409D" w:rsidRPr="00EF409D" w:rsidRDefault="00EF409D" w:rsidP="00EF409D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全年总收入为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1.1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亿美元，归属于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YFI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代币持有者的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4900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万美元。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P/E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为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13</w:t>
      </w:r>
      <w:r w:rsidRPr="00EF409D">
        <w:rPr>
          <w:rFonts w:ascii="Segoe UI" w:eastAsia="宋体" w:hAnsi="Segoe UI" w:cs="Segoe UI"/>
          <w:spacing w:val="-1"/>
          <w:kern w:val="0"/>
          <w:sz w:val="24"/>
          <w:szCs w:val="24"/>
        </w:rPr>
        <w:t>倍。</w:t>
      </w:r>
    </w:p>
    <w:p w14:paraId="5FFBFC15" w14:textId="2022CDB9" w:rsidR="00EF409D" w:rsidRPr="00EF409D" w:rsidRDefault="00EF409D" w:rsidP="00EF409D">
      <w:pPr>
        <w:widowControl/>
        <w:shd w:val="clear" w:color="auto" w:fill="FFFFFF"/>
        <w:jc w:val="center"/>
        <w:rPr>
          <w:rFonts w:ascii="Segoe UI" w:eastAsia="宋体" w:hAnsi="Segoe UI" w:cs="Segoe UI"/>
          <w:spacing w:val="-1"/>
          <w:kern w:val="0"/>
          <w:sz w:val="24"/>
          <w:szCs w:val="24"/>
        </w:rPr>
      </w:pPr>
      <w:r w:rsidRPr="00EF409D">
        <w:rPr>
          <w:rFonts w:ascii="Segoe UI" w:eastAsia="宋体" w:hAnsi="Segoe UI" w:cs="Segoe UI"/>
          <w:noProof/>
          <w:spacing w:val="-1"/>
          <w:kern w:val="0"/>
          <w:sz w:val="24"/>
          <w:szCs w:val="24"/>
        </w:rPr>
        <w:drawing>
          <wp:inline distT="0" distB="0" distL="0" distR="0" wp14:anchorId="5FB848F3" wp14:editId="37826328">
            <wp:extent cx="5274310" cy="2758440"/>
            <wp:effectExtent l="0" t="0" r="2540" b="3810"/>
            <wp:docPr id="195729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0FCD" w14:textId="77777777" w:rsidR="00AE64A8" w:rsidRDefault="00AE64A8"/>
    <w:sectPr w:rsidR="00AE6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7-31T14:34:00Z" w:initials="LC">
    <w:p w14:paraId="38028E8D" w14:textId="77777777" w:rsidR="00EF409D" w:rsidRDefault="00EF409D">
      <w:pPr>
        <w:pStyle w:val="ab"/>
      </w:pPr>
      <w:r>
        <w:rPr>
          <w:rStyle w:val="aa"/>
        </w:rPr>
        <w:annotationRef/>
      </w:r>
      <w:r>
        <w:t>收益有三种：</w:t>
      </w:r>
    </w:p>
    <w:p w14:paraId="5523994E" w14:textId="77777777" w:rsidR="00EF409D" w:rsidRDefault="00EF409D">
      <w:pPr>
        <w:pStyle w:val="ab"/>
      </w:pPr>
      <w:r>
        <w:t>1.质押激励</w:t>
      </w:r>
    </w:p>
    <w:p w14:paraId="51BD1642" w14:textId="77777777" w:rsidR="00EF409D" w:rsidRDefault="00EF409D">
      <w:pPr>
        <w:pStyle w:val="ab"/>
      </w:pPr>
      <w:r>
        <w:t>2.流动性挖矿激励</w:t>
      </w:r>
    </w:p>
    <w:p w14:paraId="6DDE98A0" w14:textId="77777777" w:rsidR="00EF409D" w:rsidRDefault="00EF409D" w:rsidP="006D0AED">
      <w:pPr>
        <w:pStyle w:val="ab"/>
      </w:pPr>
      <w:r>
        <w:t>3.手续费分红</w:t>
      </w:r>
    </w:p>
  </w:comment>
  <w:comment w:id="1" w:author="Lin Corey" w:date="2023-07-31T14:42:00Z" w:initials="LC">
    <w:p w14:paraId="37CF61C2" w14:textId="77777777" w:rsidR="00D07062" w:rsidRDefault="00D07062" w:rsidP="003501D2">
      <w:pPr>
        <w:pStyle w:val="ab"/>
      </w:pPr>
      <w:r>
        <w:rPr>
          <w:rStyle w:val="aa"/>
        </w:rPr>
        <w:annotationRef/>
      </w:r>
      <w:r>
        <w:t>意味着金库很多</w:t>
      </w:r>
    </w:p>
  </w:comment>
  <w:comment w:id="2" w:author="Lin Corey" w:date="2023-07-31T14:55:00Z" w:initials="LC">
    <w:p w14:paraId="42489CE8" w14:textId="77777777" w:rsidR="00BA7B26" w:rsidRDefault="00BA7B26" w:rsidP="005D5A25">
      <w:pPr>
        <w:pStyle w:val="ab"/>
      </w:pPr>
      <w:r>
        <w:rPr>
          <w:rStyle w:val="aa"/>
        </w:rPr>
        <w:annotationRef/>
      </w:r>
      <w:r>
        <w:t>YCRV指的是Y池的LP tokens</w:t>
      </w:r>
    </w:p>
  </w:comment>
  <w:comment w:id="3" w:author="Lin Corey" w:date="2023-07-31T14:49:00Z" w:initials="LC">
    <w:p w14:paraId="4DB0D336" w14:textId="1495565B" w:rsidR="00F6544D" w:rsidRDefault="00F6544D" w:rsidP="00327F4D">
      <w:pPr>
        <w:pStyle w:val="ab"/>
      </w:pPr>
      <w:r>
        <w:rPr>
          <w:rStyle w:val="aa"/>
        </w:rPr>
        <w:annotationRef/>
      </w:r>
      <w:r>
        <w:t>用户只负责“存入”这个操作，后续抵押到MakerDAO是策略自动执行的，把DAI存入YDAI VAULT也是自动执行的。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E98A0" w15:done="0"/>
  <w15:commentEx w15:paraId="37CF61C2" w15:done="0"/>
  <w15:commentEx w15:paraId="42489CE8" w15:done="0"/>
  <w15:commentEx w15:paraId="4DB0D3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44F5" w16cex:dateUtc="2023-07-31T06:34:00Z"/>
  <w16cex:commentExtensible w16cex:durableId="287246D3" w16cex:dateUtc="2023-07-31T06:42:00Z"/>
  <w16cex:commentExtensible w16cex:durableId="287249F1" w16cex:dateUtc="2023-07-31T06:55:00Z"/>
  <w16cex:commentExtensible w16cex:durableId="28724892" w16cex:dateUtc="2023-07-31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E98A0" w16cid:durableId="287244F5"/>
  <w16cid:commentId w16cid:paraId="37CF61C2" w16cid:durableId="287246D3"/>
  <w16cid:commentId w16cid:paraId="42489CE8" w16cid:durableId="287249F1"/>
  <w16cid:commentId w16cid:paraId="4DB0D336" w16cid:durableId="287248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DC95" w14:textId="77777777" w:rsidR="006808B4" w:rsidRDefault="006808B4" w:rsidP="00EF409D">
      <w:r>
        <w:separator/>
      </w:r>
    </w:p>
  </w:endnote>
  <w:endnote w:type="continuationSeparator" w:id="0">
    <w:p w14:paraId="1A10AD47" w14:textId="77777777" w:rsidR="006808B4" w:rsidRDefault="006808B4" w:rsidP="00EF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s-sans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E8FF" w14:textId="77777777" w:rsidR="006808B4" w:rsidRDefault="006808B4" w:rsidP="00EF409D">
      <w:r>
        <w:separator/>
      </w:r>
    </w:p>
  </w:footnote>
  <w:footnote w:type="continuationSeparator" w:id="0">
    <w:p w14:paraId="6DFE29AC" w14:textId="77777777" w:rsidR="006808B4" w:rsidRDefault="006808B4" w:rsidP="00EF409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E7"/>
    <w:rsid w:val="000147E3"/>
    <w:rsid w:val="00265865"/>
    <w:rsid w:val="004E693E"/>
    <w:rsid w:val="006808B4"/>
    <w:rsid w:val="00912FE7"/>
    <w:rsid w:val="00AE64A8"/>
    <w:rsid w:val="00BA7B26"/>
    <w:rsid w:val="00D07062"/>
    <w:rsid w:val="00EF409D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563771-7C3C-4918-9C7C-C8A6A682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40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40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0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0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0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409D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EF409D"/>
    <w:rPr>
      <w:color w:val="0000FF"/>
      <w:u w:val="single"/>
    </w:rPr>
  </w:style>
  <w:style w:type="character" w:customStyle="1" w:styleId="1sjywpl0">
    <w:name w:val="_1sjywpl0"/>
    <w:basedOn w:val="a0"/>
    <w:rsid w:val="00EF409D"/>
  </w:style>
  <w:style w:type="paragraph" w:styleId="a8">
    <w:name w:val="Normal (Web)"/>
    <w:basedOn w:val="a"/>
    <w:uiPriority w:val="99"/>
    <w:semiHidden/>
    <w:unhideWhenUsed/>
    <w:rsid w:val="00EF4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F409D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EF409D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EF409D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EF409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F409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F4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8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irror.xyz/0xB96A958A82eCAbab9e7cF14ae538c38996f2C7B6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10</cp:revision>
  <dcterms:created xsi:type="dcterms:W3CDTF">2023-07-31T06:31:00Z</dcterms:created>
  <dcterms:modified xsi:type="dcterms:W3CDTF">2023-07-31T06:56:00Z</dcterms:modified>
</cp:coreProperties>
</file>