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A9AFB" w14:textId="77777777" w:rsidR="00DC2ED9" w:rsidRDefault="00000000">
      <w:pPr>
        <w:jc w:val="center"/>
        <w:rPr>
          <w:b/>
        </w:rPr>
      </w:pPr>
      <w:r>
        <w:rPr>
          <w:b/>
        </w:rPr>
        <w:t>Affiliated Hospital of Yan'an University</w:t>
      </w:r>
    </w:p>
    <w:p w14:paraId="6CD85264" w14:textId="77777777" w:rsidR="00DC2ED9" w:rsidRDefault="00000000">
      <w:pPr>
        <w:jc w:val="center"/>
        <w:rPr>
          <w:b/>
        </w:rPr>
      </w:pPr>
      <w:r>
        <w:rPr>
          <w:b/>
        </w:rPr>
        <w:t xml:space="preserve">Discharge </w:t>
      </w:r>
      <w:r>
        <w:rPr>
          <w:rFonts w:hint="eastAsia"/>
          <w:b/>
        </w:rPr>
        <w:t>R</w:t>
      </w:r>
      <w:r>
        <w:rPr>
          <w:b/>
        </w:rPr>
        <w:t>ecords</w:t>
      </w:r>
    </w:p>
    <w:tbl>
      <w:tblPr>
        <w:tblStyle w:val="TableGrid"/>
        <w:tblW w:w="10349" w:type="dxa"/>
        <w:tblInd w:w="-318" w:type="dxa"/>
        <w:tblLook w:val="04A0" w:firstRow="1" w:lastRow="0" w:firstColumn="1" w:lastColumn="0" w:noHBand="0" w:noVBand="1"/>
      </w:tblPr>
      <w:tblGrid>
        <w:gridCol w:w="1702"/>
        <w:gridCol w:w="1276"/>
        <w:gridCol w:w="850"/>
        <w:gridCol w:w="1417"/>
        <w:gridCol w:w="1135"/>
        <w:gridCol w:w="1134"/>
        <w:gridCol w:w="2835"/>
      </w:tblGrid>
      <w:tr w:rsidR="00DC2ED9" w14:paraId="717D9049" w14:textId="77777777">
        <w:tc>
          <w:tcPr>
            <w:tcW w:w="1702" w:type="dxa"/>
            <w:tcBorders>
              <w:top w:val="nil"/>
              <w:left w:val="nil"/>
              <w:bottom w:val="single" w:sz="4" w:space="0" w:color="auto"/>
              <w:right w:val="nil"/>
            </w:tcBorders>
          </w:tcPr>
          <w:p w14:paraId="41DDC3E8" w14:textId="243FCB49" w:rsidR="00DC2ED9" w:rsidRDefault="00000000">
            <w:pPr>
              <w:rPr>
                <w:sz w:val="18"/>
                <w:szCs w:val="18"/>
              </w:rPr>
            </w:pPr>
            <w:r>
              <w:rPr>
                <w:sz w:val="18"/>
                <w:szCs w:val="18"/>
              </w:rPr>
              <w:t xml:space="preserve">Name: </w:t>
            </w:r>
            <w:r w:rsidR="002C2F8C">
              <w:rPr>
                <w:sz w:val="18"/>
                <w:szCs w:val="18"/>
              </w:rPr>
              <w:t>Patient1</w:t>
            </w:r>
          </w:p>
        </w:tc>
        <w:tc>
          <w:tcPr>
            <w:tcW w:w="1276" w:type="dxa"/>
            <w:tcBorders>
              <w:top w:val="nil"/>
              <w:left w:val="nil"/>
              <w:bottom w:val="single" w:sz="4" w:space="0" w:color="auto"/>
              <w:right w:val="nil"/>
            </w:tcBorders>
          </w:tcPr>
          <w:p w14:paraId="73B1859A" w14:textId="77777777" w:rsidR="00DC2ED9" w:rsidRDefault="00000000">
            <w:pPr>
              <w:rPr>
                <w:sz w:val="18"/>
                <w:szCs w:val="18"/>
              </w:rPr>
            </w:pPr>
            <w:r>
              <w:rPr>
                <w:sz w:val="18"/>
                <w:szCs w:val="18"/>
              </w:rPr>
              <w:t>Gender</w:t>
            </w:r>
            <w:r>
              <w:rPr>
                <w:rFonts w:hint="eastAsia"/>
                <w:sz w:val="18"/>
                <w:szCs w:val="18"/>
              </w:rPr>
              <w:t>: M</w:t>
            </w:r>
            <w:r>
              <w:rPr>
                <w:sz w:val="18"/>
                <w:szCs w:val="18"/>
              </w:rPr>
              <w:t>ale</w:t>
            </w:r>
          </w:p>
        </w:tc>
        <w:tc>
          <w:tcPr>
            <w:tcW w:w="850" w:type="dxa"/>
            <w:tcBorders>
              <w:top w:val="nil"/>
              <w:left w:val="nil"/>
              <w:bottom w:val="single" w:sz="4" w:space="0" w:color="auto"/>
              <w:right w:val="nil"/>
            </w:tcBorders>
          </w:tcPr>
          <w:p w14:paraId="7C5F5B7B" w14:textId="77777777" w:rsidR="00DC2ED9" w:rsidRDefault="00000000">
            <w:pPr>
              <w:rPr>
                <w:sz w:val="18"/>
                <w:szCs w:val="18"/>
              </w:rPr>
            </w:pPr>
            <w:r>
              <w:rPr>
                <w:sz w:val="18"/>
                <w:szCs w:val="18"/>
              </w:rPr>
              <w:t>Age: 72</w:t>
            </w:r>
          </w:p>
        </w:tc>
        <w:tc>
          <w:tcPr>
            <w:tcW w:w="2552" w:type="dxa"/>
            <w:gridSpan w:val="2"/>
            <w:tcBorders>
              <w:top w:val="nil"/>
              <w:left w:val="nil"/>
              <w:bottom w:val="single" w:sz="4" w:space="0" w:color="auto"/>
              <w:right w:val="nil"/>
            </w:tcBorders>
          </w:tcPr>
          <w:p w14:paraId="7145654F" w14:textId="77777777" w:rsidR="00DC2ED9" w:rsidRDefault="00000000">
            <w:pPr>
              <w:rPr>
                <w:sz w:val="18"/>
                <w:szCs w:val="18"/>
              </w:rPr>
            </w:pPr>
            <w:r>
              <w:rPr>
                <w:sz w:val="18"/>
                <w:szCs w:val="18"/>
              </w:rPr>
              <w:t>Department: Neurology Ward 2</w:t>
            </w:r>
          </w:p>
        </w:tc>
        <w:tc>
          <w:tcPr>
            <w:tcW w:w="1134" w:type="dxa"/>
            <w:tcBorders>
              <w:top w:val="nil"/>
              <w:left w:val="nil"/>
              <w:bottom w:val="single" w:sz="4" w:space="0" w:color="auto"/>
              <w:right w:val="nil"/>
            </w:tcBorders>
          </w:tcPr>
          <w:p w14:paraId="0E4C69A2" w14:textId="77777777" w:rsidR="00DC2ED9" w:rsidRDefault="00000000">
            <w:pPr>
              <w:rPr>
                <w:sz w:val="18"/>
                <w:szCs w:val="18"/>
              </w:rPr>
            </w:pPr>
            <w:r>
              <w:rPr>
                <w:sz w:val="18"/>
                <w:szCs w:val="18"/>
              </w:rPr>
              <w:t>Bed No.: 43</w:t>
            </w:r>
          </w:p>
        </w:tc>
        <w:tc>
          <w:tcPr>
            <w:tcW w:w="2835" w:type="dxa"/>
            <w:tcBorders>
              <w:top w:val="nil"/>
              <w:left w:val="nil"/>
              <w:bottom w:val="single" w:sz="4" w:space="0" w:color="auto"/>
              <w:right w:val="nil"/>
            </w:tcBorders>
          </w:tcPr>
          <w:p w14:paraId="247D2EEA" w14:textId="77777777" w:rsidR="00DC2ED9" w:rsidRDefault="00000000">
            <w:pPr>
              <w:rPr>
                <w:sz w:val="18"/>
                <w:szCs w:val="18"/>
              </w:rPr>
            </w:pPr>
            <w:r>
              <w:rPr>
                <w:sz w:val="18"/>
                <w:szCs w:val="18"/>
              </w:rPr>
              <w:t>Medical Record No.: 0002346350</w:t>
            </w:r>
          </w:p>
        </w:tc>
      </w:tr>
      <w:tr w:rsidR="00DC2ED9" w14:paraId="19478AFA" w14:textId="77777777">
        <w:tc>
          <w:tcPr>
            <w:tcW w:w="5245" w:type="dxa"/>
            <w:gridSpan w:val="4"/>
            <w:tcBorders>
              <w:top w:val="single" w:sz="4" w:space="0" w:color="auto"/>
              <w:left w:val="nil"/>
              <w:bottom w:val="nil"/>
              <w:right w:val="nil"/>
            </w:tcBorders>
          </w:tcPr>
          <w:p w14:paraId="79153315" w14:textId="09A75630" w:rsidR="00DC2ED9" w:rsidRDefault="00000000">
            <w:pPr>
              <w:rPr>
                <w:sz w:val="18"/>
                <w:szCs w:val="18"/>
              </w:rPr>
            </w:pPr>
            <w:r>
              <w:rPr>
                <w:sz w:val="18"/>
                <w:szCs w:val="18"/>
              </w:rPr>
              <w:t xml:space="preserve">Name: </w:t>
            </w:r>
            <w:r w:rsidR="002C2F8C">
              <w:rPr>
                <w:sz w:val="18"/>
                <w:szCs w:val="18"/>
              </w:rPr>
              <w:t>Patient1</w:t>
            </w:r>
          </w:p>
        </w:tc>
        <w:tc>
          <w:tcPr>
            <w:tcW w:w="5104" w:type="dxa"/>
            <w:gridSpan w:val="3"/>
            <w:tcBorders>
              <w:top w:val="single" w:sz="4" w:space="0" w:color="auto"/>
              <w:left w:val="nil"/>
              <w:bottom w:val="nil"/>
              <w:right w:val="nil"/>
            </w:tcBorders>
          </w:tcPr>
          <w:p w14:paraId="3D55A27E" w14:textId="77777777" w:rsidR="00DC2ED9" w:rsidRDefault="00000000">
            <w:pPr>
              <w:rPr>
                <w:sz w:val="18"/>
                <w:szCs w:val="18"/>
              </w:rPr>
            </w:pPr>
            <w:r>
              <w:rPr>
                <w:sz w:val="18"/>
                <w:szCs w:val="18"/>
              </w:rPr>
              <w:t>Gender: Male</w:t>
            </w:r>
          </w:p>
        </w:tc>
      </w:tr>
      <w:tr w:rsidR="00DC2ED9" w14:paraId="198852E0" w14:textId="77777777">
        <w:tc>
          <w:tcPr>
            <w:tcW w:w="5245" w:type="dxa"/>
            <w:gridSpan w:val="4"/>
            <w:tcBorders>
              <w:top w:val="nil"/>
              <w:left w:val="nil"/>
              <w:bottom w:val="nil"/>
              <w:right w:val="nil"/>
            </w:tcBorders>
          </w:tcPr>
          <w:p w14:paraId="68AB4C12" w14:textId="77777777" w:rsidR="00DC2ED9" w:rsidRDefault="00000000">
            <w:pPr>
              <w:rPr>
                <w:sz w:val="18"/>
                <w:szCs w:val="18"/>
              </w:rPr>
            </w:pPr>
            <w:r>
              <w:rPr>
                <w:sz w:val="18"/>
                <w:szCs w:val="18"/>
              </w:rPr>
              <w:t>Age: 72</w:t>
            </w:r>
          </w:p>
        </w:tc>
        <w:tc>
          <w:tcPr>
            <w:tcW w:w="5104" w:type="dxa"/>
            <w:gridSpan w:val="3"/>
            <w:tcBorders>
              <w:top w:val="nil"/>
              <w:left w:val="nil"/>
              <w:bottom w:val="nil"/>
              <w:right w:val="nil"/>
            </w:tcBorders>
          </w:tcPr>
          <w:p w14:paraId="0E9231AC" w14:textId="77777777" w:rsidR="00DC2ED9" w:rsidRDefault="00000000">
            <w:pPr>
              <w:rPr>
                <w:sz w:val="18"/>
                <w:szCs w:val="18"/>
              </w:rPr>
            </w:pPr>
            <w:r>
              <w:rPr>
                <w:sz w:val="18"/>
                <w:szCs w:val="18"/>
              </w:rPr>
              <w:t>Hospitalization No.: 0002346350</w:t>
            </w:r>
          </w:p>
        </w:tc>
      </w:tr>
      <w:tr w:rsidR="00DC2ED9" w14:paraId="5E6E9EA5" w14:textId="77777777">
        <w:tc>
          <w:tcPr>
            <w:tcW w:w="5245" w:type="dxa"/>
            <w:gridSpan w:val="4"/>
            <w:tcBorders>
              <w:top w:val="nil"/>
              <w:left w:val="nil"/>
              <w:bottom w:val="nil"/>
              <w:right w:val="nil"/>
            </w:tcBorders>
          </w:tcPr>
          <w:p w14:paraId="1DE0287B" w14:textId="77777777" w:rsidR="00DC2ED9" w:rsidRDefault="00000000">
            <w:pPr>
              <w:rPr>
                <w:sz w:val="18"/>
                <w:szCs w:val="18"/>
              </w:rPr>
            </w:pPr>
            <w:r>
              <w:rPr>
                <w:sz w:val="18"/>
                <w:szCs w:val="18"/>
              </w:rPr>
              <w:t>ID No.: 612601195006090615</w:t>
            </w:r>
          </w:p>
        </w:tc>
        <w:tc>
          <w:tcPr>
            <w:tcW w:w="5104" w:type="dxa"/>
            <w:gridSpan w:val="3"/>
            <w:tcBorders>
              <w:top w:val="nil"/>
              <w:left w:val="nil"/>
              <w:bottom w:val="nil"/>
              <w:right w:val="nil"/>
            </w:tcBorders>
          </w:tcPr>
          <w:p w14:paraId="3B7DA6A3" w14:textId="77777777" w:rsidR="00DC2ED9" w:rsidRDefault="00000000">
            <w:pPr>
              <w:rPr>
                <w:sz w:val="18"/>
                <w:szCs w:val="18"/>
              </w:rPr>
            </w:pPr>
            <w:r>
              <w:rPr>
                <w:sz w:val="18"/>
                <w:szCs w:val="18"/>
              </w:rPr>
              <w:t>Ward Name: Neurology Ward II</w:t>
            </w:r>
          </w:p>
        </w:tc>
      </w:tr>
      <w:tr w:rsidR="00DC2ED9" w14:paraId="3B7B2ED4" w14:textId="77777777">
        <w:tc>
          <w:tcPr>
            <w:tcW w:w="5245" w:type="dxa"/>
            <w:gridSpan w:val="4"/>
            <w:tcBorders>
              <w:top w:val="nil"/>
              <w:left w:val="nil"/>
              <w:bottom w:val="nil"/>
              <w:right w:val="nil"/>
            </w:tcBorders>
          </w:tcPr>
          <w:p w14:paraId="54C8FB34" w14:textId="77777777" w:rsidR="00DC2ED9" w:rsidRDefault="00000000">
            <w:pPr>
              <w:rPr>
                <w:sz w:val="18"/>
                <w:szCs w:val="18"/>
              </w:rPr>
            </w:pPr>
            <w:r>
              <w:rPr>
                <w:sz w:val="18"/>
                <w:szCs w:val="18"/>
              </w:rPr>
              <w:t xml:space="preserve">Date of </w:t>
            </w:r>
            <w:r>
              <w:rPr>
                <w:rFonts w:hint="eastAsia"/>
                <w:sz w:val="18"/>
                <w:szCs w:val="18"/>
              </w:rPr>
              <w:t>A</w:t>
            </w:r>
            <w:r>
              <w:rPr>
                <w:sz w:val="18"/>
                <w:szCs w:val="18"/>
              </w:rPr>
              <w:t>dmission: 2023-04-01 09:54</w:t>
            </w:r>
          </w:p>
        </w:tc>
        <w:tc>
          <w:tcPr>
            <w:tcW w:w="5104" w:type="dxa"/>
            <w:gridSpan w:val="3"/>
            <w:tcBorders>
              <w:top w:val="nil"/>
              <w:left w:val="nil"/>
              <w:bottom w:val="nil"/>
              <w:right w:val="nil"/>
            </w:tcBorders>
          </w:tcPr>
          <w:p w14:paraId="3D59DCDF" w14:textId="77777777" w:rsidR="00DC2ED9" w:rsidRDefault="00000000">
            <w:pPr>
              <w:rPr>
                <w:sz w:val="18"/>
                <w:szCs w:val="18"/>
              </w:rPr>
            </w:pPr>
            <w:r>
              <w:rPr>
                <w:sz w:val="18"/>
                <w:szCs w:val="18"/>
              </w:rPr>
              <w:t xml:space="preserve">Date of </w:t>
            </w:r>
            <w:r>
              <w:rPr>
                <w:rFonts w:hint="eastAsia"/>
                <w:sz w:val="18"/>
                <w:szCs w:val="18"/>
              </w:rPr>
              <w:t>D</w:t>
            </w:r>
            <w:r>
              <w:rPr>
                <w:sz w:val="18"/>
                <w:szCs w:val="18"/>
              </w:rPr>
              <w:t>ischarge: 2023-04-14 10:35</w:t>
            </w:r>
          </w:p>
        </w:tc>
      </w:tr>
      <w:tr w:rsidR="00DC2ED9" w14:paraId="05DDEF75" w14:textId="77777777">
        <w:tc>
          <w:tcPr>
            <w:tcW w:w="10349" w:type="dxa"/>
            <w:gridSpan w:val="7"/>
            <w:tcBorders>
              <w:top w:val="nil"/>
              <w:left w:val="nil"/>
              <w:bottom w:val="nil"/>
              <w:right w:val="nil"/>
            </w:tcBorders>
          </w:tcPr>
          <w:p w14:paraId="7FC0505B" w14:textId="77777777" w:rsidR="00DC2ED9" w:rsidRDefault="00000000">
            <w:pPr>
              <w:rPr>
                <w:sz w:val="18"/>
                <w:szCs w:val="18"/>
              </w:rPr>
            </w:pPr>
            <w:r>
              <w:rPr>
                <w:sz w:val="18"/>
                <w:szCs w:val="18"/>
              </w:rPr>
              <w:t>Admission C</w:t>
            </w:r>
            <w:r>
              <w:rPr>
                <w:rFonts w:hint="eastAsia"/>
                <w:sz w:val="18"/>
                <w:szCs w:val="18"/>
              </w:rPr>
              <w:t>o</w:t>
            </w:r>
            <w:r>
              <w:rPr>
                <w:sz w:val="18"/>
                <w:szCs w:val="18"/>
              </w:rPr>
              <w:t xml:space="preserve">ndition: The patient was admitted to the hospital with the main complaint of "numbness and weakness of the right limb and slurred speech for more than 1 day". After the patient got up 1 day ago, there were no obvious reasons and incentives for numbness and weakness of the right limb, poor lifting of the right upper limb, not tight grip, dragging of the right lower limb, salivation, slurred speech, shortness of breath, no drinking water and coughing, no Dizziness and dizziness, ignoring blurred objects, no nausea and vomiting, no transient black punch, ignoring pairs of objects, no dysphagia, no chest tightness and chest pain, no palpitation, no limb convulsions and disturbance of consciousness, normal urination, dry stool. The patient did not pay attention to and seek medical treatment in time. After resting, the above-mentioned symptoms did not relieve, and the above-mentioned symptoms worsened. Today, he came to our hospital for diagnosis and treatment. The emergency department performed head CT (2023-04-01): right basal ganglia area malacoplakia; </w:t>
            </w:r>
            <w:r>
              <w:rPr>
                <w:rFonts w:hint="eastAsia"/>
                <w:sz w:val="18"/>
                <w:szCs w:val="18"/>
              </w:rPr>
              <w:t>m</w:t>
            </w:r>
            <w:r>
              <w:rPr>
                <w:sz w:val="18"/>
                <w:szCs w:val="18"/>
              </w:rPr>
              <w:t>ultiple old luminal infarctions in bilateral cerebellar hemispheres, bilateral basal ganglia and right thalamus. Demyelinating changes in the white matter of the brain. White matter ischemic changes, further MR examination if necessary. Craniocerebral DWI (2023-04-01): Changes in the acute phase of left paraventricular infarction. He is now required to be hospitalized for treatment, so he was admitted to the hospital with "acute cerebral infarction". Nervous system physical examination: clear consciousness, questions and answers, slurred speech, normal high-level nerve function, negative cranial nerves, symmetrical presence of deep and shallow sensations on both sides of the face and limbs, moderate muscle tone of the limbs, left limb muscle strength was grade 5s, right limb muscle strength was 3 grades, and pathological signs were negative.</w:t>
            </w:r>
          </w:p>
          <w:p w14:paraId="0FD7AEFE" w14:textId="77777777" w:rsidR="00DC2ED9" w:rsidRDefault="00000000">
            <w:pPr>
              <w:ind w:left="900" w:hangingChars="500" w:hanging="900"/>
              <w:rPr>
                <w:sz w:val="18"/>
                <w:szCs w:val="18"/>
              </w:rPr>
            </w:pPr>
            <w:r>
              <w:rPr>
                <w:sz w:val="18"/>
                <w:szCs w:val="18"/>
              </w:rPr>
              <w:t>Admission Diagnosis: 1. Acute cerebral infarction (left paraventricular)</w:t>
            </w:r>
            <w:r>
              <w:rPr>
                <w:rFonts w:hint="eastAsia"/>
                <w:sz w:val="18"/>
                <w:szCs w:val="18"/>
              </w:rPr>
              <w:t>;</w:t>
            </w:r>
            <w:r>
              <w:rPr>
                <w:sz w:val="18"/>
                <w:szCs w:val="18"/>
              </w:rPr>
              <w:t xml:space="preserve"> 2. Multiple old cerebral infarction</w:t>
            </w:r>
            <w:r>
              <w:rPr>
                <w:rFonts w:hint="eastAsia"/>
                <w:sz w:val="18"/>
                <w:szCs w:val="18"/>
              </w:rPr>
              <w:t>;</w:t>
            </w:r>
            <w:r>
              <w:rPr>
                <w:sz w:val="18"/>
                <w:szCs w:val="18"/>
              </w:rPr>
              <w:t xml:space="preserve"> 3. Hypertension grade 3 (very high risk)</w:t>
            </w:r>
            <w:r>
              <w:rPr>
                <w:rFonts w:hint="eastAsia"/>
                <w:sz w:val="18"/>
                <w:szCs w:val="18"/>
              </w:rPr>
              <w:t>;</w:t>
            </w:r>
            <w:r>
              <w:rPr>
                <w:sz w:val="18"/>
                <w:szCs w:val="18"/>
              </w:rPr>
              <w:t xml:space="preserve"> 4</w:t>
            </w:r>
            <w:r>
              <w:rPr>
                <w:rFonts w:hint="eastAsia"/>
                <w:sz w:val="18"/>
                <w:szCs w:val="18"/>
              </w:rPr>
              <w:t>.</w:t>
            </w:r>
            <w:r>
              <w:rPr>
                <w:sz w:val="18"/>
                <w:szCs w:val="18"/>
              </w:rPr>
              <w:t xml:space="preserve"> </w:t>
            </w:r>
            <w:r>
              <w:rPr>
                <w:rFonts w:hint="eastAsia"/>
                <w:sz w:val="18"/>
                <w:szCs w:val="18"/>
              </w:rPr>
              <w:t>S</w:t>
            </w:r>
            <w:r>
              <w:rPr>
                <w:sz w:val="18"/>
                <w:szCs w:val="18"/>
              </w:rPr>
              <w:t>equelae of cerebral hemorrhage</w:t>
            </w:r>
            <w:r>
              <w:rPr>
                <w:rFonts w:hint="eastAsia"/>
                <w:sz w:val="18"/>
                <w:szCs w:val="18"/>
              </w:rPr>
              <w:t>;</w:t>
            </w:r>
            <w:r>
              <w:rPr>
                <w:sz w:val="18"/>
                <w:szCs w:val="18"/>
              </w:rPr>
              <w:t xml:space="preserve"> 5. Hyperhomocysteinemia</w:t>
            </w:r>
            <w:r>
              <w:rPr>
                <w:rFonts w:hint="eastAsia"/>
                <w:sz w:val="18"/>
                <w:szCs w:val="18"/>
              </w:rPr>
              <w:t>;</w:t>
            </w:r>
            <w:r>
              <w:rPr>
                <w:sz w:val="18"/>
                <w:szCs w:val="18"/>
              </w:rPr>
              <w:t xml:space="preserve"> 6. White matter lesions</w:t>
            </w:r>
            <w:r>
              <w:rPr>
                <w:rFonts w:hint="eastAsia"/>
                <w:sz w:val="18"/>
                <w:szCs w:val="18"/>
              </w:rPr>
              <w:t>;</w:t>
            </w:r>
            <w:r>
              <w:rPr>
                <w:sz w:val="18"/>
                <w:szCs w:val="18"/>
              </w:rPr>
              <w:t xml:space="preserve"> 7</w:t>
            </w:r>
            <w:r>
              <w:rPr>
                <w:rFonts w:hint="eastAsia"/>
                <w:sz w:val="18"/>
                <w:szCs w:val="18"/>
              </w:rPr>
              <w:t>.</w:t>
            </w:r>
            <w:r>
              <w:rPr>
                <w:sz w:val="18"/>
                <w:szCs w:val="18"/>
              </w:rPr>
              <w:t xml:space="preserve"> </w:t>
            </w:r>
            <w:r>
              <w:rPr>
                <w:rFonts w:hint="eastAsia"/>
                <w:sz w:val="18"/>
                <w:szCs w:val="18"/>
              </w:rPr>
              <w:t>C</w:t>
            </w:r>
            <w:r>
              <w:rPr>
                <w:sz w:val="18"/>
                <w:szCs w:val="18"/>
              </w:rPr>
              <w:t>arotid atherosclerosis</w:t>
            </w:r>
            <w:r>
              <w:rPr>
                <w:rFonts w:hint="eastAsia"/>
                <w:sz w:val="18"/>
                <w:szCs w:val="18"/>
              </w:rPr>
              <w:t>;</w:t>
            </w:r>
            <w:r>
              <w:rPr>
                <w:sz w:val="18"/>
                <w:szCs w:val="18"/>
              </w:rPr>
              <w:t xml:space="preserve"> 8. Coronary atherosclerosis</w:t>
            </w:r>
            <w:r>
              <w:rPr>
                <w:rFonts w:hint="eastAsia"/>
                <w:sz w:val="18"/>
                <w:szCs w:val="18"/>
              </w:rPr>
              <w:t>;</w:t>
            </w:r>
            <w:r>
              <w:rPr>
                <w:sz w:val="18"/>
                <w:szCs w:val="18"/>
              </w:rPr>
              <w:t xml:space="preserve"> 9. Double emphysema</w:t>
            </w:r>
            <w:r>
              <w:rPr>
                <w:rFonts w:hint="eastAsia"/>
                <w:sz w:val="18"/>
                <w:szCs w:val="18"/>
              </w:rPr>
              <w:t>;</w:t>
            </w:r>
            <w:r>
              <w:rPr>
                <w:sz w:val="18"/>
                <w:szCs w:val="18"/>
              </w:rPr>
              <w:t xml:space="preserve"> 10. Fatty liver</w:t>
            </w:r>
          </w:p>
          <w:p w14:paraId="60610A88" w14:textId="77777777" w:rsidR="00DC2ED9" w:rsidRDefault="00000000">
            <w:pPr>
              <w:rPr>
                <w:sz w:val="18"/>
                <w:szCs w:val="18"/>
              </w:rPr>
            </w:pPr>
            <w:r>
              <w:rPr>
                <w:sz w:val="18"/>
                <w:szCs w:val="18"/>
              </w:rPr>
              <w:t xml:space="preserve">Positive </w:t>
            </w:r>
            <w:r>
              <w:rPr>
                <w:rFonts w:hint="eastAsia"/>
                <w:sz w:val="18"/>
                <w:szCs w:val="18"/>
              </w:rPr>
              <w:t>A</w:t>
            </w:r>
            <w:r>
              <w:rPr>
                <w:sz w:val="18"/>
                <w:szCs w:val="18"/>
              </w:rPr>
              <w:t xml:space="preserve">uxiliary </w:t>
            </w:r>
            <w:r>
              <w:rPr>
                <w:rFonts w:hint="eastAsia"/>
                <w:sz w:val="18"/>
                <w:szCs w:val="18"/>
              </w:rPr>
              <w:t>E</w:t>
            </w:r>
            <w:r>
              <w:rPr>
                <w:sz w:val="18"/>
                <w:szCs w:val="18"/>
              </w:rPr>
              <w:t xml:space="preserve">xamination </w:t>
            </w:r>
            <w:r>
              <w:rPr>
                <w:rFonts w:hint="eastAsia"/>
                <w:sz w:val="18"/>
                <w:szCs w:val="18"/>
              </w:rPr>
              <w:t>R</w:t>
            </w:r>
            <w:r>
              <w:rPr>
                <w:sz w:val="18"/>
                <w:szCs w:val="18"/>
              </w:rPr>
              <w:t>esults: Return of auxiliary examination results after admission: fecal routine, liver function, kidney function, electrolytes, hemagglutination, myocardial injury, blood transfusion, Novel Coronavirus nucleic acid test, myocardial enzymes, and thyroid function are all roughly normal; Routine blood test (2023-04-03) Absolute value of monocytes: 0.65×10e9/L ↑, average red blood cell volume: 101.1 fL ↑, platelet volume: 0.15% ↓, platelet volume distribution width: 11.5% ↓; Serum homocysteine detection (2023-04-03): blood homocysteine determination 29.3 umol/L ↑; Glycosylated hemoglobin: 6.4% ↑; Twelve and above channels electrocardiogram examination: 1. Sinus rhythm 2. Sinus bradycardia; Thoracic CT plain scan and 3D reconstruction: 1. Emphysema in both lungs. 2. Interstitial changes in both lungs. 3. The high-density image of the coronary artery course area should be combined with clinical practice. Craniocerebral DWI (3.0T): Changes in acute phase of left paraventricular infarction. Brain CT plain scan: right basal ganglia malacoplakia: bilateral cerebellar hemisphere bilateral basal ganglia and right thalamus multiple old cavity infarction</w:t>
            </w:r>
            <w:r>
              <w:rPr>
                <w:rFonts w:hint="eastAsia"/>
                <w:sz w:val="18"/>
                <w:szCs w:val="18"/>
              </w:rPr>
              <w:t>;</w:t>
            </w:r>
            <w:r>
              <w:rPr>
                <w:sz w:val="18"/>
                <w:szCs w:val="18"/>
              </w:rPr>
              <w:t xml:space="preserve"> Demyelinating changes in the white matter of the brain. Cervical ultrasound: plaque formation at the bifurcation of bilateral internal and external carotid arteries, plaque vulnerability grade: Grade 1</w:t>
            </w:r>
            <w:r>
              <w:rPr>
                <w:rFonts w:hint="eastAsia"/>
                <w:sz w:val="18"/>
                <w:szCs w:val="18"/>
              </w:rPr>
              <w:t>;</w:t>
            </w:r>
            <w:r>
              <w:rPr>
                <w:sz w:val="18"/>
                <w:szCs w:val="18"/>
              </w:rPr>
              <w:t xml:space="preserve"> plaque formation at the beginning of the right subclavian artery, plaque </w:t>
            </w:r>
          </w:p>
        </w:tc>
      </w:tr>
    </w:tbl>
    <w:p w14:paraId="2E380C22" w14:textId="77777777" w:rsidR="00DC2ED9" w:rsidRDefault="00DC2ED9"/>
    <w:p w14:paraId="373649C5" w14:textId="77777777" w:rsidR="00DC2ED9" w:rsidRDefault="00000000">
      <w:pPr>
        <w:widowControl/>
        <w:jc w:val="left"/>
      </w:pPr>
      <w:r>
        <w:br w:type="page"/>
      </w:r>
    </w:p>
    <w:p w14:paraId="38B8E71B" w14:textId="77777777" w:rsidR="00DC2ED9" w:rsidRDefault="00000000">
      <w:pPr>
        <w:jc w:val="center"/>
        <w:rPr>
          <w:b/>
        </w:rPr>
      </w:pPr>
      <w:r>
        <w:rPr>
          <w:b/>
        </w:rPr>
        <w:lastRenderedPageBreak/>
        <w:t>Affiliated Hospital of Yan'an University</w:t>
      </w:r>
    </w:p>
    <w:p w14:paraId="2886B6CD" w14:textId="77777777" w:rsidR="00DC2ED9" w:rsidRDefault="00000000">
      <w:pPr>
        <w:jc w:val="center"/>
        <w:rPr>
          <w:b/>
        </w:rPr>
      </w:pPr>
      <w:r>
        <w:rPr>
          <w:b/>
        </w:rPr>
        <w:t xml:space="preserve">Discharge </w:t>
      </w:r>
      <w:r>
        <w:rPr>
          <w:rFonts w:hint="eastAsia"/>
          <w:b/>
        </w:rPr>
        <w:t>R</w:t>
      </w:r>
      <w:r>
        <w:rPr>
          <w:b/>
        </w:rPr>
        <w:t>ecords</w:t>
      </w:r>
    </w:p>
    <w:tbl>
      <w:tblPr>
        <w:tblStyle w:val="TableGrid"/>
        <w:tblW w:w="10349" w:type="dxa"/>
        <w:tblInd w:w="-318" w:type="dxa"/>
        <w:tblLook w:val="04A0" w:firstRow="1" w:lastRow="0" w:firstColumn="1" w:lastColumn="0" w:noHBand="0" w:noVBand="1"/>
      </w:tblPr>
      <w:tblGrid>
        <w:gridCol w:w="1702"/>
        <w:gridCol w:w="1276"/>
        <w:gridCol w:w="850"/>
        <w:gridCol w:w="2552"/>
        <w:gridCol w:w="1134"/>
        <w:gridCol w:w="2835"/>
      </w:tblGrid>
      <w:tr w:rsidR="00DC2ED9" w14:paraId="0B948A80" w14:textId="77777777">
        <w:tc>
          <w:tcPr>
            <w:tcW w:w="1702" w:type="dxa"/>
            <w:tcBorders>
              <w:top w:val="nil"/>
              <w:left w:val="nil"/>
              <w:bottom w:val="single" w:sz="4" w:space="0" w:color="auto"/>
              <w:right w:val="nil"/>
            </w:tcBorders>
          </w:tcPr>
          <w:p w14:paraId="531F8E98" w14:textId="2E3D4E10" w:rsidR="00DC2ED9" w:rsidRDefault="00000000">
            <w:pPr>
              <w:rPr>
                <w:sz w:val="18"/>
                <w:szCs w:val="18"/>
              </w:rPr>
            </w:pPr>
            <w:r>
              <w:rPr>
                <w:sz w:val="18"/>
                <w:szCs w:val="18"/>
              </w:rPr>
              <w:t xml:space="preserve">Name: </w:t>
            </w:r>
            <w:r w:rsidR="004B3C89">
              <w:rPr>
                <w:sz w:val="18"/>
                <w:szCs w:val="18"/>
              </w:rPr>
              <w:t>Patient1</w:t>
            </w:r>
          </w:p>
        </w:tc>
        <w:tc>
          <w:tcPr>
            <w:tcW w:w="1276" w:type="dxa"/>
            <w:tcBorders>
              <w:top w:val="nil"/>
              <w:left w:val="nil"/>
              <w:bottom w:val="single" w:sz="4" w:space="0" w:color="auto"/>
              <w:right w:val="nil"/>
            </w:tcBorders>
          </w:tcPr>
          <w:p w14:paraId="7CAE38ED" w14:textId="77777777" w:rsidR="00DC2ED9" w:rsidRDefault="00000000">
            <w:pPr>
              <w:rPr>
                <w:sz w:val="18"/>
                <w:szCs w:val="18"/>
              </w:rPr>
            </w:pPr>
            <w:r>
              <w:rPr>
                <w:sz w:val="18"/>
                <w:szCs w:val="18"/>
              </w:rPr>
              <w:t>Gender</w:t>
            </w:r>
            <w:r>
              <w:rPr>
                <w:rFonts w:hint="eastAsia"/>
                <w:sz w:val="18"/>
                <w:szCs w:val="18"/>
              </w:rPr>
              <w:t>: M</w:t>
            </w:r>
            <w:r>
              <w:rPr>
                <w:sz w:val="18"/>
                <w:szCs w:val="18"/>
              </w:rPr>
              <w:t>ale</w:t>
            </w:r>
          </w:p>
        </w:tc>
        <w:tc>
          <w:tcPr>
            <w:tcW w:w="850" w:type="dxa"/>
            <w:tcBorders>
              <w:top w:val="nil"/>
              <w:left w:val="nil"/>
              <w:bottom w:val="single" w:sz="4" w:space="0" w:color="auto"/>
              <w:right w:val="nil"/>
            </w:tcBorders>
          </w:tcPr>
          <w:p w14:paraId="42CAE8E3" w14:textId="77777777" w:rsidR="00DC2ED9" w:rsidRDefault="00000000">
            <w:pPr>
              <w:rPr>
                <w:sz w:val="18"/>
                <w:szCs w:val="18"/>
              </w:rPr>
            </w:pPr>
            <w:r>
              <w:rPr>
                <w:sz w:val="18"/>
                <w:szCs w:val="18"/>
              </w:rPr>
              <w:t>Age: 72</w:t>
            </w:r>
          </w:p>
        </w:tc>
        <w:tc>
          <w:tcPr>
            <w:tcW w:w="2552" w:type="dxa"/>
            <w:tcBorders>
              <w:top w:val="nil"/>
              <w:left w:val="nil"/>
              <w:bottom w:val="single" w:sz="4" w:space="0" w:color="auto"/>
              <w:right w:val="nil"/>
            </w:tcBorders>
          </w:tcPr>
          <w:p w14:paraId="7D5531FD" w14:textId="77777777" w:rsidR="00DC2ED9" w:rsidRDefault="00000000">
            <w:pPr>
              <w:rPr>
                <w:sz w:val="18"/>
                <w:szCs w:val="18"/>
              </w:rPr>
            </w:pPr>
            <w:r>
              <w:rPr>
                <w:sz w:val="18"/>
                <w:szCs w:val="18"/>
              </w:rPr>
              <w:t>Department: Neurology Ward 2</w:t>
            </w:r>
          </w:p>
        </w:tc>
        <w:tc>
          <w:tcPr>
            <w:tcW w:w="1134" w:type="dxa"/>
            <w:tcBorders>
              <w:top w:val="nil"/>
              <w:left w:val="nil"/>
              <w:bottom w:val="single" w:sz="4" w:space="0" w:color="auto"/>
              <w:right w:val="nil"/>
            </w:tcBorders>
          </w:tcPr>
          <w:p w14:paraId="486BBBD5" w14:textId="77777777" w:rsidR="00DC2ED9" w:rsidRDefault="00000000">
            <w:pPr>
              <w:rPr>
                <w:sz w:val="18"/>
                <w:szCs w:val="18"/>
              </w:rPr>
            </w:pPr>
            <w:r>
              <w:rPr>
                <w:sz w:val="18"/>
                <w:szCs w:val="18"/>
              </w:rPr>
              <w:t>Bed No.: 43</w:t>
            </w:r>
          </w:p>
        </w:tc>
        <w:tc>
          <w:tcPr>
            <w:tcW w:w="2835" w:type="dxa"/>
            <w:tcBorders>
              <w:top w:val="nil"/>
              <w:left w:val="nil"/>
              <w:bottom w:val="single" w:sz="4" w:space="0" w:color="auto"/>
              <w:right w:val="nil"/>
            </w:tcBorders>
          </w:tcPr>
          <w:p w14:paraId="6811BD35" w14:textId="77777777" w:rsidR="00DC2ED9" w:rsidRDefault="00000000">
            <w:pPr>
              <w:rPr>
                <w:sz w:val="18"/>
                <w:szCs w:val="18"/>
              </w:rPr>
            </w:pPr>
            <w:r>
              <w:rPr>
                <w:sz w:val="18"/>
                <w:szCs w:val="18"/>
              </w:rPr>
              <w:t>Medical Record No.: 0002346350</w:t>
            </w:r>
          </w:p>
        </w:tc>
      </w:tr>
      <w:tr w:rsidR="00DC2ED9" w14:paraId="31346D12" w14:textId="77777777">
        <w:tc>
          <w:tcPr>
            <w:tcW w:w="10349" w:type="dxa"/>
            <w:gridSpan w:val="6"/>
            <w:tcBorders>
              <w:left w:val="nil"/>
              <w:bottom w:val="nil"/>
              <w:right w:val="nil"/>
            </w:tcBorders>
          </w:tcPr>
          <w:p w14:paraId="5C9207B9" w14:textId="77777777" w:rsidR="00DC2ED9" w:rsidRDefault="00000000">
            <w:pPr>
              <w:rPr>
                <w:sz w:val="18"/>
                <w:szCs w:val="18"/>
              </w:rPr>
            </w:pPr>
            <w:r>
              <w:rPr>
                <w:sz w:val="18"/>
                <w:szCs w:val="18"/>
              </w:rPr>
              <w:t>vulnerability grade: Grade 2</w:t>
            </w:r>
            <w:r>
              <w:rPr>
                <w:rFonts w:hint="eastAsia"/>
                <w:sz w:val="18"/>
                <w:szCs w:val="18"/>
              </w:rPr>
              <w:t>;</w:t>
            </w:r>
            <w:r>
              <w:rPr>
                <w:sz w:val="18"/>
                <w:szCs w:val="18"/>
              </w:rPr>
              <w:t xml:space="preserve"> Cardiac ultrasound: aortic sclerosis Impaired left ventricular diastolic function</w:t>
            </w:r>
            <w:r>
              <w:rPr>
                <w:rFonts w:hint="eastAsia"/>
                <w:sz w:val="18"/>
                <w:szCs w:val="18"/>
              </w:rPr>
              <w:t>;</w:t>
            </w:r>
            <w:r>
              <w:rPr>
                <w:sz w:val="18"/>
                <w:szCs w:val="18"/>
              </w:rPr>
              <w:t xml:space="preserve"> Color flow display: aortic regurgitation: abdominal ultrasound: fatty liver. Monitoring of microemboli showed that: monitoring the middle cerebral artery for 20 minutes: 1 microemboli signal was seen in the left middle cerebral artery, and 0 microemboli signal was seen in the right middle cerebral artery; The monitoring results of arteriosclerosis showed: severe peripheral arteries sclerosis; Ambulatory blood pressure: 24-hour mean systolic and diastolic blood pressure: 170/89 mmHg (normal reference value &lt; 130/80 mmHg); Mean systolic and diastolic blood pressure during awake period during the day: 170/89 mmHg (normal reference value &lt; 135/85 mmHg); Mean systolic and diastolic blood pressure during night sleep: 0/0 mmHg (normal reference value &lt; 120/70 mmHg); Blood pressure load, systolic blood pressure: 86.4% during the day, night-: diastolic blood pressure: 40.9% during the day, night-(normal reference value: 5%-15%); Circadian blood pressure drop rate: systolic blood pressure 100.0%, diastolic blood pressure 100.0% (normal reference value: 10%-20% type, abnormal. 0%-10% non-configuration, &lt; 0% inverse dipper, &gt; 20% deep dipper); Mean systolic and diastolic blood pressure in the morning after waking up: 212/139 (normal reference value: &lt; 135/85 mmHg). The results of thromboelastogram showed: 1. Platelet ADP pathway inhibition rate (ADP%) was 43.2%, suggesting that patients took anti-platelet ADP receptor antagonist drugs effective; 2. The inhibition rate of platelet AA pathway (AA%) was 88.6%, suggesting that aspirin or other drugs containing cyclooxygenase inhibitors had a better inhibition effect: 3.31 &lt; ADP (MA) &lt; 47, which is acceptable at present.</w:t>
            </w:r>
          </w:p>
          <w:p w14:paraId="693F1906" w14:textId="77777777" w:rsidR="00DC2ED9" w:rsidRDefault="00000000">
            <w:pPr>
              <w:rPr>
                <w:sz w:val="18"/>
                <w:szCs w:val="18"/>
              </w:rPr>
            </w:pPr>
            <w:r>
              <w:rPr>
                <w:sz w:val="18"/>
                <w:szCs w:val="18"/>
              </w:rPr>
              <w:t>Examination and treatment after admission: After admission, symptomatic treatment such as anti-platelet aggregation, statin regulating lipid and stabilizing plaques, improving cerebral blood circulation, improving cerebral metabolism, monitoring blood pressure, and scavenging free radicals were given.</w:t>
            </w:r>
          </w:p>
          <w:p w14:paraId="34AFECB2" w14:textId="77777777" w:rsidR="00DC2ED9" w:rsidRDefault="00000000">
            <w:pPr>
              <w:ind w:left="900" w:hangingChars="500" w:hanging="900"/>
              <w:rPr>
                <w:sz w:val="18"/>
                <w:szCs w:val="18"/>
              </w:rPr>
            </w:pPr>
            <w:r>
              <w:rPr>
                <w:sz w:val="18"/>
                <w:szCs w:val="18"/>
              </w:rPr>
              <w:t xml:space="preserve">Discharge </w:t>
            </w:r>
            <w:r>
              <w:rPr>
                <w:rFonts w:hint="eastAsia"/>
                <w:sz w:val="18"/>
                <w:szCs w:val="18"/>
              </w:rPr>
              <w:t>D</w:t>
            </w:r>
            <w:r>
              <w:rPr>
                <w:sz w:val="18"/>
                <w:szCs w:val="18"/>
              </w:rPr>
              <w:t>iagnosis: 1. Acute cerebral infarction (left paraventricular)</w:t>
            </w:r>
            <w:r>
              <w:rPr>
                <w:rFonts w:hint="eastAsia"/>
                <w:sz w:val="18"/>
                <w:szCs w:val="18"/>
              </w:rPr>
              <w:t>;</w:t>
            </w:r>
            <w:r>
              <w:rPr>
                <w:sz w:val="18"/>
                <w:szCs w:val="18"/>
              </w:rPr>
              <w:t xml:space="preserve"> 2. Multiple cerebral infarction</w:t>
            </w:r>
            <w:r>
              <w:rPr>
                <w:rFonts w:hint="eastAsia"/>
                <w:sz w:val="18"/>
                <w:szCs w:val="18"/>
              </w:rPr>
              <w:t>;</w:t>
            </w:r>
            <w:r>
              <w:rPr>
                <w:sz w:val="18"/>
                <w:szCs w:val="18"/>
              </w:rPr>
              <w:t xml:space="preserve"> 3. Hypertension grade 3 (very high risk)</w:t>
            </w:r>
            <w:r>
              <w:rPr>
                <w:rFonts w:hint="eastAsia"/>
                <w:sz w:val="18"/>
                <w:szCs w:val="18"/>
              </w:rPr>
              <w:t>;</w:t>
            </w:r>
            <w:r>
              <w:rPr>
                <w:sz w:val="18"/>
                <w:szCs w:val="18"/>
              </w:rPr>
              <w:t xml:space="preserve"> 4. Sequelae of cerebral hemorrhage</w:t>
            </w:r>
            <w:r>
              <w:rPr>
                <w:rFonts w:hint="eastAsia"/>
                <w:sz w:val="18"/>
                <w:szCs w:val="18"/>
              </w:rPr>
              <w:t>;</w:t>
            </w:r>
            <w:r>
              <w:rPr>
                <w:sz w:val="18"/>
                <w:szCs w:val="18"/>
              </w:rPr>
              <w:t xml:space="preserve"> 5. Hyperhomocysteinemia 6. Leukoencephalopathy</w:t>
            </w:r>
            <w:r>
              <w:rPr>
                <w:rFonts w:hint="eastAsia"/>
                <w:sz w:val="18"/>
                <w:szCs w:val="18"/>
              </w:rPr>
              <w:t>;</w:t>
            </w:r>
            <w:r>
              <w:rPr>
                <w:sz w:val="18"/>
                <w:szCs w:val="18"/>
              </w:rPr>
              <w:t xml:space="preserve"> 7. Carotid atherosclerosis</w:t>
            </w:r>
            <w:r>
              <w:rPr>
                <w:rFonts w:hint="eastAsia"/>
                <w:sz w:val="18"/>
                <w:szCs w:val="18"/>
              </w:rPr>
              <w:t>;</w:t>
            </w:r>
            <w:r>
              <w:rPr>
                <w:sz w:val="18"/>
                <w:szCs w:val="18"/>
              </w:rPr>
              <w:t xml:space="preserve"> 8. Coronary atherosclerosis</w:t>
            </w:r>
            <w:r>
              <w:rPr>
                <w:rFonts w:hint="eastAsia"/>
                <w:sz w:val="18"/>
                <w:szCs w:val="18"/>
              </w:rPr>
              <w:t>;</w:t>
            </w:r>
            <w:r>
              <w:rPr>
                <w:sz w:val="18"/>
                <w:szCs w:val="18"/>
              </w:rPr>
              <w:t xml:space="preserve"> 9. Emphysema</w:t>
            </w:r>
            <w:r>
              <w:rPr>
                <w:rFonts w:hint="eastAsia"/>
                <w:sz w:val="18"/>
                <w:szCs w:val="18"/>
              </w:rPr>
              <w:t>;</w:t>
            </w:r>
            <w:r>
              <w:rPr>
                <w:sz w:val="18"/>
                <w:szCs w:val="18"/>
              </w:rPr>
              <w:t xml:space="preserve"> 10. Fatty liver</w:t>
            </w:r>
          </w:p>
          <w:p w14:paraId="5C18499F" w14:textId="77777777" w:rsidR="00DC2ED9" w:rsidRDefault="00000000">
            <w:pPr>
              <w:rPr>
                <w:sz w:val="18"/>
                <w:szCs w:val="18"/>
              </w:rPr>
            </w:pPr>
            <w:r>
              <w:rPr>
                <w:sz w:val="18"/>
                <w:szCs w:val="18"/>
              </w:rPr>
              <w:t xml:space="preserve">Symptoms and </w:t>
            </w:r>
            <w:r>
              <w:rPr>
                <w:rFonts w:hint="eastAsia"/>
                <w:sz w:val="18"/>
                <w:szCs w:val="18"/>
              </w:rPr>
              <w:t>S</w:t>
            </w:r>
            <w:r>
              <w:rPr>
                <w:sz w:val="18"/>
                <w:szCs w:val="18"/>
              </w:rPr>
              <w:t xml:space="preserve">igns when </w:t>
            </w:r>
            <w:r>
              <w:rPr>
                <w:rFonts w:hint="eastAsia"/>
                <w:sz w:val="18"/>
                <w:szCs w:val="18"/>
              </w:rPr>
              <w:t>D</w:t>
            </w:r>
            <w:r>
              <w:rPr>
                <w:sz w:val="18"/>
                <w:szCs w:val="18"/>
              </w:rPr>
              <w:t xml:space="preserve">ischarged from the </w:t>
            </w:r>
            <w:r>
              <w:rPr>
                <w:rFonts w:hint="eastAsia"/>
                <w:sz w:val="18"/>
                <w:szCs w:val="18"/>
              </w:rPr>
              <w:t>H</w:t>
            </w:r>
            <w:r>
              <w:rPr>
                <w:sz w:val="18"/>
                <w:szCs w:val="18"/>
              </w:rPr>
              <w:t>ospital: slurred speech, numbness and weakness of the right limb improved significantly, right upper limb can be lifted, right lower limb can walk, no salivation, no chest tightness, shortness of breath, no headache, no dizziness, no drinking water and coughing, no blurring of objects, no nausea and vomiting, no twinning of objects, no difficulty in swallowing, eating and sleeping, normal urine and defecation. Nervous system physical examination: clear consciousness, question-and-answer, speech slightly unclear, high-level nerve function normal, cranial nerve negative, bilateral face and limbs deep and shallow sensation symmetrical existence, limb muscle tension moderate, left limb muscle strength grade 5, right limb muscle strength 4 grade, pathological signs negative.</w:t>
            </w:r>
          </w:p>
          <w:p w14:paraId="2ACD3440" w14:textId="77777777" w:rsidR="00DC2ED9" w:rsidRDefault="00000000">
            <w:pPr>
              <w:rPr>
                <w:sz w:val="18"/>
                <w:szCs w:val="18"/>
              </w:rPr>
            </w:pPr>
            <w:r>
              <w:rPr>
                <w:sz w:val="18"/>
                <w:szCs w:val="18"/>
              </w:rPr>
              <w:t>Discharge Condition: improving</w:t>
            </w:r>
          </w:p>
          <w:p w14:paraId="1D5A4CC6" w14:textId="77777777" w:rsidR="00DC2ED9" w:rsidRDefault="00000000">
            <w:pPr>
              <w:rPr>
                <w:sz w:val="18"/>
                <w:szCs w:val="18"/>
              </w:rPr>
            </w:pPr>
            <w:r>
              <w:rPr>
                <w:sz w:val="18"/>
                <w:szCs w:val="18"/>
              </w:rPr>
              <w:t xml:space="preserve">Discharge </w:t>
            </w:r>
            <w:r>
              <w:rPr>
                <w:rFonts w:hint="eastAsia"/>
                <w:sz w:val="18"/>
                <w:szCs w:val="18"/>
              </w:rPr>
              <w:t>D</w:t>
            </w:r>
            <w:r>
              <w:rPr>
                <w:sz w:val="18"/>
                <w:szCs w:val="18"/>
              </w:rPr>
              <w:t xml:space="preserve">octor's </w:t>
            </w:r>
            <w:r>
              <w:rPr>
                <w:rFonts w:hint="eastAsia"/>
                <w:sz w:val="18"/>
                <w:szCs w:val="18"/>
              </w:rPr>
              <w:t>O</w:t>
            </w:r>
            <w:r>
              <w:rPr>
                <w:sz w:val="18"/>
                <w:szCs w:val="18"/>
              </w:rPr>
              <w:t>rder: Oral medication on time after discharge. Medication guidance: 1. Clopidogrel bisulfate tablets J, each dose: 75mg, orally, qd</w:t>
            </w:r>
            <w:r>
              <w:rPr>
                <w:rFonts w:hint="eastAsia"/>
                <w:sz w:val="18"/>
                <w:szCs w:val="18"/>
              </w:rPr>
              <w:t>;</w:t>
            </w:r>
            <w:r>
              <w:rPr>
                <w:sz w:val="18"/>
                <w:szCs w:val="18"/>
              </w:rPr>
              <w:t xml:space="preserve"> 2. Atorvastatin calcium tablets (Lipitor), each dose: 20mg, orally, qd; 3. Mecobalamin capsules, each dose: 0.5 mg, orally, tid</w:t>
            </w:r>
            <w:r>
              <w:rPr>
                <w:rFonts w:hint="eastAsia"/>
                <w:sz w:val="18"/>
                <w:szCs w:val="18"/>
              </w:rPr>
              <w:t>;</w:t>
            </w:r>
            <w:r>
              <w:rPr>
                <w:sz w:val="18"/>
                <w:szCs w:val="18"/>
              </w:rPr>
              <w:t xml:space="preserve"> 4. Folic acid tablets, each dose: 5mg, orally, qd</w:t>
            </w:r>
            <w:r>
              <w:rPr>
                <w:rFonts w:hint="eastAsia"/>
                <w:sz w:val="18"/>
                <w:szCs w:val="18"/>
              </w:rPr>
              <w:t>;</w:t>
            </w:r>
            <w:r>
              <w:rPr>
                <w:sz w:val="18"/>
                <w:szCs w:val="18"/>
              </w:rPr>
              <w:t xml:space="preserve"> 5. Nimodipine </w:t>
            </w:r>
          </w:p>
          <w:p w14:paraId="2C401362" w14:textId="77777777" w:rsidR="00DC2ED9" w:rsidRDefault="00DC2ED9">
            <w:pPr>
              <w:rPr>
                <w:sz w:val="18"/>
                <w:szCs w:val="18"/>
              </w:rPr>
            </w:pPr>
          </w:p>
        </w:tc>
      </w:tr>
    </w:tbl>
    <w:p w14:paraId="4349168B" w14:textId="77777777" w:rsidR="00DC2ED9" w:rsidRDefault="00DC2ED9"/>
    <w:p w14:paraId="65F2A584" w14:textId="77777777" w:rsidR="00DC2ED9" w:rsidRDefault="00DC2ED9">
      <w:pPr>
        <w:jc w:val="right"/>
      </w:pPr>
    </w:p>
    <w:p w14:paraId="28C49CAF" w14:textId="77777777" w:rsidR="00DC2ED9" w:rsidRDefault="00000000">
      <w:pPr>
        <w:widowControl/>
        <w:jc w:val="left"/>
      </w:pPr>
      <w:r>
        <w:br w:type="page"/>
      </w:r>
    </w:p>
    <w:p w14:paraId="19BBB659" w14:textId="77777777" w:rsidR="00DC2ED9" w:rsidRDefault="00000000">
      <w:pPr>
        <w:jc w:val="center"/>
        <w:rPr>
          <w:b/>
        </w:rPr>
      </w:pPr>
      <w:r>
        <w:rPr>
          <w:b/>
        </w:rPr>
        <w:lastRenderedPageBreak/>
        <w:t>Affiliated Hospital of Yan'an University</w:t>
      </w:r>
    </w:p>
    <w:p w14:paraId="514F46D4" w14:textId="77777777" w:rsidR="00DC2ED9" w:rsidRDefault="00000000">
      <w:pPr>
        <w:jc w:val="center"/>
        <w:rPr>
          <w:b/>
        </w:rPr>
      </w:pPr>
      <w:r>
        <w:rPr>
          <w:b/>
        </w:rPr>
        <w:t xml:space="preserve">Discharge </w:t>
      </w:r>
      <w:r>
        <w:rPr>
          <w:rFonts w:hint="eastAsia"/>
          <w:b/>
        </w:rPr>
        <w:t>R</w:t>
      </w:r>
      <w:r>
        <w:rPr>
          <w:b/>
        </w:rPr>
        <w:t>ecords</w:t>
      </w:r>
    </w:p>
    <w:tbl>
      <w:tblPr>
        <w:tblStyle w:val="TableGrid"/>
        <w:tblW w:w="10349" w:type="dxa"/>
        <w:tblInd w:w="-318" w:type="dxa"/>
        <w:tblLook w:val="04A0" w:firstRow="1" w:lastRow="0" w:firstColumn="1" w:lastColumn="0" w:noHBand="0" w:noVBand="1"/>
      </w:tblPr>
      <w:tblGrid>
        <w:gridCol w:w="1702"/>
        <w:gridCol w:w="1276"/>
        <w:gridCol w:w="850"/>
        <w:gridCol w:w="2552"/>
        <w:gridCol w:w="1134"/>
        <w:gridCol w:w="2835"/>
      </w:tblGrid>
      <w:tr w:rsidR="00DC2ED9" w14:paraId="6490F8A0" w14:textId="77777777">
        <w:tc>
          <w:tcPr>
            <w:tcW w:w="1702" w:type="dxa"/>
            <w:tcBorders>
              <w:top w:val="nil"/>
              <w:left w:val="nil"/>
              <w:bottom w:val="single" w:sz="4" w:space="0" w:color="auto"/>
              <w:right w:val="nil"/>
            </w:tcBorders>
          </w:tcPr>
          <w:p w14:paraId="695D0C54" w14:textId="7BB4D666" w:rsidR="00DC2ED9" w:rsidRDefault="00000000">
            <w:pPr>
              <w:rPr>
                <w:sz w:val="18"/>
                <w:szCs w:val="18"/>
              </w:rPr>
            </w:pPr>
            <w:r>
              <w:rPr>
                <w:sz w:val="18"/>
                <w:szCs w:val="18"/>
              </w:rPr>
              <w:t xml:space="preserve">Name: </w:t>
            </w:r>
            <w:r w:rsidR="00FF7C72">
              <w:rPr>
                <w:sz w:val="18"/>
                <w:szCs w:val="18"/>
              </w:rPr>
              <w:t>Patient1</w:t>
            </w:r>
          </w:p>
        </w:tc>
        <w:tc>
          <w:tcPr>
            <w:tcW w:w="1276" w:type="dxa"/>
            <w:tcBorders>
              <w:top w:val="nil"/>
              <w:left w:val="nil"/>
              <w:bottom w:val="single" w:sz="4" w:space="0" w:color="auto"/>
              <w:right w:val="nil"/>
            </w:tcBorders>
          </w:tcPr>
          <w:p w14:paraId="31AEE023" w14:textId="77777777" w:rsidR="00DC2ED9" w:rsidRDefault="00000000">
            <w:pPr>
              <w:rPr>
                <w:sz w:val="18"/>
                <w:szCs w:val="18"/>
              </w:rPr>
            </w:pPr>
            <w:r>
              <w:rPr>
                <w:sz w:val="18"/>
                <w:szCs w:val="18"/>
              </w:rPr>
              <w:t>Gender</w:t>
            </w:r>
            <w:r>
              <w:rPr>
                <w:rFonts w:hint="eastAsia"/>
                <w:sz w:val="18"/>
                <w:szCs w:val="18"/>
              </w:rPr>
              <w:t>: M</w:t>
            </w:r>
            <w:r>
              <w:rPr>
                <w:sz w:val="18"/>
                <w:szCs w:val="18"/>
              </w:rPr>
              <w:t>ale</w:t>
            </w:r>
          </w:p>
        </w:tc>
        <w:tc>
          <w:tcPr>
            <w:tcW w:w="850" w:type="dxa"/>
            <w:tcBorders>
              <w:top w:val="nil"/>
              <w:left w:val="nil"/>
              <w:bottom w:val="single" w:sz="4" w:space="0" w:color="auto"/>
              <w:right w:val="nil"/>
            </w:tcBorders>
          </w:tcPr>
          <w:p w14:paraId="1CD96E97" w14:textId="77777777" w:rsidR="00DC2ED9" w:rsidRDefault="00000000">
            <w:pPr>
              <w:rPr>
                <w:sz w:val="18"/>
                <w:szCs w:val="18"/>
              </w:rPr>
            </w:pPr>
            <w:r>
              <w:rPr>
                <w:sz w:val="18"/>
                <w:szCs w:val="18"/>
              </w:rPr>
              <w:t>Age: 72</w:t>
            </w:r>
          </w:p>
        </w:tc>
        <w:tc>
          <w:tcPr>
            <w:tcW w:w="2552" w:type="dxa"/>
            <w:tcBorders>
              <w:top w:val="nil"/>
              <w:left w:val="nil"/>
              <w:bottom w:val="single" w:sz="4" w:space="0" w:color="auto"/>
              <w:right w:val="nil"/>
            </w:tcBorders>
          </w:tcPr>
          <w:p w14:paraId="5C746275" w14:textId="77777777" w:rsidR="00DC2ED9" w:rsidRDefault="00000000">
            <w:pPr>
              <w:rPr>
                <w:sz w:val="18"/>
                <w:szCs w:val="18"/>
              </w:rPr>
            </w:pPr>
            <w:r>
              <w:rPr>
                <w:sz w:val="18"/>
                <w:szCs w:val="18"/>
              </w:rPr>
              <w:t>Department: Neurology Ward 2</w:t>
            </w:r>
          </w:p>
        </w:tc>
        <w:tc>
          <w:tcPr>
            <w:tcW w:w="1134" w:type="dxa"/>
            <w:tcBorders>
              <w:top w:val="nil"/>
              <w:left w:val="nil"/>
              <w:bottom w:val="single" w:sz="4" w:space="0" w:color="auto"/>
              <w:right w:val="nil"/>
            </w:tcBorders>
          </w:tcPr>
          <w:p w14:paraId="77F206E8" w14:textId="77777777" w:rsidR="00DC2ED9" w:rsidRDefault="00000000">
            <w:pPr>
              <w:rPr>
                <w:sz w:val="18"/>
                <w:szCs w:val="18"/>
              </w:rPr>
            </w:pPr>
            <w:r>
              <w:rPr>
                <w:sz w:val="18"/>
                <w:szCs w:val="18"/>
              </w:rPr>
              <w:t>Bed No.: 43</w:t>
            </w:r>
          </w:p>
        </w:tc>
        <w:tc>
          <w:tcPr>
            <w:tcW w:w="2835" w:type="dxa"/>
            <w:tcBorders>
              <w:top w:val="nil"/>
              <w:left w:val="nil"/>
              <w:bottom w:val="single" w:sz="4" w:space="0" w:color="auto"/>
              <w:right w:val="nil"/>
            </w:tcBorders>
          </w:tcPr>
          <w:p w14:paraId="1AFFDB69" w14:textId="77777777" w:rsidR="00DC2ED9" w:rsidRDefault="00000000">
            <w:pPr>
              <w:rPr>
                <w:sz w:val="18"/>
                <w:szCs w:val="18"/>
              </w:rPr>
            </w:pPr>
            <w:r>
              <w:rPr>
                <w:sz w:val="18"/>
                <w:szCs w:val="18"/>
              </w:rPr>
              <w:t>Medical Record No.: 0002346350</w:t>
            </w:r>
          </w:p>
        </w:tc>
      </w:tr>
      <w:tr w:rsidR="00DC2ED9" w14:paraId="7547C375" w14:textId="77777777">
        <w:tc>
          <w:tcPr>
            <w:tcW w:w="10349" w:type="dxa"/>
            <w:gridSpan w:val="6"/>
            <w:tcBorders>
              <w:left w:val="nil"/>
              <w:bottom w:val="nil"/>
              <w:right w:val="nil"/>
            </w:tcBorders>
          </w:tcPr>
          <w:p w14:paraId="289EF5C8" w14:textId="77777777" w:rsidR="00DC2ED9" w:rsidRDefault="00000000">
            <w:pPr>
              <w:rPr>
                <w:sz w:val="18"/>
                <w:szCs w:val="18"/>
              </w:rPr>
            </w:pPr>
            <w:r>
              <w:rPr>
                <w:sz w:val="18"/>
                <w:szCs w:val="18"/>
              </w:rPr>
              <w:t xml:space="preserve">tablets, each dose: 20mg, orally, tid; 6. Nifedipine controlled-release tablets, each dose: 30mg, orally, qd; 7. Butylphthalide soft capsules, each dose: 0.2 g, orally, tid; Lifestyle: Low-salt and low-fat diet, regular monitoring of blood pressure and blood sugar, and adjustment of drugs according to blood pressure and blood sugar. Follow-up guidance: regular review of blood routine, liver function, chest CT, craniocerebral CT, neck ultrasound, cardiac ultrasound, follow-up of neurology outpatient clinics, and </w:t>
            </w:r>
            <w:r>
              <w:rPr>
                <w:rFonts w:hint="eastAsia"/>
                <w:sz w:val="18"/>
                <w:szCs w:val="18"/>
              </w:rPr>
              <w:t>visit</w:t>
            </w:r>
            <w:r>
              <w:rPr>
                <w:sz w:val="18"/>
                <w:szCs w:val="18"/>
              </w:rPr>
              <w:t xml:space="preserve"> to the hospital in time </w:t>
            </w:r>
            <w:r>
              <w:rPr>
                <w:rFonts w:hint="eastAsia"/>
                <w:sz w:val="18"/>
                <w:szCs w:val="18"/>
              </w:rPr>
              <w:t>on discomfort</w:t>
            </w:r>
            <w:r>
              <w:rPr>
                <w:sz w:val="18"/>
                <w:szCs w:val="18"/>
              </w:rPr>
              <w:t>.</w:t>
            </w:r>
          </w:p>
        </w:tc>
      </w:tr>
    </w:tbl>
    <w:p w14:paraId="5D225C7C" w14:textId="77777777" w:rsidR="00DC2ED9" w:rsidRDefault="00000000">
      <w:pPr>
        <w:jc w:val="center"/>
      </w:pPr>
      <w:r>
        <w:rPr>
          <w:noProof/>
        </w:rPr>
        <w:drawing>
          <wp:anchor distT="0" distB="0" distL="114300" distR="114300" simplePos="0" relativeHeight="251659264" behindDoc="1" locked="0" layoutInCell="1" allowOverlap="1" wp14:anchorId="0A42D9FE" wp14:editId="41B189B0">
            <wp:simplePos x="0" y="0"/>
            <wp:positionH relativeFrom="column">
              <wp:posOffset>5394325</wp:posOffset>
            </wp:positionH>
            <wp:positionV relativeFrom="paragraph">
              <wp:posOffset>12065</wp:posOffset>
            </wp:positionV>
            <wp:extent cx="779780" cy="325120"/>
            <wp:effectExtent l="0" t="0" r="127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779780" cy="325120"/>
                    </a:xfrm>
                    <a:prstGeom prst="rect">
                      <a:avLst/>
                    </a:prstGeom>
                    <a:noFill/>
                    <a:ln>
                      <a:noFill/>
                    </a:ln>
                  </pic:spPr>
                </pic:pic>
              </a:graphicData>
            </a:graphic>
          </wp:anchor>
        </w:drawing>
      </w:r>
    </w:p>
    <w:sectPr w:rsidR="00DC2ED9">
      <w:headerReference w:type="default" r:id="rId7"/>
      <w:footerReference w:type="default" r:id="rId8"/>
      <w:pgSz w:w="11906" w:h="16838"/>
      <w:pgMar w:top="1134" w:right="1134" w:bottom="1134" w:left="1134" w:header="851" w:footer="992" w:gutter="0"/>
      <w:pgNumType w:start="1"/>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20C38" w14:textId="77777777" w:rsidR="00FF7B66" w:rsidRDefault="00FF7B66">
      <w:r>
        <w:separator/>
      </w:r>
    </w:p>
  </w:endnote>
  <w:endnote w:type="continuationSeparator" w:id="0">
    <w:p w14:paraId="494A24D8" w14:textId="77777777" w:rsidR="00FF7B66" w:rsidRDefault="00FF7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F3630" w14:textId="77777777" w:rsidR="00DC2ED9" w:rsidRDefault="00000000">
    <w:pPr>
      <w:pStyle w:val="Footer"/>
      <w:jc w:val="center"/>
    </w:pPr>
    <w:r>
      <w:fldChar w:fldCharType="begin"/>
    </w:r>
    <w:r>
      <w:instrText>PAGE   \* MERGEFORMAT</w:instrText>
    </w:r>
    <w:r>
      <w:fldChar w:fldCharType="separate"/>
    </w:r>
    <w:r>
      <w:rPr>
        <w:lang w:val="zh-CN"/>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927AC" w14:textId="77777777" w:rsidR="00FF7B66" w:rsidRDefault="00FF7B66">
      <w:r>
        <w:separator/>
      </w:r>
    </w:p>
  </w:footnote>
  <w:footnote w:type="continuationSeparator" w:id="0">
    <w:p w14:paraId="074C00D4" w14:textId="77777777" w:rsidR="00FF7B66" w:rsidRDefault="00FF7B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926B9" w14:textId="77777777" w:rsidR="00DC2ED9" w:rsidRDefault="00DC2ED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NkOWU4NDgzMTBjZGQ0YjNjZGYzM2FhNDViYjJkY2YifQ=="/>
  </w:docVars>
  <w:rsids>
    <w:rsidRoot w:val="00C41317"/>
    <w:rsid w:val="00001F32"/>
    <w:rsid w:val="000224B2"/>
    <w:rsid w:val="00031AB1"/>
    <w:rsid w:val="0005346A"/>
    <w:rsid w:val="00054368"/>
    <w:rsid w:val="00060E0E"/>
    <w:rsid w:val="00074227"/>
    <w:rsid w:val="00083CFD"/>
    <w:rsid w:val="00087EAE"/>
    <w:rsid w:val="0009062A"/>
    <w:rsid w:val="00090EC5"/>
    <w:rsid w:val="00091CFF"/>
    <w:rsid w:val="00091FEC"/>
    <w:rsid w:val="000C652F"/>
    <w:rsid w:val="000D5F3E"/>
    <w:rsid w:val="000D6123"/>
    <w:rsid w:val="000F3667"/>
    <w:rsid w:val="000F3ED6"/>
    <w:rsid w:val="001055A3"/>
    <w:rsid w:val="001058BC"/>
    <w:rsid w:val="001073F4"/>
    <w:rsid w:val="0011725D"/>
    <w:rsid w:val="00130439"/>
    <w:rsid w:val="00135FB3"/>
    <w:rsid w:val="001421D8"/>
    <w:rsid w:val="001423F8"/>
    <w:rsid w:val="001646EB"/>
    <w:rsid w:val="0016723C"/>
    <w:rsid w:val="00176865"/>
    <w:rsid w:val="00180E1E"/>
    <w:rsid w:val="00183F68"/>
    <w:rsid w:val="00186118"/>
    <w:rsid w:val="00191FEA"/>
    <w:rsid w:val="001929AD"/>
    <w:rsid w:val="001B55C2"/>
    <w:rsid w:val="001B79E3"/>
    <w:rsid w:val="001D0919"/>
    <w:rsid w:val="001D42F4"/>
    <w:rsid w:val="001D62E5"/>
    <w:rsid w:val="001E4976"/>
    <w:rsid w:val="001F5DC4"/>
    <w:rsid w:val="001F6534"/>
    <w:rsid w:val="00204CC3"/>
    <w:rsid w:val="00207D90"/>
    <w:rsid w:val="002119BE"/>
    <w:rsid w:val="00213C00"/>
    <w:rsid w:val="00216E99"/>
    <w:rsid w:val="00220B5D"/>
    <w:rsid w:val="0022596E"/>
    <w:rsid w:val="0022601F"/>
    <w:rsid w:val="00227008"/>
    <w:rsid w:val="00230DF1"/>
    <w:rsid w:val="002415AE"/>
    <w:rsid w:val="0024262D"/>
    <w:rsid w:val="00260163"/>
    <w:rsid w:val="0026560E"/>
    <w:rsid w:val="002707CD"/>
    <w:rsid w:val="00277F44"/>
    <w:rsid w:val="00287EDA"/>
    <w:rsid w:val="00290D51"/>
    <w:rsid w:val="00291CE8"/>
    <w:rsid w:val="00292EF0"/>
    <w:rsid w:val="002A7D56"/>
    <w:rsid w:val="002B2410"/>
    <w:rsid w:val="002B2835"/>
    <w:rsid w:val="002B780C"/>
    <w:rsid w:val="002C0DCB"/>
    <w:rsid w:val="002C2F8C"/>
    <w:rsid w:val="002C3C64"/>
    <w:rsid w:val="002C722A"/>
    <w:rsid w:val="002D5A60"/>
    <w:rsid w:val="002E0D7C"/>
    <w:rsid w:val="002E2BDC"/>
    <w:rsid w:val="002E57DC"/>
    <w:rsid w:val="002E59E4"/>
    <w:rsid w:val="002E712C"/>
    <w:rsid w:val="002F22AC"/>
    <w:rsid w:val="002F4EAE"/>
    <w:rsid w:val="00302FA6"/>
    <w:rsid w:val="00304A60"/>
    <w:rsid w:val="00307A54"/>
    <w:rsid w:val="00321AFA"/>
    <w:rsid w:val="003335AC"/>
    <w:rsid w:val="00342FFE"/>
    <w:rsid w:val="0035742D"/>
    <w:rsid w:val="0036233C"/>
    <w:rsid w:val="003774D2"/>
    <w:rsid w:val="0038001E"/>
    <w:rsid w:val="00380627"/>
    <w:rsid w:val="003936A6"/>
    <w:rsid w:val="003A0E32"/>
    <w:rsid w:val="003A2A18"/>
    <w:rsid w:val="003A3947"/>
    <w:rsid w:val="003B6A4C"/>
    <w:rsid w:val="003C5BC1"/>
    <w:rsid w:val="003D205C"/>
    <w:rsid w:val="003D20B9"/>
    <w:rsid w:val="003D4E41"/>
    <w:rsid w:val="003D6286"/>
    <w:rsid w:val="003E17D2"/>
    <w:rsid w:val="003E549F"/>
    <w:rsid w:val="003E5856"/>
    <w:rsid w:val="003F3B1E"/>
    <w:rsid w:val="00400D09"/>
    <w:rsid w:val="00403BBD"/>
    <w:rsid w:val="00420ECE"/>
    <w:rsid w:val="0042766D"/>
    <w:rsid w:val="004318BD"/>
    <w:rsid w:val="0043321D"/>
    <w:rsid w:val="00443CCB"/>
    <w:rsid w:val="00450556"/>
    <w:rsid w:val="004613DC"/>
    <w:rsid w:val="00464020"/>
    <w:rsid w:val="004659E4"/>
    <w:rsid w:val="00467188"/>
    <w:rsid w:val="00484883"/>
    <w:rsid w:val="00485DEE"/>
    <w:rsid w:val="00491153"/>
    <w:rsid w:val="0049706C"/>
    <w:rsid w:val="004A10BE"/>
    <w:rsid w:val="004A2703"/>
    <w:rsid w:val="004B3504"/>
    <w:rsid w:val="004B3C89"/>
    <w:rsid w:val="004D0290"/>
    <w:rsid w:val="004D3A47"/>
    <w:rsid w:val="004D4DDD"/>
    <w:rsid w:val="004E08DC"/>
    <w:rsid w:val="004E6342"/>
    <w:rsid w:val="004E6FA0"/>
    <w:rsid w:val="004F28FA"/>
    <w:rsid w:val="004F35AD"/>
    <w:rsid w:val="004F6419"/>
    <w:rsid w:val="005061A5"/>
    <w:rsid w:val="00554C6A"/>
    <w:rsid w:val="00557637"/>
    <w:rsid w:val="00563500"/>
    <w:rsid w:val="00565454"/>
    <w:rsid w:val="00593C4F"/>
    <w:rsid w:val="00595440"/>
    <w:rsid w:val="005A45CF"/>
    <w:rsid w:val="005A7824"/>
    <w:rsid w:val="005B69A0"/>
    <w:rsid w:val="005C508B"/>
    <w:rsid w:val="005C65FB"/>
    <w:rsid w:val="005C7086"/>
    <w:rsid w:val="005C7E4D"/>
    <w:rsid w:val="005E4D6E"/>
    <w:rsid w:val="0060136C"/>
    <w:rsid w:val="0061266E"/>
    <w:rsid w:val="00632CB2"/>
    <w:rsid w:val="00632DEC"/>
    <w:rsid w:val="00635A85"/>
    <w:rsid w:val="00641C72"/>
    <w:rsid w:val="00643B12"/>
    <w:rsid w:val="00650380"/>
    <w:rsid w:val="00662D92"/>
    <w:rsid w:val="0066660D"/>
    <w:rsid w:val="00670DF3"/>
    <w:rsid w:val="006840DA"/>
    <w:rsid w:val="00690281"/>
    <w:rsid w:val="006953B5"/>
    <w:rsid w:val="006966FB"/>
    <w:rsid w:val="006A253A"/>
    <w:rsid w:val="006A44E1"/>
    <w:rsid w:val="006B4C9A"/>
    <w:rsid w:val="006B757A"/>
    <w:rsid w:val="006C1B4B"/>
    <w:rsid w:val="006D68CF"/>
    <w:rsid w:val="006E6D98"/>
    <w:rsid w:val="006F2927"/>
    <w:rsid w:val="006F4980"/>
    <w:rsid w:val="006F5583"/>
    <w:rsid w:val="00720F71"/>
    <w:rsid w:val="007247EC"/>
    <w:rsid w:val="00725D55"/>
    <w:rsid w:val="00731BF7"/>
    <w:rsid w:val="0073536F"/>
    <w:rsid w:val="00747CB3"/>
    <w:rsid w:val="00771FA8"/>
    <w:rsid w:val="00773243"/>
    <w:rsid w:val="00774BF9"/>
    <w:rsid w:val="00793E11"/>
    <w:rsid w:val="00795DE1"/>
    <w:rsid w:val="007A246F"/>
    <w:rsid w:val="007B679C"/>
    <w:rsid w:val="007C7A2F"/>
    <w:rsid w:val="007D1304"/>
    <w:rsid w:val="007E6105"/>
    <w:rsid w:val="007F5FC3"/>
    <w:rsid w:val="00803CC3"/>
    <w:rsid w:val="008043C0"/>
    <w:rsid w:val="0080470D"/>
    <w:rsid w:val="00806910"/>
    <w:rsid w:val="0081278A"/>
    <w:rsid w:val="0082383F"/>
    <w:rsid w:val="008253B0"/>
    <w:rsid w:val="00830BF1"/>
    <w:rsid w:val="00831FFC"/>
    <w:rsid w:val="00833B55"/>
    <w:rsid w:val="00844781"/>
    <w:rsid w:val="0085550A"/>
    <w:rsid w:val="00863CE0"/>
    <w:rsid w:val="00863F1C"/>
    <w:rsid w:val="008776C7"/>
    <w:rsid w:val="0088573C"/>
    <w:rsid w:val="008877CD"/>
    <w:rsid w:val="00890052"/>
    <w:rsid w:val="008917EB"/>
    <w:rsid w:val="008954E1"/>
    <w:rsid w:val="008A0277"/>
    <w:rsid w:val="008A3477"/>
    <w:rsid w:val="008B7BC9"/>
    <w:rsid w:val="008C346E"/>
    <w:rsid w:val="008D1E42"/>
    <w:rsid w:val="008D2487"/>
    <w:rsid w:val="008D6886"/>
    <w:rsid w:val="008E2436"/>
    <w:rsid w:val="008F3051"/>
    <w:rsid w:val="008F547A"/>
    <w:rsid w:val="009002F2"/>
    <w:rsid w:val="0090281C"/>
    <w:rsid w:val="009052AA"/>
    <w:rsid w:val="0090772E"/>
    <w:rsid w:val="00912B2D"/>
    <w:rsid w:val="00923613"/>
    <w:rsid w:val="00924E26"/>
    <w:rsid w:val="00930F0C"/>
    <w:rsid w:val="009558AE"/>
    <w:rsid w:val="009563D4"/>
    <w:rsid w:val="00966742"/>
    <w:rsid w:val="009806CE"/>
    <w:rsid w:val="009861F8"/>
    <w:rsid w:val="00990A6A"/>
    <w:rsid w:val="009C070B"/>
    <w:rsid w:val="009C3A0C"/>
    <w:rsid w:val="009C7A66"/>
    <w:rsid w:val="009D259E"/>
    <w:rsid w:val="009E267B"/>
    <w:rsid w:val="009E409C"/>
    <w:rsid w:val="009F23CC"/>
    <w:rsid w:val="00A0096F"/>
    <w:rsid w:val="00A02747"/>
    <w:rsid w:val="00A11C32"/>
    <w:rsid w:val="00A23F1D"/>
    <w:rsid w:val="00A34109"/>
    <w:rsid w:val="00A367F9"/>
    <w:rsid w:val="00A4427A"/>
    <w:rsid w:val="00A52B99"/>
    <w:rsid w:val="00A60678"/>
    <w:rsid w:val="00A77383"/>
    <w:rsid w:val="00A877DA"/>
    <w:rsid w:val="00AA2436"/>
    <w:rsid w:val="00AA533A"/>
    <w:rsid w:val="00AB054B"/>
    <w:rsid w:val="00AB057E"/>
    <w:rsid w:val="00AB5E47"/>
    <w:rsid w:val="00AC3D1D"/>
    <w:rsid w:val="00AC3EA8"/>
    <w:rsid w:val="00AD0884"/>
    <w:rsid w:val="00AD6785"/>
    <w:rsid w:val="00AF1832"/>
    <w:rsid w:val="00AF1995"/>
    <w:rsid w:val="00AF7DFD"/>
    <w:rsid w:val="00B02E50"/>
    <w:rsid w:val="00B05096"/>
    <w:rsid w:val="00B11948"/>
    <w:rsid w:val="00B16215"/>
    <w:rsid w:val="00B20A57"/>
    <w:rsid w:val="00B333A7"/>
    <w:rsid w:val="00B52916"/>
    <w:rsid w:val="00B56157"/>
    <w:rsid w:val="00B72D01"/>
    <w:rsid w:val="00B9537E"/>
    <w:rsid w:val="00BA2EEB"/>
    <w:rsid w:val="00BA5401"/>
    <w:rsid w:val="00BA66DE"/>
    <w:rsid w:val="00BB4A48"/>
    <w:rsid w:val="00BB54E0"/>
    <w:rsid w:val="00BB79A8"/>
    <w:rsid w:val="00BC648C"/>
    <w:rsid w:val="00BD0A89"/>
    <w:rsid w:val="00BD3E14"/>
    <w:rsid w:val="00BE761B"/>
    <w:rsid w:val="00BF31AC"/>
    <w:rsid w:val="00BF5682"/>
    <w:rsid w:val="00C04BB0"/>
    <w:rsid w:val="00C155BF"/>
    <w:rsid w:val="00C34407"/>
    <w:rsid w:val="00C41317"/>
    <w:rsid w:val="00C43951"/>
    <w:rsid w:val="00C44643"/>
    <w:rsid w:val="00C5523C"/>
    <w:rsid w:val="00C836DD"/>
    <w:rsid w:val="00C837AA"/>
    <w:rsid w:val="00C858EC"/>
    <w:rsid w:val="00C921C7"/>
    <w:rsid w:val="00C9582A"/>
    <w:rsid w:val="00CA401A"/>
    <w:rsid w:val="00CA588A"/>
    <w:rsid w:val="00CA60E6"/>
    <w:rsid w:val="00CB07F9"/>
    <w:rsid w:val="00CB22C4"/>
    <w:rsid w:val="00CC7049"/>
    <w:rsid w:val="00CD3E78"/>
    <w:rsid w:val="00CD5430"/>
    <w:rsid w:val="00CF67E9"/>
    <w:rsid w:val="00D04A54"/>
    <w:rsid w:val="00D05333"/>
    <w:rsid w:val="00D16E54"/>
    <w:rsid w:val="00D172FD"/>
    <w:rsid w:val="00D266FE"/>
    <w:rsid w:val="00D31FAC"/>
    <w:rsid w:val="00D500F1"/>
    <w:rsid w:val="00D77C8D"/>
    <w:rsid w:val="00D830D7"/>
    <w:rsid w:val="00D977D9"/>
    <w:rsid w:val="00DA0B20"/>
    <w:rsid w:val="00DA3991"/>
    <w:rsid w:val="00DB4585"/>
    <w:rsid w:val="00DC2ED9"/>
    <w:rsid w:val="00DC6AB9"/>
    <w:rsid w:val="00DD0C8D"/>
    <w:rsid w:val="00DE17A0"/>
    <w:rsid w:val="00DE4E13"/>
    <w:rsid w:val="00DF6234"/>
    <w:rsid w:val="00DF6BD5"/>
    <w:rsid w:val="00E0118C"/>
    <w:rsid w:val="00E043E9"/>
    <w:rsid w:val="00E05879"/>
    <w:rsid w:val="00E06D6D"/>
    <w:rsid w:val="00E143AD"/>
    <w:rsid w:val="00E31DB6"/>
    <w:rsid w:val="00E32745"/>
    <w:rsid w:val="00E36CDD"/>
    <w:rsid w:val="00E4657F"/>
    <w:rsid w:val="00E4720F"/>
    <w:rsid w:val="00E516FA"/>
    <w:rsid w:val="00E60081"/>
    <w:rsid w:val="00E67E92"/>
    <w:rsid w:val="00E77149"/>
    <w:rsid w:val="00E77CB0"/>
    <w:rsid w:val="00E8187F"/>
    <w:rsid w:val="00E83003"/>
    <w:rsid w:val="00E83071"/>
    <w:rsid w:val="00E84BE2"/>
    <w:rsid w:val="00E91B4F"/>
    <w:rsid w:val="00E96B9A"/>
    <w:rsid w:val="00EA268B"/>
    <w:rsid w:val="00EA5646"/>
    <w:rsid w:val="00EA6D44"/>
    <w:rsid w:val="00EB0E11"/>
    <w:rsid w:val="00EC3AAF"/>
    <w:rsid w:val="00ED1D11"/>
    <w:rsid w:val="00ED2FA4"/>
    <w:rsid w:val="00EE051F"/>
    <w:rsid w:val="00EE3616"/>
    <w:rsid w:val="00EE4FE1"/>
    <w:rsid w:val="00EE6884"/>
    <w:rsid w:val="00EE72EB"/>
    <w:rsid w:val="00EF1B52"/>
    <w:rsid w:val="00F00646"/>
    <w:rsid w:val="00F120BB"/>
    <w:rsid w:val="00F261D4"/>
    <w:rsid w:val="00F2757F"/>
    <w:rsid w:val="00F32E8E"/>
    <w:rsid w:val="00F36E8E"/>
    <w:rsid w:val="00F418E9"/>
    <w:rsid w:val="00F43F40"/>
    <w:rsid w:val="00F613B9"/>
    <w:rsid w:val="00F6196A"/>
    <w:rsid w:val="00F721BC"/>
    <w:rsid w:val="00F7226D"/>
    <w:rsid w:val="00F76B8C"/>
    <w:rsid w:val="00F93F90"/>
    <w:rsid w:val="00FA2D83"/>
    <w:rsid w:val="00FB0508"/>
    <w:rsid w:val="00FB6433"/>
    <w:rsid w:val="00FC4024"/>
    <w:rsid w:val="00FC4111"/>
    <w:rsid w:val="00FD53E4"/>
    <w:rsid w:val="00FF2175"/>
    <w:rsid w:val="00FF5897"/>
    <w:rsid w:val="00FF65C1"/>
    <w:rsid w:val="00FF69BB"/>
    <w:rsid w:val="00FF7B66"/>
    <w:rsid w:val="00FF7C72"/>
    <w:rsid w:val="044C42E4"/>
    <w:rsid w:val="101C3834"/>
    <w:rsid w:val="55005DA9"/>
    <w:rsid w:val="766C1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3B87A95"/>
  <w15:docId w15:val="{A1769957-6B90-0A43-B1CE-B2D5D5B34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Default Paragraph Font" w:semiHidden="1" w:uiPriority="1" w:unhideWhenUsed="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widowControl w:val="0"/>
      <w:jc w:val="both"/>
    </w:pPr>
    <w:rPr>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sz w:val="18"/>
      <w:szCs w:val="18"/>
    </w:rPr>
  </w:style>
  <w:style w:type="paragraph" w:styleId="Footer">
    <w:name w:val="footer"/>
    <w:basedOn w:val="Normal"/>
    <w:link w:val="FooterChar"/>
    <w:pPr>
      <w:tabs>
        <w:tab w:val="center" w:pos="4153"/>
        <w:tab w:val="right" w:pos="8306"/>
      </w:tabs>
      <w:snapToGrid w:val="0"/>
      <w:jc w:val="left"/>
    </w:pPr>
    <w:rPr>
      <w:sz w:val="18"/>
      <w:szCs w:val="18"/>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Pr>
      <w:kern w:val="2"/>
      <w:sz w:val="18"/>
      <w:szCs w:val="18"/>
    </w:rPr>
  </w:style>
  <w:style w:type="character" w:customStyle="1" w:styleId="FooterChar">
    <w:name w:val="Footer Char"/>
    <w:basedOn w:val="DefaultParagraphFont"/>
    <w:link w:val="Footer"/>
    <w:rPr>
      <w:kern w:val="2"/>
      <w:sz w:val="18"/>
      <w:szCs w:val="18"/>
    </w:rPr>
  </w:style>
  <w:style w:type="character" w:customStyle="1" w:styleId="BalloonTextChar">
    <w:name w:val="Balloon Text Char"/>
    <w:basedOn w:val="DefaultParagraphFont"/>
    <w:link w:val="BalloonText"/>
    <w:rPr>
      <w:kern w:val="2"/>
      <w:sz w:val="18"/>
      <w:szCs w:val="18"/>
    </w:rPr>
  </w:style>
  <w:style w:type="character" w:customStyle="1" w:styleId="sv7kvtg9o">
    <w:name w:val="sv7kvtg9o"/>
    <w:basedOn w:val="DefaultParagraphFont"/>
    <w:qFormat/>
  </w:style>
  <w:style w:type="paragraph" w:styleId="ListParagraph">
    <w:name w:val="List Paragraph"/>
    <w:basedOn w:val="Normal"/>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3</Pages>
  <Words>1289</Words>
  <Characters>7348</Characters>
  <Application>Microsoft Office Word</Application>
  <DocSecurity>0</DocSecurity>
  <Lines>61</Lines>
  <Paragraphs>17</Paragraphs>
  <ScaleCrop>false</ScaleCrop>
  <Company>Microsoft</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延安大学附属医院</dc:title>
  <dc:creator>AutoBVT</dc:creator>
  <cp:lastModifiedBy>Yahe Yang (SSE, 119010384)</cp:lastModifiedBy>
  <cp:revision>23</cp:revision>
  <dcterms:created xsi:type="dcterms:W3CDTF">2024-07-02T07:08:00Z</dcterms:created>
  <dcterms:modified xsi:type="dcterms:W3CDTF">2024-07-03T16:12:00Z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F2EBC2BD77004D6ABA73095637D10F7F_12</vt:lpwstr>
  </property>
  <property fmtid="{D5CDD505-2E9C-101B-9397-08002B2CF9AE}" pid="3" name="KSOProductBuildVer">
    <vt:lpwstr>2052-12.1.0.16929</vt:lpwstr>
  </property>
</Properties>
</file>