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E8E5" w14:textId="77777777" w:rsidR="00830168" w:rsidRDefault="00000000">
      <w:pPr>
        <w:jc w:val="center"/>
        <w:rPr>
          <w:b/>
        </w:rPr>
      </w:pPr>
      <w:r>
        <w:rPr>
          <w:b/>
        </w:rPr>
        <w:t>Affiliated Hospital of Yan'an University</w:t>
      </w:r>
    </w:p>
    <w:p w14:paraId="26FD5ECD" w14:textId="77777777" w:rsidR="00830168" w:rsidRDefault="00000000">
      <w:pPr>
        <w:jc w:val="center"/>
        <w:rPr>
          <w:b/>
        </w:rPr>
      </w:pPr>
      <w:r>
        <w:rPr>
          <w:b/>
        </w:rPr>
        <w:t xml:space="preserve">Discharge </w:t>
      </w:r>
      <w:r>
        <w:rPr>
          <w:rFonts w:hint="eastAsia"/>
          <w:b/>
        </w:rPr>
        <w:t>R</w:t>
      </w:r>
      <w:r>
        <w:rPr>
          <w:b/>
        </w:rPr>
        <w:t>ecords</w:t>
      </w:r>
    </w:p>
    <w:tbl>
      <w:tblPr>
        <w:tblStyle w:val="TableGrid"/>
        <w:tblW w:w="10916" w:type="dxa"/>
        <w:tblInd w:w="-318" w:type="dxa"/>
        <w:tblLook w:val="04A0" w:firstRow="1" w:lastRow="0" w:firstColumn="1" w:lastColumn="0" w:noHBand="0" w:noVBand="1"/>
      </w:tblPr>
      <w:tblGrid>
        <w:gridCol w:w="2127"/>
        <w:gridCol w:w="1418"/>
        <w:gridCol w:w="850"/>
        <w:gridCol w:w="850"/>
        <w:gridCol w:w="1702"/>
        <w:gridCol w:w="1134"/>
        <w:gridCol w:w="2835"/>
      </w:tblGrid>
      <w:tr w:rsidR="00830168" w14:paraId="64B1B3E6" w14:textId="77777777">
        <w:tc>
          <w:tcPr>
            <w:tcW w:w="2127" w:type="dxa"/>
            <w:tcBorders>
              <w:top w:val="nil"/>
              <w:left w:val="nil"/>
              <w:bottom w:val="single" w:sz="4" w:space="0" w:color="auto"/>
              <w:right w:val="nil"/>
            </w:tcBorders>
          </w:tcPr>
          <w:p w14:paraId="612AAE7F" w14:textId="09FB8F10" w:rsidR="00830168" w:rsidRDefault="00000000">
            <w:pPr>
              <w:rPr>
                <w:sz w:val="18"/>
                <w:szCs w:val="18"/>
              </w:rPr>
            </w:pPr>
            <w:r>
              <w:rPr>
                <w:sz w:val="18"/>
                <w:szCs w:val="18"/>
              </w:rPr>
              <w:t xml:space="preserve">Name: </w:t>
            </w:r>
            <w:r w:rsidR="00F87B63">
              <w:rPr>
                <w:sz w:val="18"/>
                <w:szCs w:val="18"/>
              </w:rPr>
              <w:t>Patient4</w:t>
            </w:r>
          </w:p>
        </w:tc>
        <w:tc>
          <w:tcPr>
            <w:tcW w:w="1418" w:type="dxa"/>
            <w:tcBorders>
              <w:top w:val="nil"/>
              <w:left w:val="nil"/>
              <w:bottom w:val="single" w:sz="4" w:space="0" w:color="auto"/>
              <w:right w:val="nil"/>
            </w:tcBorders>
          </w:tcPr>
          <w:p w14:paraId="3D7517AD" w14:textId="77777777" w:rsidR="00830168" w:rsidRDefault="00000000">
            <w:pPr>
              <w:rPr>
                <w:sz w:val="18"/>
                <w:szCs w:val="18"/>
              </w:rPr>
            </w:pPr>
            <w:r>
              <w:rPr>
                <w:sz w:val="18"/>
                <w:szCs w:val="18"/>
              </w:rPr>
              <w:t>Gender</w:t>
            </w:r>
            <w:r>
              <w:rPr>
                <w:rFonts w:hint="eastAsia"/>
                <w:sz w:val="18"/>
                <w:szCs w:val="18"/>
              </w:rPr>
              <w:t>: Fem</w:t>
            </w:r>
            <w:r>
              <w:rPr>
                <w:sz w:val="18"/>
                <w:szCs w:val="18"/>
              </w:rPr>
              <w:t>ale</w:t>
            </w:r>
          </w:p>
        </w:tc>
        <w:tc>
          <w:tcPr>
            <w:tcW w:w="850" w:type="dxa"/>
            <w:tcBorders>
              <w:top w:val="nil"/>
              <w:left w:val="nil"/>
              <w:bottom w:val="single" w:sz="4" w:space="0" w:color="auto"/>
              <w:right w:val="nil"/>
            </w:tcBorders>
          </w:tcPr>
          <w:p w14:paraId="501A2402" w14:textId="77777777" w:rsidR="00830168" w:rsidRDefault="00000000">
            <w:pPr>
              <w:rPr>
                <w:sz w:val="18"/>
                <w:szCs w:val="18"/>
              </w:rPr>
            </w:pPr>
            <w:r>
              <w:rPr>
                <w:sz w:val="18"/>
                <w:szCs w:val="18"/>
              </w:rPr>
              <w:t xml:space="preserve">Age: </w:t>
            </w:r>
            <w:r>
              <w:rPr>
                <w:rFonts w:hint="eastAsia"/>
                <w:sz w:val="18"/>
                <w:szCs w:val="18"/>
              </w:rPr>
              <w:t>57</w:t>
            </w:r>
          </w:p>
        </w:tc>
        <w:tc>
          <w:tcPr>
            <w:tcW w:w="2552" w:type="dxa"/>
            <w:gridSpan w:val="2"/>
            <w:tcBorders>
              <w:top w:val="nil"/>
              <w:left w:val="nil"/>
              <w:bottom w:val="single" w:sz="4" w:space="0" w:color="auto"/>
              <w:right w:val="nil"/>
            </w:tcBorders>
          </w:tcPr>
          <w:p w14:paraId="15E44A9A" w14:textId="77777777" w:rsidR="00830168" w:rsidRDefault="00000000">
            <w:pPr>
              <w:rPr>
                <w:sz w:val="18"/>
                <w:szCs w:val="18"/>
              </w:rPr>
            </w:pPr>
            <w:r>
              <w:rPr>
                <w:sz w:val="18"/>
                <w:szCs w:val="18"/>
              </w:rPr>
              <w:t xml:space="preserve">Department: Neurology Ward </w:t>
            </w:r>
            <w:r>
              <w:rPr>
                <w:rFonts w:hint="eastAsia"/>
                <w:sz w:val="18"/>
                <w:szCs w:val="18"/>
              </w:rPr>
              <w:t>2</w:t>
            </w:r>
          </w:p>
        </w:tc>
        <w:tc>
          <w:tcPr>
            <w:tcW w:w="1134" w:type="dxa"/>
            <w:tcBorders>
              <w:top w:val="nil"/>
              <w:left w:val="nil"/>
              <w:bottom w:val="single" w:sz="4" w:space="0" w:color="auto"/>
              <w:right w:val="nil"/>
            </w:tcBorders>
          </w:tcPr>
          <w:p w14:paraId="720EC2AB" w14:textId="77777777" w:rsidR="00830168" w:rsidRDefault="00000000">
            <w:pPr>
              <w:rPr>
                <w:sz w:val="18"/>
                <w:szCs w:val="18"/>
              </w:rPr>
            </w:pPr>
            <w:r>
              <w:rPr>
                <w:sz w:val="18"/>
                <w:szCs w:val="18"/>
              </w:rPr>
              <w:t xml:space="preserve">Bed No.: </w:t>
            </w:r>
            <w:r>
              <w:rPr>
                <w:rFonts w:hint="eastAsia"/>
                <w:sz w:val="18"/>
                <w:szCs w:val="18"/>
              </w:rPr>
              <w:t>42</w:t>
            </w:r>
          </w:p>
        </w:tc>
        <w:tc>
          <w:tcPr>
            <w:tcW w:w="2835" w:type="dxa"/>
            <w:tcBorders>
              <w:top w:val="nil"/>
              <w:left w:val="nil"/>
              <w:bottom w:val="single" w:sz="4" w:space="0" w:color="auto"/>
              <w:right w:val="nil"/>
            </w:tcBorders>
          </w:tcPr>
          <w:p w14:paraId="3B4F1A53" w14:textId="77777777" w:rsidR="00830168" w:rsidRDefault="00000000">
            <w:pPr>
              <w:rPr>
                <w:sz w:val="18"/>
                <w:szCs w:val="18"/>
              </w:rPr>
            </w:pPr>
            <w:r>
              <w:rPr>
                <w:sz w:val="18"/>
                <w:szCs w:val="18"/>
              </w:rPr>
              <w:t>Medical Record No.: 0002415926</w:t>
            </w:r>
          </w:p>
        </w:tc>
      </w:tr>
      <w:tr w:rsidR="00830168" w14:paraId="1EAC81AA" w14:textId="77777777">
        <w:tc>
          <w:tcPr>
            <w:tcW w:w="5245" w:type="dxa"/>
            <w:gridSpan w:val="4"/>
            <w:tcBorders>
              <w:left w:val="nil"/>
              <w:bottom w:val="nil"/>
              <w:right w:val="nil"/>
            </w:tcBorders>
          </w:tcPr>
          <w:p w14:paraId="104F5EEA" w14:textId="7B8F15F7" w:rsidR="00830168" w:rsidRDefault="00000000">
            <w:pPr>
              <w:rPr>
                <w:sz w:val="18"/>
                <w:szCs w:val="18"/>
              </w:rPr>
            </w:pPr>
            <w:r>
              <w:rPr>
                <w:sz w:val="18"/>
                <w:szCs w:val="18"/>
              </w:rPr>
              <w:t xml:space="preserve">Name: </w:t>
            </w:r>
            <w:r w:rsidR="00F87B63">
              <w:rPr>
                <w:sz w:val="18"/>
                <w:szCs w:val="18"/>
              </w:rPr>
              <w:t>Patient4</w:t>
            </w:r>
          </w:p>
        </w:tc>
        <w:tc>
          <w:tcPr>
            <w:tcW w:w="5671" w:type="dxa"/>
            <w:gridSpan w:val="3"/>
            <w:tcBorders>
              <w:left w:val="nil"/>
              <w:bottom w:val="nil"/>
              <w:right w:val="nil"/>
            </w:tcBorders>
          </w:tcPr>
          <w:p w14:paraId="4FF9011C" w14:textId="77777777" w:rsidR="00830168" w:rsidRDefault="00000000">
            <w:pPr>
              <w:rPr>
                <w:sz w:val="18"/>
                <w:szCs w:val="18"/>
              </w:rPr>
            </w:pPr>
            <w:r>
              <w:rPr>
                <w:sz w:val="18"/>
                <w:szCs w:val="18"/>
              </w:rPr>
              <w:t xml:space="preserve">Gender: </w:t>
            </w:r>
            <w:r>
              <w:rPr>
                <w:rFonts w:hint="eastAsia"/>
                <w:sz w:val="18"/>
                <w:szCs w:val="18"/>
              </w:rPr>
              <w:t>Fem</w:t>
            </w:r>
            <w:r>
              <w:rPr>
                <w:sz w:val="18"/>
                <w:szCs w:val="18"/>
              </w:rPr>
              <w:t>ale</w:t>
            </w:r>
          </w:p>
        </w:tc>
      </w:tr>
      <w:tr w:rsidR="00830168" w14:paraId="1021B35F" w14:textId="77777777">
        <w:tc>
          <w:tcPr>
            <w:tcW w:w="5245" w:type="dxa"/>
            <w:gridSpan w:val="4"/>
            <w:tcBorders>
              <w:top w:val="nil"/>
              <w:left w:val="nil"/>
              <w:bottom w:val="nil"/>
              <w:right w:val="nil"/>
            </w:tcBorders>
          </w:tcPr>
          <w:p w14:paraId="5AF71F36" w14:textId="77777777" w:rsidR="00830168" w:rsidRDefault="00000000">
            <w:pPr>
              <w:rPr>
                <w:sz w:val="18"/>
                <w:szCs w:val="18"/>
              </w:rPr>
            </w:pPr>
            <w:r>
              <w:rPr>
                <w:sz w:val="18"/>
                <w:szCs w:val="18"/>
              </w:rPr>
              <w:t>Age: 57</w:t>
            </w:r>
          </w:p>
        </w:tc>
        <w:tc>
          <w:tcPr>
            <w:tcW w:w="5671" w:type="dxa"/>
            <w:gridSpan w:val="3"/>
            <w:tcBorders>
              <w:top w:val="nil"/>
              <w:left w:val="nil"/>
              <w:bottom w:val="nil"/>
              <w:right w:val="nil"/>
            </w:tcBorders>
          </w:tcPr>
          <w:p w14:paraId="55754D42" w14:textId="77777777" w:rsidR="00830168" w:rsidRDefault="00000000">
            <w:pPr>
              <w:rPr>
                <w:sz w:val="18"/>
                <w:szCs w:val="18"/>
              </w:rPr>
            </w:pPr>
            <w:r>
              <w:rPr>
                <w:sz w:val="18"/>
                <w:szCs w:val="18"/>
              </w:rPr>
              <w:t>Hospitalization No.: 0002415926</w:t>
            </w:r>
          </w:p>
        </w:tc>
      </w:tr>
      <w:tr w:rsidR="00830168" w14:paraId="6035AC6E" w14:textId="77777777">
        <w:tc>
          <w:tcPr>
            <w:tcW w:w="5245" w:type="dxa"/>
            <w:gridSpan w:val="4"/>
            <w:tcBorders>
              <w:top w:val="nil"/>
              <w:left w:val="nil"/>
              <w:bottom w:val="nil"/>
              <w:right w:val="nil"/>
            </w:tcBorders>
          </w:tcPr>
          <w:p w14:paraId="77EB078B" w14:textId="77777777" w:rsidR="00830168" w:rsidRDefault="00000000">
            <w:pPr>
              <w:rPr>
                <w:sz w:val="18"/>
                <w:szCs w:val="18"/>
              </w:rPr>
            </w:pPr>
            <w:r>
              <w:rPr>
                <w:sz w:val="18"/>
                <w:szCs w:val="18"/>
              </w:rPr>
              <w:t>ID No.: 610622196606070129</w:t>
            </w:r>
          </w:p>
        </w:tc>
        <w:tc>
          <w:tcPr>
            <w:tcW w:w="5671" w:type="dxa"/>
            <w:gridSpan w:val="3"/>
            <w:tcBorders>
              <w:top w:val="nil"/>
              <w:left w:val="nil"/>
              <w:bottom w:val="nil"/>
              <w:right w:val="nil"/>
            </w:tcBorders>
          </w:tcPr>
          <w:p w14:paraId="0E8D5D01" w14:textId="77777777" w:rsidR="00830168" w:rsidRDefault="00000000">
            <w:pPr>
              <w:rPr>
                <w:sz w:val="18"/>
                <w:szCs w:val="18"/>
              </w:rPr>
            </w:pPr>
            <w:r>
              <w:rPr>
                <w:sz w:val="18"/>
                <w:szCs w:val="18"/>
              </w:rPr>
              <w:t>Ward Name: Neurology Ward II</w:t>
            </w:r>
          </w:p>
        </w:tc>
      </w:tr>
      <w:tr w:rsidR="00830168" w14:paraId="0FCE7BC2" w14:textId="77777777">
        <w:tc>
          <w:tcPr>
            <w:tcW w:w="5245" w:type="dxa"/>
            <w:gridSpan w:val="4"/>
            <w:tcBorders>
              <w:top w:val="nil"/>
              <w:left w:val="nil"/>
              <w:bottom w:val="nil"/>
              <w:right w:val="nil"/>
            </w:tcBorders>
          </w:tcPr>
          <w:p w14:paraId="0624D33A" w14:textId="77777777" w:rsidR="00830168" w:rsidRDefault="00000000">
            <w:pPr>
              <w:rPr>
                <w:sz w:val="18"/>
                <w:szCs w:val="18"/>
              </w:rPr>
            </w:pPr>
            <w:r>
              <w:rPr>
                <w:sz w:val="18"/>
                <w:szCs w:val="18"/>
              </w:rPr>
              <w:t xml:space="preserve">Date of </w:t>
            </w:r>
            <w:r>
              <w:rPr>
                <w:rFonts w:hint="eastAsia"/>
                <w:sz w:val="18"/>
                <w:szCs w:val="18"/>
              </w:rPr>
              <w:t>A</w:t>
            </w:r>
            <w:r>
              <w:rPr>
                <w:sz w:val="18"/>
                <w:szCs w:val="18"/>
              </w:rPr>
              <w:t>dmission: 2023-10-23 10:43</w:t>
            </w:r>
          </w:p>
        </w:tc>
        <w:tc>
          <w:tcPr>
            <w:tcW w:w="5671" w:type="dxa"/>
            <w:gridSpan w:val="3"/>
            <w:tcBorders>
              <w:top w:val="nil"/>
              <w:left w:val="nil"/>
              <w:bottom w:val="nil"/>
              <w:right w:val="nil"/>
            </w:tcBorders>
          </w:tcPr>
          <w:p w14:paraId="4DC814B0" w14:textId="77777777" w:rsidR="00830168" w:rsidRDefault="00000000">
            <w:pPr>
              <w:rPr>
                <w:sz w:val="18"/>
                <w:szCs w:val="18"/>
              </w:rPr>
            </w:pPr>
            <w:r>
              <w:rPr>
                <w:sz w:val="18"/>
                <w:szCs w:val="18"/>
              </w:rPr>
              <w:t xml:space="preserve">Date of </w:t>
            </w:r>
            <w:r>
              <w:rPr>
                <w:rFonts w:hint="eastAsia"/>
                <w:sz w:val="18"/>
                <w:szCs w:val="18"/>
              </w:rPr>
              <w:t>D</w:t>
            </w:r>
            <w:r>
              <w:rPr>
                <w:sz w:val="18"/>
                <w:szCs w:val="18"/>
              </w:rPr>
              <w:t>ischarge: 2023-10-27 10:44</w:t>
            </w:r>
          </w:p>
        </w:tc>
      </w:tr>
      <w:tr w:rsidR="00830168" w14:paraId="6B370FEC" w14:textId="77777777">
        <w:tc>
          <w:tcPr>
            <w:tcW w:w="10916" w:type="dxa"/>
            <w:gridSpan w:val="7"/>
            <w:tcBorders>
              <w:top w:val="nil"/>
              <w:left w:val="nil"/>
              <w:bottom w:val="nil"/>
              <w:right w:val="nil"/>
            </w:tcBorders>
          </w:tcPr>
          <w:p w14:paraId="7F6E7074" w14:textId="77777777" w:rsidR="00830168" w:rsidRDefault="00000000">
            <w:pPr>
              <w:rPr>
                <w:sz w:val="18"/>
                <w:szCs w:val="18"/>
              </w:rPr>
            </w:pPr>
            <w:r>
              <w:rPr>
                <w:sz w:val="18"/>
                <w:szCs w:val="18"/>
              </w:rPr>
              <w:t>Admission C</w:t>
            </w:r>
            <w:r>
              <w:rPr>
                <w:rFonts w:hint="eastAsia"/>
                <w:sz w:val="18"/>
                <w:szCs w:val="18"/>
              </w:rPr>
              <w:t>o</w:t>
            </w:r>
            <w:r>
              <w:rPr>
                <w:sz w:val="18"/>
                <w:szCs w:val="18"/>
              </w:rPr>
              <w:t xml:space="preserve">ndition: The patient developed dizziness without obvious incentives 6 years ago, accompanied by dizziness, which lasted for more than ten minutes. During the attack, </w:t>
            </w:r>
            <w:r>
              <w:rPr>
                <w:rFonts w:hint="eastAsia"/>
                <w:sz w:val="18"/>
                <w:szCs w:val="18"/>
              </w:rPr>
              <w:t>s</w:t>
            </w:r>
            <w:r>
              <w:rPr>
                <w:sz w:val="18"/>
                <w:szCs w:val="18"/>
              </w:rPr>
              <w:t xml:space="preserve">he occasionally had nausea, no vomiting, no headache, no rotation of objects and blurred vision, no blackness, syncope, no nausea, Vomiting, no chest tightness, shortness of breath, once went to a local hospital for symptomatic treatment (details are unknown), and the symptoms were slightly relieved. Today, the above symptoms aggravated again, and the frequency of attacks increased significantly, so I came to our hospital for medical treatment, and the outpatient department received my department with "dizziness". The patient came on with a clear mind, good spirit, normal diet and sleep, normal urination and defecation, and no significant change in weight. </w:t>
            </w:r>
            <w:r>
              <w:rPr>
                <w:rFonts w:hint="eastAsia"/>
                <w:sz w:val="18"/>
                <w:szCs w:val="18"/>
              </w:rPr>
              <w:t>Sh</w:t>
            </w:r>
            <w:r>
              <w:rPr>
                <w:sz w:val="18"/>
                <w:szCs w:val="18"/>
              </w:rPr>
              <w:t xml:space="preserve">e once suffered from "grade 3 hypertension (very high risk)", with a maximum hypertension of 190/110 mmHg, and now takes levamlodipine besylate tablets 2.5 mg/day regularly, and complains that the blood pressure control is acceptable; Suffering from "type 2 diabetes" is now taking metformin hydrochloride tablets 0.25 g/time </w:t>
            </w:r>
            <w:r>
              <w:rPr>
                <w:rFonts w:hint="eastAsia"/>
                <w:sz w:val="18"/>
                <w:szCs w:val="18"/>
              </w:rPr>
              <w:t>bid</w:t>
            </w:r>
            <w:r>
              <w:rPr>
                <w:sz w:val="18"/>
                <w:szCs w:val="18"/>
              </w:rPr>
              <w:t xml:space="preserve"> regularly, and the fasting blood sugar control is not good; Suffering from "cerebral infarction" and left with ineffective movement of the right limb, aspirin enteric-coated tablets 100mg/day and rosuvastatin calcium tablets 20mg/day are now taken orally.</w:t>
            </w:r>
          </w:p>
          <w:p w14:paraId="4ADD0E12" w14:textId="77777777" w:rsidR="00830168" w:rsidRDefault="00000000">
            <w:pPr>
              <w:ind w:left="900" w:hangingChars="500" w:hanging="900"/>
              <w:rPr>
                <w:sz w:val="18"/>
                <w:szCs w:val="18"/>
              </w:rPr>
            </w:pPr>
            <w:r>
              <w:rPr>
                <w:sz w:val="18"/>
                <w:szCs w:val="18"/>
              </w:rPr>
              <w:t>Admission Diagnosis: 1. Multiple cerebral infarction (pontine, left paraventricular)</w:t>
            </w:r>
            <w:r>
              <w:rPr>
                <w:rFonts w:hint="eastAsia"/>
                <w:sz w:val="18"/>
                <w:szCs w:val="18"/>
              </w:rPr>
              <w:t>;</w:t>
            </w:r>
            <w:r>
              <w:rPr>
                <w:sz w:val="18"/>
                <w:szCs w:val="18"/>
              </w:rPr>
              <w:t xml:space="preserve"> 2. Cerebral atherosclerosis</w:t>
            </w:r>
            <w:r>
              <w:rPr>
                <w:rFonts w:hint="eastAsia"/>
                <w:sz w:val="18"/>
                <w:szCs w:val="18"/>
              </w:rPr>
              <w:t>;</w:t>
            </w:r>
            <w:r>
              <w:rPr>
                <w:sz w:val="18"/>
                <w:szCs w:val="18"/>
              </w:rPr>
              <w:t xml:space="preserve"> 3. Hypertension grade 3 (very high risk)</w:t>
            </w:r>
            <w:r>
              <w:rPr>
                <w:rFonts w:hint="eastAsia"/>
                <w:sz w:val="18"/>
                <w:szCs w:val="18"/>
              </w:rPr>
              <w:t>; 4. T</w:t>
            </w:r>
            <w:r>
              <w:rPr>
                <w:sz w:val="18"/>
                <w:szCs w:val="18"/>
              </w:rPr>
              <w:t>ype 2 diabetes</w:t>
            </w:r>
            <w:r>
              <w:rPr>
                <w:rFonts w:hint="eastAsia"/>
                <w:sz w:val="18"/>
                <w:szCs w:val="18"/>
              </w:rPr>
              <w:t>;</w:t>
            </w:r>
            <w:r>
              <w:rPr>
                <w:sz w:val="18"/>
                <w:szCs w:val="18"/>
              </w:rPr>
              <w:t xml:space="preserve"> 5. Hyperlipidemia</w:t>
            </w:r>
            <w:r>
              <w:rPr>
                <w:rFonts w:hint="eastAsia"/>
                <w:sz w:val="18"/>
                <w:szCs w:val="18"/>
              </w:rPr>
              <w:t>;</w:t>
            </w:r>
            <w:r>
              <w:rPr>
                <w:sz w:val="18"/>
                <w:szCs w:val="18"/>
              </w:rPr>
              <w:t xml:space="preserve"> 6</w:t>
            </w:r>
            <w:r>
              <w:rPr>
                <w:rFonts w:hint="eastAsia"/>
                <w:sz w:val="18"/>
                <w:szCs w:val="18"/>
              </w:rPr>
              <w:t>.</w:t>
            </w:r>
            <w:r>
              <w:rPr>
                <w:sz w:val="18"/>
                <w:szCs w:val="18"/>
              </w:rPr>
              <w:t xml:space="preserve"> Postcholecystectomy status</w:t>
            </w:r>
            <w:r>
              <w:rPr>
                <w:rFonts w:hint="eastAsia"/>
                <w:sz w:val="18"/>
                <w:szCs w:val="18"/>
              </w:rPr>
              <w:t>;</w:t>
            </w:r>
            <w:r>
              <w:rPr>
                <w:sz w:val="18"/>
                <w:szCs w:val="18"/>
              </w:rPr>
              <w:t xml:space="preserve"> 7</w:t>
            </w:r>
            <w:r>
              <w:rPr>
                <w:rFonts w:hint="eastAsia"/>
                <w:sz w:val="18"/>
                <w:szCs w:val="18"/>
              </w:rPr>
              <w:t>.</w:t>
            </w:r>
            <w:r>
              <w:rPr>
                <w:sz w:val="18"/>
                <w:szCs w:val="18"/>
              </w:rPr>
              <w:t xml:space="preserve"> Pulmonary nodules</w:t>
            </w:r>
            <w:r>
              <w:rPr>
                <w:rFonts w:hint="eastAsia"/>
                <w:sz w:val="18"/>
                <w:szCs w:val="18"/>
              </w:rPr>
              <w:t>;</w:t>
            </w:r>
            <w:r>
              <w:rPr>
                <w:sz w:val="18"/>
                <w:szCs w:val="18"/>
              </w:rPr>
              <w:t xml:space="preserve"> 8</w:t>
            </w:r>
            <w:r>
              <w:rPr>
                <w:rFonts w:hint="eastAsia"/>
                <w:sz w:val="18"/>
                <w:szCs w:val="18"/>
              </w:rPr>
              <w:t xml:space="preserve">. </w:t>
            </w:r>
            <w:r>
              <w:rPr>
                <w:sz w:val="18"/>
                <w:szCs w:val="18"/>
              </w:rPr>
              <w:t>Type 2 diabetic peripheral angiopathy</w:t>
            </w:r>
          </w:p>
          <w:p w14:paraId="1D71B32A" w14:textId="77777777" w:rsidR="00830168" w:rsidRDefault="00000000">
            <w:pPr>
              <w:rPr>
                <w:sz w:val="18"/>
                <w:szCs w:val="18"/>
              </w:rPr>
            </w:pPr>
            <w:r>
              <w:rPr>
                <w:sz w:val="18"/>
                <w:szCs w:val="18"/>
              </w:rPr>
              <w:t>Positive auxiliary examination results: ECG examination of twelve or more channels (2023-10-23): 1. Sinus rhythm</w:t>
            </w:r>
            <w:r>
              <w:rPr>
                <w:rFonts w:hint="eastAsia"/>
                <w:sz w:val="18"/>
                <w:szCs w:val="18"/>
              </w:rPr>
              <w:t>;</w:t>
            </w:r>
            <w:r>
              <w:rPr>
                <w:sz w:val="18"/>
                <w:szCs w:val="18"/>
              </w:rPr>
              <w:t xml:space="preserve"> 2. </w:t>
            </w:r>
            <w:r>
              <w:rPr>
                <w:rFonts w:hint="eastAsia"/>
                <w:sz w:val="18"/>
                <w:szCs w:val="18"/>
              </w:rPr>
              <w:t>Q</w:t>
            </w:r>
            <w:r>
              <w:rPr>
                <w:sz w:val="18"/>
                <w:szCs w:val="18"/>
              </w:rPr>
              <w:t xml:space="preserve"> waves can be seen in the lower wall, please combine clinical practice. Chest CT plain scan and 3D reconstruction (2023-10-23): Benign micro-nodules and calcifications in the upper lobe of the right lung did not change compared with 23-04-28. A few strings in both lungs. Scanning range of hepatic mass slightly low density, combined with B ultrasound. Craniocerebral MR: White matter alterations coinciding with Fazekes III. Pontine, left lateral periventricular lacunar infarction. DWI of brain parenchyma showed no obvious diffusion limitation. No significant abnormalities were found in brain MRA.</w:t>
            </w:r>
          </w:p>
          <w:p w14:paraId="2DF317F1" w14:textId="77777777" w:rsidR="00830168" w:rsidRDefault="00000000">
            <w:pPr>
              <w:rPr>
                <w:sz w:val="18"/>
                <w:szCs w:val="18"/>
              </w:rPr>
            </w:pPr>
            <w:r>
              <w:rPr>
                <w:sz w:val="18"/>
                <w:szCs w:val="18"/>
              </w:rPr>
              <w:t>Examination and treatment after admission: Symptomatic treatment such as improving circulation was given.</w:t>
            </w:r>
          </w:p>
          <w:p w14:paraId="61EA4F8A" w14:textId="77777777" w:rsidR="00830168" w:rsidRDefault="00000000">
            <w:pPr>
              <w:ind w:left="900" w:hangingChars="500" w:hanging="900"/>
              <w:rPr>
                <w:sz w:val="18"/>
                <w:szCs w:val="18"/>
              </w:rPr>
            </w:pPr>
            <w:r>
              <w:rPr>
                <w:sz w:val="18"/>
                <w:szCs w:val="18"/>
              </w:rPr>
              <w:t>Discharge diagnosis: 1. Multiple cerebral infarction (pontine, left paraventricular)</w:t>
            </w:r>
            <w:r>
              <w:rPr>
                <w:rFonts w:hint="eastAsia"/>
                <w:sz w:val="18"/>
                <w:szCs w:val="18"/>
              </w:rPr>
              <w:t>;</w:t>
            </w:r>
            <w:r>
              <w:rPr>
                <w:sz w:val="18"/>
                <w:szCs w:val="18"/>
              </w:rPr>
              <w:t xml:space="preserve"> 2. Cerebral atherosclerosis</w:t>
            </w:r>
            <w:r>
              <w:rPr>
                <w:rFonts w:hint="eastAsia"/>
                <w:sz w:val="18"/>
                <w:szCs w:val="18"/>
              </w:rPr>
              <w:t>;</w:t>
            </w:r>
            <w:r>
              <w:rPr>
                <w:sz w:val="18"/>
                <w:szCs w:val="18"/>
              </w:rPr>
              <w:t xml:space="preserve"> 3. Hypertension grade 3 (very high risk)</w:t>
            </w:r>
            <w:r>
              <w:rPr>
                <w:rFonts w:hint="eastAsia"/>
                <w:sz w:val="18"/>
                <w:szCs w:val="18"/>
              </w:rPr>
              <w:t>;</w:t>
            </w:r>
            <w:r>
              <w:rPr>
                <w:sz w:val="18"/>
                <w:szCs w:val="18"/>
              </w:rPr>
              <w:t xml:space="preserve"> 4. Hyperlipidemia</w:t>
            </w:r>
            <w:r>
              <w:rPr>
                <w:rFonts w:hint="eastAsia"/>
                <w:sz w:val="18"/>
                <w:szCs w:val="18"/>
              </w:rPr>
              <w:t>;</w:t>
            </w:r>
            <w:r>
              <w:rPr>
                <w:sz w:val="18"/>
                <w:szCs w:val="18"/>
              </w:rPr>
              <w:t xml:space="preserve"> 5</w:t>
            </w:r>
            <w:r>
              <w:rPr>
                <w:rFonts w:hint="eastAsia"/>
                <w:sz w:val="18"/>
                <w:szCs w:val="18"/>
              </w:rPr>
              <w:t xml:space="preserve">. </w:t>
            </w:r>
            <w:r>
              <w:rPr>
                <w:sz w:val="18"/>
                <w:szCs w:val="18"/>
              </w:rPr>
              <w:t>Type</w:t>
            </w:r>
            <w:r>
              <w:rPr>
                <w:rFonts w:hint="eastAsia"/>
                <w:sz w:val="18"/>
                <w:szCs w:val="18"/>
              </w:rPr>
              <w:t xml:space="preserve"> </w:t>
            </w:r>
            <w:r>
              <w:rPr>
                <w:sz w:val="18"/>
                <w:szCs w:val="18"/>
              </w:rPr>
              <w:t>2 diabetes</w:t>
            </w:r>
            <w:r>
              <w:rPr>
                <w:rFonts w:hint="eastAsia"/>
                <w:sz w:val="18"/>
                <w:szCs w:val="18"/>
              </w:rPr>
              <w:t>;</w:t>
            </w:r>
            <w:r>
              <w:rPr>
                <w:sz w:val="18"/>
                <w:szCs w:val="18"/>
              </w:rPr>
              <w:t xml:space="preserve"> 6. Cholecystectomy Postoperative state</w:t>
            </w:r>
            <w:r>
              <w:rPr>
                <w:rFonts w:hint="eastAsia"/>
                <w:sz w:val="18"/>
                <w:szCs w:val="18"/>
              </w:rPr>
              <w:t>;</w:t>
            </w:r>
            <w:r>
              <w:rPr>
                <w:sz w:val="18"/>
                <w:szCs w:val="18"/>
              </w:rPr>
              <w:t xml:space="preserve"> 7. Pulmonary nodules</w:t>
            </w:r>
            <w:r>
              <w:rPr>
                <w:rFonts w:hint="eastAsia"/>
                <w:sz w:val="18"/>
                <w:szCs w:val="18"/>
              </w:rPr>
              <w:t xml:space="preserve">; </w:t>
            </w:r>
            <w:r>
              <w:rPr>
                <w:sz w:val="18"/>
                <w:szCs w:val="18"/>
              </w:rPr>
              <w:t>8</w:t>
            </w:r>
            <w:r>
              <w:rPr>
                <w:rFonts w:hint="eastAsia"/>
                <w:sz w:val="18"/>
                <w:szCs w:val="18"/>
              </w:rPr>
              <w:t xml:space="preserve">. </w:t>
            </w:r>
            <w:r>
              <w:rPr>
                <w:sz w:val="18"/>
                <w:szCs w:val="18"/>
              </w:rPr>
              <w:t>type.2 diabetic peripheral angiopathy</w:t>
            </w:r>
          </w:p>
          <w:p w14:paraId="74FA5CE9" w14:textId="77777777" w:rsidR="00830168" w:rsidRDefault="00000000">
            <w:pPr>
              <w:rPr>
                <w:sz w:val="18"/>
                <w:szCs w:val="18"/>
              </w:rPr>
            </w:pPr>
            <w:r>
              <w:rPr>
                <w:sz w:val="18"/>
                <w:szCs w:val="18"/>
              </w:rPr>
              <w:t>Symptoms and signs when discharged from the hospital: the general condition of the patient today is good, no dizziness, no nausea, vomiting, no numbness and weakness of the limbs, no headache, no rotation of objects, double vision of objects, no inability to call, convulsions of limbs, no choking in drinking water, No difficulty in swallowing, can eat, can rest at night, and self-control of the two stools. Nervous system physical examination: Shen Qing, clear speech, bilateral pupils of equal size and equal circle 3mm, sensitive to light, no nystagmus, moderate muscle tone of the limbs, muscle strength of the limbs are grade</w:t>
            </w:r>
            <w:r>
              <w:rPr>
                <w:rFonts w:hint="eastAsia"/>
                <w:sz w:val="18"/>
                <w:szCs w:val="18"/>
              </w:rPr>
              <w:t xml:space="preserve"> 5</w:t>
            </w:r>
            <w:r>
              <w:rPr>
                <w:sz w:val="18"/>
                <w:szCs w:val="18"/>
              </w:rPr>
              <w:t>, bilateral pathological signs are negative, and the coordination of mutual aid movements of the limbs is accurate.</w:t>
            </w:r>
          </w:p>
          <w:p w14:paraId="43CB598B" w14:textId="77777777" w:rsidR="00830168" w:rsidRDefault="00830168">
            <w:pPr>
              <w:rPr>
                <w:sz w:val="18"/>
                <w:szCs w:val="18"/>
              </w:rPr>
            </w:pPr>
          </w:p>
        </w:tc>
      </w:tr>
    </w:tbl>
    <w:p w14:paraId="3A6AB630" w14:textId="77777777" w:rsidR="00830168" w:rsidRDefault="00830168"/>
    <w:p w14:paraId="2ADC272E" w14:textId="77777777" w:rsidR="00830168" w:rsidRDefault="00000000">
      <w:pPr>
        <w:widowControl/>
        <w:jc w:val="left"/>
      </w:pPr>
      <w:r>
        <w:br w:type="page"/>
      </w:r>
    </w:p>
    <w:p w14:paraId="5AD7DE16" w14:textId="77777777" w:rsidR="00830168" w:rsidRDefault="00000000">
      <w:pPr>
        <w:jc w:val="center"/>
        <w:rPr>
          <w:b/>
        </w:rPr>
      </w:pPr>
      <w:r>
        <w:rPr>
          <w:b/>
        </w:rPr>
        <w:lastRenderedPageBreak/>
        <w:t>Affiliated Hospital of Yan'an University</w:t>
      </w:r>
    </w:p>
    <w:p w14:paraId="266FCBAF" w14:textId="77777777" w:rsidR="00830168" w:rsidRDefault="00000000">
      <w:pPr>
        <w:jc w:val="center"/>
        <w:rPr>
          <w:b/>
        </w:rPr>
      </w:pPr>
      <w:r>
        <w:rPr>
          <w:b/>
        </w:rPr>
        <w:t xml:space="preserve">Discharge </w:t>
      </w:r>
      <w:r>
        <w:rPr>
          <w:rFonts w:hint="eastAsia"/>
          <w:b/>
        </w:rPr>
        <w:t>R</w:t>
      </w:r>
      <w:r>
        <w:rPr>
          <w:b/>
        </w:rPr>
        <w:t>ecords</w:t>
      </w:r>
    </w:p>
    <w:tbl>
      <w:tblPr>
        <w:tblStyle w:val="TableGrid"/>
        <w:tblW w:w="10916" w:type="dxa"/>
        <w:tblInd w:w="-318" w:type="dxa"/>
        <w:tblLook w:val="04A0" w:firstRow="1" w:lastRow="0" w:firstColumn="1" w:lastColumn="0" w:noHBand="0" w:noVBand="1"/>
      </w:tblPr>
      <w:tblGrid>
        <w:gridCol w:w="2127"/>
        <w:gridCol w:w="1418"/>
        <w:gridCol w:w="850"/>
        <w:gridCol w:w="2552"/>
        <w:gridCol w:w="1134"/>
        <w:gridCol w:w="2835"/>
      </w:tblGrid>
      <w:tr w:rsidR="00830168" w14:paraId="78FBE76F" w14:textId="77777777">
        <w:tc>
          <w:tcPr>
            <w:tcW w:w="2127" w:type="dxa"/>
            <w:tcBorders>
              <w:top w:val="nil"/>
              <w:left w:val="nil"/>
              <w:bottom w:val="single" w:sz="4" w:space="0" w:color="auto"/>
              <w:right w:val="nil"/>
            </w:tcBorders>
          </w:tcPr>
          <w:p w14:paraId="29E5BC50" w14:textId="7963FB9F" w:rsidR="00830168" w:rsidRDefault="00000000">
            <w:pPr>
              <w:rPr>
                <w:sz w:val="18"/>
                <w:szCs w:val="18"/>
              </w:rPr>
            </w:pPr>
            <w:r>
              <w:rPr>
                <w:sz w:val="18"/>
                <w:szCs w:val="18"/>
              </w:rPr>
              <w:t xml:space="preserve">Name: </w:t>
            </w:r>
            <w:r w:rsidR="00A67D9B">
              <w:rPr>
                <w:sz w:val="18"/>
                <w:szCs w:val="18"/>
              </w:rPr>
              <w:t>Patient4</w:t>
            </w:r>
          </w:p>
        </w:tc>
        <w:tc>
          <w:tcPr>
            <w:tcW w:w="1418" w:type="dxa"/>
            <w:tcBorders>
              <w:top w:val="nil"/>
              <w:left w:val="nil"/>
              <w:bottom w:val="single" w:sz="4" w:space="0" w:color="auto"/>
              <w:right w:val="nil"/>
            </w:tcBorders>
          </w:tcPr>
          <w:p w14:paraId="6D760454" w14:textId="77777777" w:rsidR="00830168" w:rsidRDefault="00000000">
            <w:pPr>
              <w:rPr>
                <w:sz w:val="18"/>
                <w:szCs w:val="18"/>
              </w:rPr>
            </w:pPr>
            <w:r>
              <w:rPr>
                <w:sz w:val="18"/>
                <w:szCs w:val="18"/>
              </w:rPr>
              <w:t>Gender</w:t>
            </w:r>
            <w:r>
              <w:rPr>
                <w:rFonts w:hint="eastAsia"/>
                <w:sz w:val="18"/>
                <w:szCs w:val="18"/>
              </w:rPr>
              <w:t>: Fem</w:t>
            </w:r>
            <w:r>
              <w:rPr>
                <w:sz w:val="18"/>
                <w:szCs w:val="18"/>
              </w:rPr>
              <w:t>ale</w:t>
            </w:r>
          </w:p>
        </w:tc>
        <w:tc>
          <w:tcPr>
            <w:tcW w:w="850" w:type="dxa"/>
            <w:tcBorders>
              <w:top w:val="nil"/>
              <w:left w:val="nil"/>
              <w:bottom w:val="single" w:sz="4" w:space="0" w:color="auto"/>
              <w:right w:val="nil"/>
            </w:tcBorders>
          </w:tcPr>
          <w:p w14:paraId="6390FE5A" w14:textId="77777777" w:rsidR="00830168" w:rsidRDefault="00000000">
            <w:pPr>
              <w:rPr>
                <w:sz w:val="18"/>
                <w:szCs w:val="18"/>
              </w:rPr>
            </w:pPr>
            <w:r>
              <w:rPr>
                <w:sz w:val="18"/>
                <w:szCs w:val="18"/>
              </w:rPr>
              <w:t xml:space="preserve">Age: </w:t>
            </w:r>
            <w:r>
              <w:rPr>
                <w:rFonts w:hint="eastAsia"/>
                <w:sz w:val="18"/>
                <w:szCs w:val="18"/>
              </w:rPr>
              <w:t>57</w:t>
            </w:r>
          </w:p>
        </w:tc>
        <w:tc>
          <w:tcPr>
            <w:tcW w:w="2552" w:type="dxa"/>
            <w:tcBorders>
              <w:top w:val="nil"/>
              <w:left w:val="nil"/>
              <w:bottom w:val="single" w:sz="4" w:space="0" w:color="auto"/>
              <w:right w:val="nil"/>
            </w:tcBorders>
          </w:tcPr>
          <w:p w14:paraId="4C7ABC01" w14:textId="77777777" w:rsidR="00830168" w:rsidRDefault="00000000">
            <w:pPr>
              <w:rPr>
                <w:sz w:val="18"/>
                <w:szCs w:val="18"/>
              </w:rPr>
            </w:pPr>
            <w:r>
              <w:rPr>
                <w:sz w:val="18"/>
                <w:szCs w:val="18"/>
              </w:rPr>
              <w:t xml:space="preserve">Department: Neurology Ward </w:t>
            </w:r>
            <w:r>
              <w:rPr>
                <w:rFonts w:hint="eastAsia"/>
                <w:sz w:val="18"/>
                <w:szCs w:val="18"/>
              </w:rPr>
              <w:t>2</w:t>
            </w:r>
          </w:p>
        </w:tc>
        <w:tc>
          <w:tcPr>
            <w:tcW w:w="1134" w:type="dxa"/>
            <w:tcBorders>
              <w:top w:val="nil"/>
              <w:left w:val="nil"/>
              <w:bottom w:val="single" w:sz="4" w:space="0" w:color="auto"/>
              <w:right w:val="nil"/>
            </w:tcBorders>
          </w:tcPr>
          <w:p w14:paraId="1B8B4F21" w14:textId="77777777" w:rsidR="00830168" w:rsidRDefault="00000000">
            <w:pPr>
              <w:rPr>
                <w:sz w:val="18"/>
                <w:szCs w:val="18"/>
              </w:rPr>
            </w:pPr>
            <w:r>
              <w:rPr>
                <w:sz w:val="18"/>
                <w:szCs w:val="18"/>
              </w:rPr>
              <w:t xml:space="preserve">Bed No.: </w:t>
            </w:r>
            <w:r>
              <w:rPr>
                <w:rFonts w:hint="eastAsia"/>
                <w:sz w:val="18"/>
                <w:szCs w:val="18"/>
              </w:rPr>
              <w:t>42</w:t>
            </w:r>
          </w:p>
        </w:tc>
        <w:tc>
          <w:tcPr>
            <w:tcW w:w="2835" w:type="dxa"/>
            <w:tcBorders>
              <w:top w:val="nil"/>
              <w:left w:val="nil"/>
              <w:bottom w:val="single" w:sz="4" w:space="0" w:color="auto"/>
              <w:right w:val="nil"/>
            </w:tcBorders>
          </w:tcPr>
          <w:p w14:paraId="4A675385" w14:textId="77777777" w:rsidR="00830168" w:rsidRDefault="00000000">
            <w:pPr>
              <w:rPr>
                <w:sz w:val="18"/>
                <w:szCs w:val="18"/>
              </w:rPr>
            </w:pPr>
            <w:r>
              <w:rPr>
                <w:sz w:val="18"/>
                <w:szCs w:val="18"/>
              </w:rPr>
              <w:t>Medical Record No.: 0002415926</w:t>
            </w:r>
          </w:p>
        </w:tc>
      </w:tr>
      <w:tr w:rsidR="00830168" w14:paraId="3FCE491C" w14:textId="77777777">
        <w:tc>
          <w:tcPr>
            <w:tcW w:w="10916" w:type="dxa"/>
            <w:gridSpan w:val="6"/>
            <w:tcBorders>
              <w:left w:val="nil"/>
              <w:bottom w:val="nil"/>
              <w:right w:val="nil"/>
            </w:tcBorders>
          </w:tcPr>
          <w:p w14:paraId="72EA9085" w14:textId="77777777" w:rsidR="00830168" w:rsidRDefault="00000000">
            <w:pPr>
              <w:rPr>
                <w:sz w:val="18"/>
                <w:szCs w:val="18"/>
              </w:rPr>
            </w:pPr>
            <w:r>
              <w:rPr>
                <w:sz w:val="18"/>
                <w:szCs w:val="18"/>
              </w:rPr>
              <w:t>Discharge: improvement.</w:t>
            </w:r>
          </w:p>
          <w:p w14:paraId="2BB7409E" w14:textId="77777777" w:rsidR="00830168" w:rsidRDefault="00000000">
            <w:pPr>
              <w:rPr>
                <w:sz w:val="18"/>
                <w:szCs w:val="18"/>
              </w:rPr>
            </w:pPr>
            <w:r>
              <w:rPr>
                <w:sz w:val="18"/>
                <w:szCs w:val="18"/>
              </w:rPr>
              <w:t xml:space="preserve">Discharge </w:t>
            </w:r>
            <w:r>
              <w:rPr>
                <w:rFonts w:hint="eastAsia"/>
                <w:sz w:val="18"/>
                <w:szCs w:val="18"/>
              </w:rPr>
              <w:t>D</w:t>
            </w:r>
            <w:r>
              <w:rPr>
                <w:sz w:val="18"/>
                <w:szCs w:val="18"/>
              </w:rPr>
              <w:t xml:space="preserve">octor's </w:t>
            </w:r>
            <w:r>
              <w:rPr>
                <w:rFonts w:hint="eastAsia"/>
                <w:sz w:val="18"/>
                <w:szCs w:val="18"/>
              </w:rPr>
              <w:t>O</w:t>
            </w:r>
            <w:r>
              <w:rPr>
                <w:sz w:val="18"/>
                <w:szCs w:val="18"/>
              </w:rPr>
              <w:t>rder: low-salt and low-fat diabetic diet, medication guidance: aspirin enteric-coated tablets, each dose: 0.1 g, orally, qd, atorvastatin calcium tablets</w:t>
            </w:r>
            <w:r>
              <w:rPr>
                <w:rFonts w:hint="eastAsia"/>
                <w:sz w:val="18"/>
                <w:szCs w:val="18"/>
              </w:rPr>
              <w:t>;</w:t>
            </w:r>
            <w:r>
              <w:rPr>
                <w:sz w:val="18"/>
                <w:szCs w:val="18"/>
              </w:rPr>
              <w:t xml:space="preserve"> Oral administration to control blood pressure and blood sugar. Lifestyle: volume exercise, follow-up guidance: regular review, follow-up </w:t>
            </w:r>
            <w:r>
              <w:rPr>
                <w:rFonts w:hint="eastAsia"/>
                <w:sz w:val="18"/>
                <w:szCs w:val="18"/>
              </w:rPr>
              <w:t>on</w:t>
            </w:r>
            <w:r>
              <w:rPr>
                <w:sz w:val="18"/>
                <w:szCs w:val="18"/>
              </w:rPr>
              <w:t xml:space="preserve"> discomfort.</w:t>
            </w:r>
          </w:p>
          <w:p w14:paraId="3036C271" w14:textId="77777777" w:rsidR="00830168" w:rsidRDefault="00830168">
            <w:pPr>
              <w:rPr>
                <w:sz w:val="18"/>
                <w:szCs w:val="18"/>
              </w:rPr>
            </w:pPr>
          </w:p>
        </w:tc>
      </w:tr>
    </w:tbl>
    <w:p w14:paraId="67D78BC4" w14:textId="77777777" w:rsidR="00830168" w:rsidRDefault="00000000">
      <w:pPr>
        <w:ind w:rightChars="-405" w:right="-850"/>
        <w:jc w:val="right"/>
      </w:pPr>
      <w:r>
        <w:rPr>
          <w:noProof/>
        </w:rPr>
        <w:drawing>
          <wp:inline distT="0" distB="0" distL="0" distR="0" wp14:anchorId="5319BAD0" wp14:editId="1D20AAE3">
            <wp:extent cx="811530" cy="3873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813585" cy="388655"/>
                    </a:xfrm>
                    <a:prstGeom prst="rect">
                      <a:avLst/>
                    </a:prstGeom>
                  </pic:spPr>
                </pic:pic>
              </a:graphicData>
            </a:graphic>
          </wp:inline>
        </w:drawing>
      </w:r>
    </w:p>
    <w:sectPr w:rsidR="00830168">
      <w:headerReference w:type="default" r:id="rId7"/>
      <w:footerReference w:type="default" r:id="rId8"/>
      <w:pgSz w:w="11906" w:h="16838"/>
      <w:pgMar w:top="1134" w:right="1134" w:bottom="1134" w:left="1134" w:header="851" w:footer="992" w:gutter="0"/>
      <w:pgNumType w:start="1"/>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1874" w14:textId="77777777" w:rsidR="005120E9" w:rsidRDefault="005120E9">
      <w:r>
        <w:separator/>
      </w:r>
    </w:p>
  </w:endnote>
  <w:endnote w:type="continuationSeparator" w:id="0">
    <w:p w14:paraId="731BD1D8" w14:textId="77777777" w:rsidR="005120E9" w:rsidRDefault="0051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3F68" w14:textId="77777777" w:rsidR="00830168" w:rsidRDefault="00000000">
    <w:pPr>
      <w:pStyle w:val="Footer"/>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1531" w14:textId="77777777" w:rsidR="005120E9" w:rsidRDefault="005120E9">
      <w:r>
        <w:separator/>
      </w:r>
    </w:p>
  </w:footnote>
  <w:footnote w:type="continuationSeparator" w:id="0">
    <w:p w14:paraId="652630DB" w14:textId="77777777" w:rsidR="005120E9" w:rsidRDefault="00512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8EAF" w14:textId="77777777" w:rsidR="00830168" w:rsidRDefault="0083016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kOWU4NDgzMTBjZGQ0YjNjZGYzM2FhNDViYjJkY2YifQ=="/>
  </w:docVars>
  <w:rsids>
    <w:rsidRoot w:val="00C41317"/>
    <w:rsid w:val="00001F32"/>
    <w:rsid w:val="000224B2"/>
    <w:rsid w:val="00031AB1"/>
    <w:rsid w:val="0005346A"/>
    <w:rsid w:val="00054368"/>
    <w:rsid w:val="00060E0E"/>
    <w:rsid w:val="00074227"/>
    <w:rsid w:val="00083CFD"/>
    <w:rsid w:val="00087EAE"/>
    <w:rsid w:val="0009062A"/>
    <w:rsid w:val="00090EC5"/>
    <w:rsid w:val="00091CFF"/>
    <w:rsid w:val="00091FEC"/>
    <w:rsid w:val="000C652F"/>
    <w:rsid w:val="000D5F3E"/>
    <w:rsid w:val="000D6123"/>
    <w:rsid w:val="000F3667"/>
    <w:rsid w:val="000F3ED6"/>
    <w:rsid w:val="001055A3"/>
    <w:rsid w:val="001058BC"/>
    <w:rsid w:val="001073F4"/>
    <w:rsid w:val="0011725D"/>
    <w:rsid w:val="00130439"/>
    <w:rsid w:val="00135FB3"/>
    <w:rsid w:val="001421D8"/>
    <w:rsid w:val="001423F8"/>
    <w:rsid w:val="001646EB"/>
    <w:rsid w:val="0016723C"/>
    <w:rsid w:val="00176865"/>
    <w:rsid w:val="00180E1E"/>
    <w:rsid w:val="00183F68"/>
    <w:rsid w:val="00186118"/>
    <w:rsid w:val="00191FEA"/>
    <w:rsid w:val="001929AD"/>
    <w:rsid w:val="001B55C2"/>
    <w:rsid w:val="001B79E3"/>
    <w:rsid w:val="001D0919"/>
    <w:rsid w:val="001D42F4"/>
    <w:rsid w:val="001D62E5"/>
    <w:rsid w:val="001E4976"/>
    <w:rsid w:val="001F5DC4"/>
    <w:rsid w:val="001F6534"/>
    <w:rsid w:val="00204CC3"/>
    <w:rsid w:val="00207D90"/>
    <w:rsid w:val="002119BE"/>
    <w:rsid w:val="00213C00"/>
    <w:rsid w:val="00216E99"/>
    <w:rsid w:val="00220B5D"/>
    <w:rsid w:val="0022596E"/>
    <w:rsid w:val="0022601F"/>
    <w:rsid w:val="00227008"/>
    <w:rsid w:val="00230DF1"/>
    <w:rsid w:val="002415AE"/>
    <w:rsid w:val="0024262D"/>
    <w:rsid w:val="00260163"/>
    <w:rsid w:val="0026560E"/>
    <w:rsid w:val="002707CD"/>
    <w:rsid w:val="00277F44"/>
    <w:rsid w:val="00287EDA"/>
    <w:rsid w:val="00290D51"/>
    <w:rsid w:val="00291CE8"/>
    <w:rsid w:val="00292EF0"/>
    <w:rsid w:val="002A7D56"/>
    <w:rsid w:val="002B2410"/>
    <w:rsid w:val="002B2835"/>
    <w:rsid w:val="002B780C"/>
    <w:rsid w:val="002C0DCB"/>
    <w:rsid w:val="002C3C64"/>
    <w:rsid w:val="002C722A"/>
    <w:rsid w:val="002D5A60"/>
    <w:rsid w:val="002E0D7C"/>
    <w:rsid w:val="002E2BDC"/>
    <w:rsid w:val="002E57DC"/>
    <w:rsid w:val="002E59E4"/>
    <w:rsid w:val="002E712C"/>
    <w:rsid w:val="002F22AC"/>
    <w:rsid w:val="002F4EAE"/>
    <w:rsid w:val="00302FA6"/>
    <w:rsid w:val="00304A60"/>
    <w:rsid w:val="00307A54"/>
    <w:rsid w:val="00321AFA"/>
    <w:rsid w:val="003335AC"/>
    <w:rsid w:val="00342FFE"/>
    <w:rsid w:val="0035742D"/>
    <w:rsid w:val="0036233C"/>
    <w:rsid w:val="003774D2"/>
    <w:rsid w:val="0038001E"/>
    <w:rsid w:val="00380627"/>
    <w:rsid w:val="003936A6"/>
    <w:rsid w:val="003A0E32"/>
    <w:rsid w:val="003A2A18"/>
    <w:rsid w:val="003A3947"/>
    <w:rsid w:val="003B6A4C"/>
    <w:rsid w:val="003C5BC1"/>
    <w:rsid w:val="003D205C"/>
    <w:rsid w:val="003D20B9"/>
    <w:rsid w:val="003D4E41"/>
    <w:rsid w:val="003D6286"/>
    <w:rsid w:val="003E17D2"/>
    <w:rsid w:val="003E549F"/>
    <w:rsid w:val="003E5856"/>
    <w:rsid w:val="003F3B1E"/>
    <w:rsid w:val="00400D09"/>
    <w:rsid w:val="00403BBD"/>
    <w:rsid w:val="00420ECE"/>
    <w:rsid w:val="0042766D"/>
    <w:rsid w:val="004318BD"/>
    <w:rsid w:val="0043321D"/>
    <w:rsid w:val="00443CCB"/>
    <w:rsid w:val="00450556"/>
    <w:rsid w:val="004613DC"/>
    <w:rsid w:val="00464020"/>
    <w:rsid w:val="004659E4"/>
    <w:rsid w:val="00467188"/>
    <w:rsid w:val="00484883"/>
    <w:rsid w:val="00485DEE"/>
    <w:rsid w:val="00491153"/>
    <w:rsid w:val="0049706C"/>
    <w:rsid w:val="004A10BE"/>
    <w:rsid w:val="004A2703"/>
    <w:rsid w:val="004B3504"/>
    <w:rsid w:val="004D0290"/>
    <w:rsid w:val="004D3A47"/>
    <w:rsid w:val="004D4DDD"/>
    <w:rsid w:val="004E08DC"/>
    <w:rsid w:val="004E6342"/>
    <w:rsid w:val="004E6FA0"/>
    <w:rsid w:val="004F28FA"/>
    <w:rsid w:val="004F35AD"/>
    <w:rsid w:val="004F6419"/>
    <w:rsid w:val="005061A5"/>
    <w:rsid w:val="005120E9"/>
    <w:rsid w:val="00554C6A"/>
    <w:rsid w:val="00557637"/>
    <w:rsid w:val="00563500"/>
    <w:rsid w:val="00565454"/>
    <w:rsid w:val="00593C4F"/>
    <w:rsid w:val="00595440"/>
    <w:rsid w:val="005A45CF"/>
    <w:rsid w:val="005A7824"/>
    <w:rsid w:val="005B69A0"/>
    <w:rsid w:val="005C508B"/>
    <w:rsid w:val="005C65FB"/>
    <w:rsid w:val="005C7086"/>
    <w:rsid w:val="005C7E4D"/>
    <w:rsid w:val="005E4D6E"/>
    <w:rsid w:val="0060136C"/>
    <w:rsid w:val="0061266E"/>
    <w:rsid w:val="00632CB2"/>
    <w:rsid w:val="00632DEC"/>
    <w:rsid w:val="00635A85"/>
    <w:rsid w:val="00641C72"/>
    <w:rsid w:val="00643B12"/>
    <w:rsid w:val="00650380"/>
    <w:rsid w:val="00662D92"/>
    <w:rsid w:val="0066660D"/>
    <w:rsid w:val="00670DF3"/>
    <w:rsid w:val="006840DA"/>
    <w:rsid w:val="00690281"/>
    <w:rsid w:val="006953B5"/>
    <w:rsid w:val="006966FB"/>
    <w:rsid w:val="006A253A"/>
    <w:rsid w:val="006A44E1"/>
    <w:rsid w:val="006B4C9A"/>
    <w:rsid w:val="006B757A"/>
    <w:rsid w:val="006C1B4B"/>
    <w:rsid w:val="006D68CF"/>
    <w:rsid w:val="006E6D98"/>
    <w:rsid w:val="006F2927"/>
    <w:rsid w:val="006F4980"/>
    <w:rsid w:val="006F5583"/>
    <w:rsid w:val="00720F71"/>
    <w:rsid w:val="007247EC"/>
    <w:rsid w:val="00725D55"/>
    <w:rsid w:val="00731BF7"/>
    <w:rsid w:val="0073536F"/>
    <w:rsid w:val="00747CB3"/>
    <w:rsid w:val="00771FA8"/>
    <w:rsid w:val="00773243"/>
    <w:rsid w:val="00774BF9"/>
    <w:rsid w:val="00793E11"/>
    <w:rsid w:val="00795DE1"/>
    <w:rsid w:val="007A246F"/>
    <w:rsid w:val="007B679C"/>
    <w:rsid w:val="007C7A2F"/>
    <w:rsid w:val="007D1304"/>
    <w:rsid w:val="007E6105"/>
    <w:rsid w:val="007F5FC3"/>
    <w:rsid w:val="00803CC3"/>
    <w:rsid w:val="008043C0"/>
    <w:rsid w:val="0080470D"/>
    <w:rsid w:val="00806910"/>
    <w:rsid w:val="0081278A"/>
    <w:rsid w:val="0082383F"/>
    <w:rsid w:val="008253B0"/>
    <w:rsid w:val="00830168"/>
    <w:rsid w:val="00830BF1"/>
    <w:rsid w:val="00831FFC"/>
    <w:rsid w:val="00833B55"/>
    <w:rsid w:val="00844781"/>
    <w:rsid w:val="0085550A"/>
    <w:rsid w:val="00863CE0"/>
    <w:rsid w:val="00863F1C"/>
    <w:rsid w:val="008776C7"/>
    <w:rsid w:val="0088573C"/>
    <w:rsid w:val="008877CD"/>
    <w:rsid w:val="00890052"/>
    <w:rsid w:val="008917EB"/>
    <w:rsid w:val="008954E1"/>
    <w:rsid w:val="008A0277"/>
    <w:rsid w:val="008A3477"/>
    <w:rsid w:val="008B7BC9"/>
    <w:rsid w:val="008C346E"/>
    <w:rsid w:val="008D1E42"/>
    <w:rsid w:val="008D2487"/>
    <w:rsid w:val="008D6886"/>
    <w:rsid w:val="008E2436"/>
    <w:rsid w:val="008F3051"/>
    <w:rsid w:val="008F547A"/>
    <w:rsid w:val="009002F2"/>
    <w:rsid w:val="0090281C"/>
    <w:rsid w:val="009052AA"/>
    <w:rsid w:val="0090772E"/>
    <w:rsid w:val="00912B2D"/>
    <w:rsid w:val="00923613"/>
    <w:rsid w:val="00924E26"/>
    <w:rsid w:val="00930F0C"/>
    <w:rsid w:val="009558AE"/>
    <w:rsid w:val="009563D4"/>
    <w:rsid w:val="00966742"/>
    <w:rsid w:val="009806CE"/>
    <w:rsid w:val="009861F8"/>
    <w:rsid w:val="00990A6A"/>
    <w:rsid w:val="009C070B"/>
    <w:rsid w:val="009C3A0C"/>
    <w:rsid w:val="009C7A66"/>
    <w:rsid w:val="009D259E"/>
    <w:rsid w:val="009E267B"/>
    <w:rsid w:val="009E409C"/>
    <w:rsid w:val="009F23CC"/>
    <w:rsid w:val="00A0096F"/>
    <w:rsid w:val="00A02747"/>
    <w:rsid w:val="00A11C32"/>
    <w:rsid w:val="00A23F1D"/>
    <w:rsid w:val="00A34109"/>
    <w:rsid w:val="00A367F9"/>
    <w:rsid w:val="00A4427A"/>
    <w:rsid w:val="00A52B99"/>
    <w:rsid w:val="00A60678"/>
    <w:rsid w:val="00A67D9B"/>
    <w:rsid w:val="00A77383"/>
    <w:rsid w:val="00A877DA"/>
    <w:rsid w:val="00AA2436"/>
    <w:rsid w:val="00AA533A"/>
    <w:rsid w:val="00AB054B"/>
    <w:rsid w:val="00AB057E"/>
    <w:rsid w:val="00AB5E47"/>
    <w:rsid w:val="00AC3D1D"/>
    <w:rsid w:val="00AC3EA8"/>
    <w:rsid w:val="00AD0884"/>
    <w:rsid w:val="00AD6785"/>
    <w:rsid w:val="00AF1832"/>
    <w:rsid w:val="00AF1995"/>
    <w:rsid w:val="00AF7DFD"/>
    <w:rsid w:val="00B02E50"/>
    <w:rsid w:val="00B05096"/>
    <w:rsid w:val="00B11948"/>
    <w:rsid w:val="00B16215"/>
    <w:rsid w:val="00B20A57"/>
    <w:rsid w:val="00B333A7"/>
    <w:rsid w:val="00B52916"/>
    <w:rsid w:val="00B56157"/>
    <w:rsid w:val="00B72D01"/>
    <w:rsid w:val="00B9537E"/>
    <w:rsid w:val="00BA2EEB"/>
    <w:rsid w:val="00BA5401"/>
    <w:rsid w:val="00BA66DE"/>
    <w:rsid w:val="00BB4A48"/>
    <w:rsid w:val="00BB54E0"/>
    <w:rsid w:val="00BB79A8"/>
    <w:rsid w:val="00BC648C"/>
    <w:rsid w:val="00BD0A89"/>
    <w:rsid w:val="00BD3E14"/>
    <w:rsid w:val="00BE761B"/>
    <w:rsid w:val="00BF31AC"/>
    <w:rsid w:val="00BF5682"/>
    <w:rsid w:val="00C04BB0"/>
    <w:rsid w:val="00C155BF"/>
    <w:rsid w:val="00C34407"/>
    <w:rsid w:val="00C41317"/>
    <w:rsid w:val="00C43951"/>
    <w:rsid w:val="00C44643"/>
    <w:rsid w:val="00C5523C"/>
    <w:rsid w:val="00C836DD"/>
    <w:rsid w:val="00C837AA"/>
    <w:rsid w:val="00C858EC"/>
    <w:rsid w:val="00C921C7"/>
    <w:rsid w:val="00C9582A"/>
    <w:rsid w:val="00CA401A"/>
    <w:rsid w:val="00CA588A"/>
    <w:rsid w:val="00CA60E6"/>
    <w:rsid w:val="00CB07F9"/>
    <w:rsid w:val="00CB22C4"/>
    <w:rsid w:val="00CC7049"/>
    <w:rsid w:val="00CD3E78"/>
    <w:rsid w:val="00CD5430"/>
    <w:rsid w:val="00CF67E9"/>
    <w:rsid w:val="00D04A54"/>
    <w:rsid w:val="00D05333"/>
    <w:rsid w:val="00D16E54"/>
    <w:rsid w:val="00D172FD"/>
    <w:rsid w:val="00D266FE"/>
    <w:rsid w:val="00D31FAC"/>
    <w:rsid w:val="00D500F1"/>
    <w:rsid w:val="00D77C8D"/>
    <w:rsid w:val="00D830D7"/>
    <w:rsid w:val="00D977D9"/>
    <w:rsid w:val="00DA0B20"/>
    <w:rsid w:val="00DA3991"/>
    <w:rsid w:val="00DB4585"/>
    <w:rsid w:val="00DC6AB9"/>
    <w:rsid w:val="00DD0C8D"/>
    <w:rsid w:val="00DE17A0"/>
    <w:rsid w:val="00DE4E13"/>
    <w:rsid w:val="00DF6234"/>
    <w:rsid w:val="00DF6BD5"/>
    <w:rsid w:val="00E0118C"/>
    <w:rsid w:val="00E043E9"/>
    <w:rsid w:val="00E05879"/>
    <w:rsid w:val="00E06D6D"/>
    <w:rsid w:val="00E143AD"/>
    <w:rsid w:val="00E31DB6"/>
    <w:rsid w:val="00E32745"/>
    <w:rsid w:val="00E36CDD"/>
    <w:rsid w:val="00E4657F"/>
    <w:rsid w:val="00E4720F"/>
    <w:rsid w:val="00E516FA"/>
    <w:rsid w:val="00E60081"/>
    <w:rsid w:val="00E67E92"/>
    <w:rsid w:val="00E77149"/>
    <w:rsid w:val="00E77CB0"/>
    <w:rsid w:val="00E8187F"/>
    <w:rsid w:val="00E83003"/>
    <w:rsid w:val="00E83071"/>
    <w:rsid w:val="00E84BE2"/>
    <w:rsid w:val="00E91B4F"/>
    <w:rsid w:val="00E96B9A"/>
    <w:rsid w:val="00EA268B"/>
    <w:rsid w:val="00EA5646"/>
    <w:rsid w:val="00EA6D44"/>
    <w:rsid w:val="00EB0E11"/>
    <w:rsid w:val="00EC3AAF"/>
    <w:rsid w:val="00ED1D11"/>
    <w:rsid w:val="00ED2FA4"/>
    <w:rsid w:val="00EE051F"/>
    <w:rsid w:val="00EE3616"/>
    <w:rsid w:val="00EE4FE1"/>
    <w:rsid w:val="00EE6884"/>
    <w:rsid w:val="00EE72EB"/>
    <w:rsid w:val="00EF1B52"/>
    <w:rsid w:val="00F00646"/>
    <w:rsid w:val="00F120BB"/>
    <w:rsid w:val="00F261D4"/>
    <w:rsid w:val="00F2757F"/>
    <w:rsid w:val="00F32E8E"/>
    <w:rsid w:val="00F36E8E"/>
    <w:rsid w:val="00F418E9"/>
    <w:rsid w:val="00F43F40"/>
    <w:rsid w:val="00F613B9"/>
    <w:rsid w:val="00F6196A"/>
    <w:rsid w:val="00F721BC"/>
    <w:rsid w:val="00F7226D"/>
    <w:rsid w:val="00F76B8C"/>
    <w:rsid w:val="00F87B63"/>
    <w:rsid w:val="00F93F90"/>
    <w:rsid w:val="00FA2D83"/>
    <w:rsid w:val="00FB0508"/>
    <w:rsid w:val="00FB6433"/>
    <w:rsid w:val="00FC4024"/>
    <w:rsid w:val="00FC4111"/>
    <w:rsid w:val="00FD53E4"/>
    <w:rsid w:val="00FF2175"/>
    <w:rsid w:val="00FF5897"/>
    <w:rsid w:val="00FF65C1"/>
    <w:rsid w:val="00FF69BB"/>
    <w:rsid w:val="101C3834"/>
    <w:rsid w:val="23BF57BB"/>
    <w:rsid w:val="55005DA9"/>
    <w:rsid w:val="766C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F2B9F0"/>
  <w15:docId w15:val="{A1769957-6B90-0A43-B1CE-B2D5D5B3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rPr>
      <w:kern w:val="2"/>
      <w:sz w:val="18"/>
      <w:szCs w:val="18"/>
    </w:rPr>
  </w:style>
  <w:style w:type="character" w:customStyle="1" w:styleId="BalloonTextChar">
    <w:name w:val="Balloon Text Char"/>
    <w:basedOn w:val="DefaultParagraphFont"/>
    <w:link w:val="BalloonText"/>
    <w:rPr>
      <w:kern w:val="2"/>
      <w:sz w:val="18"/>
      <w:szCs w:val="18"/>
    </w:rPr>
  </w:style>
  <w:style w:type="character" w:customStyle="1" w:styleId="sv7kvtg9o">
    <w:name w:val="sv7kvtg9o"/>
    <w:basedOn w:val="DefaultParagraphFont"/>
  </w:style>
  <w:style w:type="paragraph" w:styleId="ListParagraph">
    <w:name w:val="List Paragraph"/>
    <w:basedOn w:val="Normal"/>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671</Words>
  <Characters>3828</Characters>
  <Application>Microsoft Office Word</Application>
  <DocSecurity>0</DocSecurity>
  <Lines>31</Lines>
  <Paragraphs>8</Paragraphs>
  <ScaleCrop>false</ScaleCrop>
  <Company>Microsoft</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延安大学附属医院</dc:title>
  <dc:creator>AutoBVT</dc:creator>
  <cp:lastModifiedBy>Yahe Yang (SSE, 119010384)</cp:lastModifiedBy>
  <cp:revision>22</cp:revision>
  <dcterms:created xsi:type="dcterms:W3CDTF">2024-07-02T07:08:00Z</dcterms:created>
  <dcterms:modified xsi:type="dcterms:W3CDTF">2024-07-03T16:13:00Z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F2EBC2BD77004D6ABA73095637D10F7F_12</vt:lpwstr>
  </property>
  <property fmtid="{D5CDD505-2E9C-101B-9397-08002B2CF9AE}" pid="3" name="KSOProductBuildVer">
    <vt:lpwstr>2052-12.1.0.16929</vt:lpwstr>
  </property>
</Properties>
</file>