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Cornea Clinic EMR</w:t>
      </w:r>
    </w:p>
    <w:p>
      <w:pPr>
        <w:spacing w:after="120"/>
        <w:jc w:val="center"/>
      </w:pPr>
      <w:r>
        <w:rPr>
          <w:b/>
          <w:bCs/>
          <w:sz w:val="28"/>
          <w:szCs w:val="28"/>
        </w:rPr>
        <w:t xml:space="preserve">Comprehensive Tertiary Cornea EMR</w:t>
      </w:r>
    </w:p>
    <w:p>
      <w:pPr>
        <w:spacing w:after="400"/>
        <w:jc w:val="center"/>
      </w:pPr>
      <w:r>
        <w:rPr>
          <w:b/>
          <w:bCs/>
          <w:sz w:val="28"/>
          <w:szCs w:val="28"/>
        </w:rPr>
        <w:t xml:space="preserve">Global Audit Report</w:t>
      </w:r>
    </w:p>
    <w:p>
      <w:pPr>
        <w:spacing w:after="80"/>
      </w:pPr>
      <w:r>
        <w:rPr>
          <w:b/>
          <w:bCs/>
          <w:sz w:val="22"/>
          <w:szCs w:val="22"/>
        </w:rPr>
        <w:t xml:space="preserve">Audit date: </w:t>
      </w:r>
      <w:r>
        <w:rPr>
          <w:sz w:val="22"/>
          <w:szCs w:val="22"/>
        </w:rPr>
        <w:t xml:space="preserve">21 June 2026</w:t>
      </w:r>
    </w:p>
    <w:p>
      <w:pPr>
        <w:spacing w:after="80"/>
      </w:pPr>
      <w:r>
        <w:rPr>
          <w:b/>
          <w:bCs/>
          <w:sz w:val="22"/>
          <w:szCs w:val="22"/>
        </w:rPr>
        <w:t xml:space="preserve">Scope: </w:t>
      </w:r>
      <w:r>
        <w:rPr>
          <w:sz w:val="22"/>
          <w:szCs w:val="22"/>
        </w:rPr>
        <w:t xml:space="preserve">Read-only inspection of cornea-emr monorepo (apps/clinic + apps/api + deployment + backup)</w:t>
      </w:r>
    </w:p>
    <w:p>
      <w:pPr>
        <w:spacing w:after="80"/>
      </w:pPr>
      <w:r>
        <w:rPr>
          <w:b/>
          <w:bCs/>
          <w:sz w:val="22"/>
          <w:szCs w:val="22"/>
        </w:rPr>
        <w:t xml:space="preserve">Method: </w:t>
      </w:r>
      <w:r>
        <w:rPr>
          <w:sz w:val="22"/>
          <w:szCs w:val="22"/>
        </w:rPr>
        <w:t xml:space="preserve">Static codebase review, architecture docs, operational state (sync, audit, backup)</w:t>
      </w:r>
    </w:p>
    <w:p>
      <w:pPr>
        <w:spacing w:after="80"/>
      </w:pPr>
      <w:r>
        <w:rPr>
          <w:b/>
          <w:bCs/>
          <w:sz w:val="22"/>
          <w:szCs w:val="22"/>
        </w:rPr>
        <w:t xml:space="preserve">Audit team: </w:t>
      </w:r>
      <w:r>
        <w:rPr>
          <w:sz w:val="22"/>
          <w:szCs w:val="22"/>
        </w:rPr>
        <w:t xml:space="preserve">Senior Cornea Specialist, Refractive Surgeon, Contact Lens Specialist, Eye Bank Director, Clinical Informatician, Health IT Architect, Cybersecurity Expert, Database Architect, Cloud Infrastructure Engineer, QA Lead, Medical Research Director</w:t>
      </w:r>
    </w:p>
    <w:p>
      <w:pPr>
        <w:spacing w:after="120"/>
      </w:pPr>
      <w:r>
        <w:rPr>
          <w:sz w:val="22"/>
          <w:szCs w:val="22"/>
        </w:rPr>
        <w:t xml:space="preserve">No code was modified during this audit.</w:t>
      </w:r>
    </w:p>
    <w:p>
      <w:pPr>
        <w:spacing w:after="120"/>
      </w:pPr>
      <w:r>
        <w:rPr>
          <w:sz w:val="22"/>
          <w:szCs w:val="22"/>
        </w:rPr>
        <w:t xml:space="preserve">Verdict: A specialist cornea clinic EMR with tertiary-depth modules in places, but not yet a full tertiary institute platform without registries, device integration, enterprise workflow, and research analytics.</w:t>
      </w:r>
    </w:p>
    <w:p>
      <w:pPr>
        <w:pStyle w:val="Heading1"/>
        <w:spacing w:after="180" w:before="360"/>
      </w:pPr>
      <w:r>
        <w:t xml:space="preserve">Section 1 —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Dimension</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Summary</w:t>
            </w:r>
          </w:p>
        </w:tc>
      </w:tr>
      <w:tr>
        <w:tc>
          <w:tcPr>
            <w:tcBorders>
              <w:top w:val="single" w:color="CCCCCC" w:sz="1"/>
              <w:left w:val="single" w:color="CCCCCC" w:sz="1"/>
              <w:bottom w:val="single" w:color="CCCCCC" w:sz="1"/>
              <w:right w:val="single" w:color="CCCCCC" w:sz="1"/>
            </w:tcBorders>
          </w:tcPr>
          <w:p>
            <w:r>
              <w:rPr>
                <w:sz w:val="20"/>
                <w:szCs w:val="20"/>
              </w:rPr>
              <w:t xml:space="preserve">Overall maturity</w:t>
            </w:r>
          </w:p>
        </w:tc>
        <w:tc>
          <w:tcPr>
            <w:tcBorders>
              <w:top w:val="single" w:color="CCCCCC" w:sz="1"/>
              <w:left w:val="single" w:color="CCCCCC" w:sz="1"/>
              <w:bottom w:val="single" w:color="CCCCCC" w:sz="1"/>
              <w:right w:val="single" w:color="CCCCCC" w:sz="1"/>
            </w:tcBorders>
          </w:tcPr>
          <w:p>
            <w:r>
              <w:rPr>
                <w:sz w:val="20"/>
                <w:szCs w:val="20"/>
              </w:rPr>
              <w:t xml:space="preserve">72</w:t>
            </w:r>
          </w:p>
        </w:tc>
        <w:tc>
          <w:tcPr>
            <w:tcBorders>
              <w:top w:val="single" w:color="CCCCCC" w:sz="1"/>
              <w:left w:val="single" w:color="CCCCCC" w:sz="1"/>
              <w:bottom w:val="single" w:color="CCCCCC" w:sz="1"/>
              <w:right w:val="single" w:color="CCCCCC" w:sz="1"/>
            </w:tcBorders>
          </w:tcPr>
          <w:p>
            <w:r>
              <w:rPr>
                <w:sz w:val="20"/>
                <w:szCs w:val="20"/>
              </w:rPr>
              <w:t xml:space="preserve">Strong specialty cornea EMR with working cloud sync and backups</w:t>
            </w:r>
          </w:p>
        </w:tc>
      </w:tr>
      <w:tr>
        <w:tc>
          <w:tcPr>
            <w:tcBorders>
              <w:top w:val="single" w:color="CCCCCC" w:sz="1"/>
              <w:left w:val="single" w:color="CCCCCC" w:sz="1"/>
              <w:bottom w:val="single" w:color="CCCCCC" w:sz="1"/>
              <w:right w:val="single" w:color="CCCCCC" w:sz="1"/>
            </w:tcBorders>
          </w:tcPr>
          <w:p>
            <w:r>
              <w:rPr>
                <w:sz w:val="20"/>
                <w:szCs w:val="20"/>
              </w:rPr>
              <w:t xml:space="preserve">Clinical readiness</w:t>
            </w:r>
          </w:p>
        </w:tc>
        <w:tc>
          <w:tcPr>
            <w:tcBorders>
              <w:top w:val="single" w:color="CCCCCC" w:sz="1"/>
              <w:left w:val="single" w:color="CCCCCC" w:sz="1"/>
              <w:bottom w:val="single" w:color="CCCCCC" w:sz="1"/>
              <w:right w:val="single" w:color="CCCCCC" w:sz="1"/>
            </w:tcBorders>
          </w:tcPr>
          <w:p>
            <w:r>
              <w:rPr>
                <w:sz w:val="20"/>
                <w:szCs w:val="20"/>
              </w:rPr>
              <w:t xml:space="preserve">76</w:t>
            </w:r>
          </w:p>
        </w:tc>
        <w:tc>
          <w:tcPr>
            <w:tcBorders>
              <w:top w:val="single" w:color="CCCCCC" w:sz="1"/>
              <w:left w:val="single" w:color="CCCCCC" w:sz="1"/>
              <w:bottom w:val="single" w:color="CCCCCC" w:sz="1"/>
              <w:right w:val="single" w:color="CCCCCC" w:sz="1"/>
            </w:tcBorders>
          </w:tcPr>
          <w:p>
            <w:r>
              <w:rPr>
                <w:sz w:val="20"/>
                <w:szCs w:val="20"/>
              </w:rPr>
              <w:t xml:space="preserve">Excellent anterior segment, CL/scleral/laser/KP; weak ulcer/CXL/registries</w:t>
            </w:r>
          </w:p>
        </w:tc>
      </w:tr>
      <w:tr>
        <w:tc>
          <w:tcPr>
            <w:tcBorders>
              <w:top w:val="single" w:color="CCCCCC" w:sz="1"/>
              <w:left w:val="single" w:color="CCCCCC" w:sz="1"/>
              <w:bottom w:val="single" w:color="CCCCCC" w:sz="1"/>
              <w:right w:val="single" w:color="CCCCCC" w:sz="1"/>
            </w:tcBorders>
          </w:tcPr>
          <w:p>
            <w:r>
              <w:rPr>
                <w:sz w:val="20"/>
                <w:szCs w:val="20"/>
              </w:rPr>
              <w:t xml:space="preserve">Production readiness</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Live on Cloudflare + DO; DB backup operational; media/HA gaps</w:t>
            </w:r>
          </w:p>
        </w:tc>
      </w:tr>
      <w:tr>
        <w:tc>
          <w:tcPr>
            <w:tcBorders>
              <w:top w:val="single" w:color="CCCCCC" w:sz="1"/>
              <w:left w:val="single" w:color="CCCCCC" w:sz="1"/>
              <w:bottom w:val="single" w:color="CCCCCC" w:sz="1"/>
              <w:right w:val="single" w:color="CCCCCC" w:sz="1"/>
            </w:tcBorders>
          </w:tcPr>
          <w:p>
            <w:r>
              <w:rPr>
                <w:sz w:val="20"/>
                <w:szCs w:val="20"/>
              </w:rPr>
              <w:t xml:space="preserve">Security</w:t>
            </w:r>
          </w:p>
        </w:tc>
        <w:tc>
          <w:tcPr>
            <w:tcBorders>
              <w:top w:val="single" w:color="CCCCCC" w:sz="1"/>
              <w:left w:val="single" w:color="CCCCCC" w:sz="1"/>
              <w:bottom w:val="single" w:color="CCCCCC" w:sz="1"/>
              <w:right w:val="single" w:color="CCCCCC" w:sz="1"/>
            </w:tcBorders>
          </w:tcPr>
          <w:p>
            <w:r>
              <w:rPr>
                <w:sz w:val="20"/>
                <w:szCs w:val="20"/>
              </w:rPr>
              <w:t xml:space="preserve">65</w:t>
            </w:r>
          </w:p>
        </w:tc>
        <w:tc>
          <w:tcPr>
            <w:tcBorders>
              <w:top w:val="single" w:color="CCCCCC" w:sz="1"/>
              <w:left w:val="single" w:color="CCCCCC" w:sz="1"/>
              <w:bottom w:val="single" w:color="CCCCCC" w:sz="1"/>
              <w:right w:val="single" w:color="CCCCCC" w:sz="1"/>
            </w:tcBorders>
          </w:tcPr>
          <w:p>
            <w:r>
              <w:rPr>
                <w:sz w:val="20"/>
                <w:szCs w:val="20"/>
              </w:rPr>
              <w:t xml:space="preserve">Solid auth/RBAC/audit; local PHI unencrypted; thin security testing</w:t>
            </w:r>
          </w:p>
        </w:tc>
      </w:tr>
      <w:tr>
        <w:tc>
          <w:tcPr>
            <w:tcBorders>
              <w:top w:val="single" w:color="CCCCCC" w:sz="1"/>
              <w:left w:val="single" w:color="CCCCCC" w:sz="1"/>
              <w:bottom w:val="single" w:color="CCCCCC" w:sz="1"/>
              <w:right w:val="single" w:color="CCCCCC" w:sz="1"/>
            </w:tcBorders>
          </w:tcPr>
          <w:p>
            <w:r>
              <w:rPr>
                <w:sz w:val="20"/>
                <w:szCs w:val="20"/>
              </w:rPr>
              <w:t xml:space="preserve">Research readiness</w:t>
            </w:r>
          </w:p>
        </w:tc>
        <w:tc>
          <w:tcPr>
            <w:tcBorders>
              <w:top w:val="single" w:color="CCCCCC" w:sz="1"/>
              <w:left w:val="single" w:color="CCCCCC" w:sz="1"/>
              <w:bottom w:val="single" w:color="CCCCCC" w:sz="1"/>
              <w:right w:val="single" w:color="CCCCCC" w:sz="1"/>
            </w:tcBorders>
          </w:tcPr>
          <w:p>
            <w:r>
              <w:rPr>
                <w:sz w:val="20"/>
                <w:szCs w:val="20"/>
              </w:rPr>
              <w:t xml:space="preserve">42</w:t>
            </w:r>
          </w:p>
        </w:tc>
        <w:tc>
          <w:tcPr>
            <w:tcBorders>
              <w:top w:val="single" w:color="CCCCCC" w:sz="1"/>
              <w:left w:val="single" w:color="CCCCCC" w:sz="1"/>
              <w:bottom w:val="single" w:color="CCCCCC" w:sz="1"/>
              <w:right w:val="single" w:color="CCCCCC" w:sz="1"/>
            </w:tcBorders>
          </w:tcPr>
          <w:p>
            <w:r>
              <w:rPr>
                <w:sz w:val="20"/>
                <w:szCs w:val="20"/>
              </w:rPr>
              <w:t xml:space="preserve">Structured JSON + export; no analytics engine or registries</w:t>
            </w:r>
          </w:p>
        </w:tc>
      </w:tr>
      <w:tr>
        <w:tc>
          <w:tcPr>
            <w:tcBorders>
              <w:top w:val="single" w:color="CCCCCC" w:sz="1"/>
              <w:left w:val="single" w:color="CCCCCC" w:sz="1"/>
              <w:bottom w:val="single" w:color="CCCCCC" w:sz="1"/>
              <w:right w:val="single" w:color="CCCCCC" w:sz="1"/>
            </w:tcBorders>
          </w:tcPr>
          <w:p>
            <w:r>
              <w:rPr>
                <w:sz w:val="20"/>
                <w:szCs w:val="20"/>
              </w:rPr>
              <w:t xml:space="preserve">AI readiness</w:t>
            </w:r>
          </w:p>
        </w:tc>
        <w:tc>
          <w:tcPr>
            <w:tcBorders>
              <w:top w:val="single" w:color="CCCCCC" w:sz="1"/>
              <w:left w:val="single" w:color="CCCCCC" w:sz="1"/>
              <w:bottom w:val="single" w:color="CCCCCC" w:sz="1"/>
              <w:right w:val="single" w:color="CCCCCC" w:sz="1"/>
            </w:tcBorders>
          </w:tcPr>
          <w:p>
            <w:r>
              <w:rPr>
                <w:sz w:val="20"/>
                <w:szCs w:val="20"/>
              </w:rPr>
              <w:t xml:space="preserve">58</w:t>
            </w:r>
          </w:p>
        </w:tc>
        <w:tc>
          <w:tcPr>
            <w:tcBorders>
              <w:top w:val="single" w:color="CCCCCC" w:sz="1"/>
              <w:left w:val="single" w:color="CCCCCC" w:sz="1"/>
              <w:bottom w:val="single" w:color="CCCCCC" w:sz="1"/>
              <w:right w:val="single" w:color="CCCCCC" w:sz="1"/>
            </w:tcBorders>
          </w:tcPr>
          <w:p>
            <w:r>
              <w:rPr>
                <w:sz w:val="20"/>
                <w:szCs w:val="20"/>
              </w:rPr>
              <w:t xml:space="preserve">Mature rule-based CDS; no ML, imaging AI, or validated models</w:t>
            </w:r>
          </w:p>
        </w:tc>
      </w:tr>
      <w:tr>
        <w:tc>
          <w:tcPr>
            <w:tcBorders>
              <w:top w:val="single" w:color="CCCCCC" w:sz="1"/>
              <w:left w:val="single" w:color="CCCCCC" w:sz="1"/>
              <w:bottom w:val="single" w:color="CCCCCC" w:sz="1"/>
              <w:right w:val="single" w:color="CCCCCC" w:sz="1"/>
            </w:tcBorders>
          </w:tcPr>
          <w:p>
            <w:r>
              <w:rPr>
                <w:sz w:val="20"/>
                <w:szCs w:val="20"/>
              </w:rPr>
              <w:t xml:space="preserve">Cloud readiness</w:t>
            </w:r>
          </w:p>
        </w:tc>
        <w:tc>
          <w:tcPr>
            <w:tcBorders>
              <w:top w:val="single" w:color="CCCCCC" w:sz="1"/>
              <w:left w:val="single" w:color="CCCCCC" w:sz="1"/>
              <w:bottom w:val="single" w:color="CCCCCC" w:sz="1"/>
              <w:right w:val="single" w:color="CCCCCC" w:sz="1"/>
            </w:tcBorders>
          </w:tcPr>
          <w:p>
            <w:r>
              <w:rPr>
                <w:sz w:val="20"/>
                <w:szCs w:val="20"/>
              </w:rPr>
              <w:t xml:space="preserve">71</w:t>
            </w:r>
          </w:p>
        </w:tc>
        <w:tc>
          <w:tcPr>
            <w:tcBorders>
              <w:top w:val="single" w:color="CCCCCC" w:sz="1"/>
              <w:left w:val="single" w:color="CCCCCC" w:sz="1"/>
              <w:bottom w:val="single" w:color="CCCCCC" w:sz="1"/>
              <w:right w:val="single" w:color="CCCCCC" w:sz="1"/>
            </w:tcBorders>
          </w:tcPr>
          <w:p>
            <w:r>
              <w:rPr>
                <w:sz w:val="20"/>
                <w:szCs w:val="20"/>
              </w:rPr>
              <w:t xml:space="preserve">Offline-first sync working; DO /tmp/media ephemeral; dynamic IP affects backup</w:t>
            </w:r>
          </w:p>
        </w:tc>
      </w:tr>
      <w:tr>
        <w:tc>
          <w:tcPr>
            <w:tcBorders>
              <w:top w:val="single" w:color="CCCCCC" w:sz="1"/>
              <w:left w:val="single" w:color="CCCCCC" w:sz="1"/>
              <w:bottom w:val="single" w:color="CCCCCC" w:sz="1"/>
              <w:right w:val="single" w:color="CCCCCC" w:sz="1"/>
            </w:tcBorders>
          </w:tcPr>
          <w:p>
            <w:r>
              <w:rPr>
                <w:sz w:val="20"/>
                <w:szCs w:val="20"/>
              </w:rPr>
              <w:t xml:space="preserve">Overall completion</w:t>
            </w:r>
          </w:p>
        </w:tc>
        <w:tc>
          <w:tcPr>
            <w:tcBorders>
              <w:top w:val="single" w:color="CCCCCC" w:sz="1"/>
              <w:left w:val="single" w:color="CCCCCC" w:sz="1"/>
              <w:bottom w:val="single" w:color="CCCCCC" w:sz="1"/>
              <w:right w:val="single" w:color="CCCCCC" w:sz="1"/>
            </w:tcBorders>
          </w:tcPr>
          <w:p>
            <w:r>
              <w:rPr>
                <w:sz w:val="20"/>
                <w:szCs w:val="20"/>
              </w:rPr>
              <w:t xml:space="preserve">72%</w:t>
            </w:r>
          </w:p>
        </w:tc>
        <w:tc>
          <w:tcPr>
            <w:tcBorders>
              <w:top w:val="single" w:color="CCCCCC" w:sz="1"/>
              <w:left w:val="single" w:color="CCCCCC" w:sz="1"/>
              <w:bottom w:val="single" w:color="CCCCCC" w:sz="1"/>
              <w:right w:val="single" w:color="CCCCCC" w:sz="1"/>
            </w:tcBorders>
          </w:tcPr>
          <w:p>
            <w:r>
              <w:rPr>
                <w:sz w:val="20"/>
                <w:szCs w:val="20"/>
              </w:rPr>
              <w:t xml:space="preserve">Up from prior ~68% after sync, audit, and backup hardening</w:t>
            </w:r>
          </w:p>
        </w:tc>
      </w:tr>
    </w:tbl>
    <w:p>
      <w:pPr>
        <w:spacing w:after="120"/>
      </w:pPr>
      <w:r>
        <w:rPr>
          <w:sz w:val="22"/>
          <w:szCs w:val="22"/>
        </w:rPr>
        <w:t xml:space="preserve"/>
      </w:r>
    </w:p>
    <w:p>
      <w:pPr>
        <w:pStyle w:val="Heading1"/>
        <w:spacing w:after="180" w:before="360"/>
      </w:pPr>
      <w:r>
        <w:t xml:space="preserve">Section 2 — Live Deployment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Area</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Status</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Assessment</w:t>
            </w:r>
          </w:p>
        </w:tc>
      </w:tr>
      <w:tr>
        <w:tc>
          <w:tcPr>
            <w:tcBorders>
              <w:top w:val="single" w:color="CCCCCC" w:sz="1"/>
              <w:left w:val="single" w:color="CCCCCC" w:sz="1"/>
              <w:bottom w:val="single" w:color="CCCCCC" w:sz="1"/>
              <w:right w:val="single" w:color="CCCCCC" w:sz="1"/>
            </w:tcBorders>
          </w:tcPr>
          <w:p>
            <w:r>
              <w:rPr>
                <w:sz w:val="20"/>
                <w:szCs w:val="20"/>
              </w:rPr>
              <w:t xml:space="preserve">Cloud deployment</w:t>
            </w:r>
          </w:p>
        </w:tc>
        <w:tc>
          <w:tcPr>
            <w:tcBorders>
              <w:top w:val="single" w:color="CCCCCC" w:sz="1"/>
              <w:left w:val="single" w:color="CCCCCC" w:sz="1"/>
              <w:bottom w:val="single" w:color="CCCCCC" w:sz="1"/>
              <w:right w:val="single" w:color="CCCCCC" w:sz="1"/>
            </w:tcBorders>
          </w:tcPr>
          <w:p>
            <w:r>
              <w:rPr>
                <w:sz w:val="20"/>
                <w:szCs w:val="20"/>
              </w:rPr>
              <w:t xml:space="preserve">Operational</w:t>
            </w:r>
          </w:p>
        </w:tc>
        <w:tc>
          <w:tcPr>
            <w:tcBorders>
              <w:top w:val="single" w:color="CCCCCC" w:sz="1"/>
              <w:left w:val="single" w:color="CCCCCC" w:sz="1"/>
              <w:bottom w:val="single" w:color="CCCCCC" w:sz="1"/>
              <w:right w:val="single" w:color="CCCCCC" w:sz="1"/>
            </w:tcBorders>
          </w:tcPr>
          <w:p>
            <w:r>
              <w:rPr>
                <w:sz w:val="20"/>
                <w:szCs w:val="20"/>
              </w:rPr>
              <w:t xml:space="preserve">UI: Cloudflare Workers; API: DO App Platform</w:t>
            </w:r>
          </w:p>
        </w:tc>
      </w:tr>
      <w:tr>
        <w:tc>
          <w:tcPr>
            <w:tcBorders>
              <w:top w:val="single" w:color="CCCCCC" w:sz="1"/>
              <w:left w:val="single" w:color="CCCCCC" w:sz="1"/>
              <w:bottom w:val="single" w:color="CCCCCC" w:sz="1"/>
              <w:right w:val="single" w:color="CCCCCC" w:sz="1"/>
            </w:tcBorders>
          </w:tcPr>
          <w:p>
            <w:r>
              <w:rPr>
                <w:sz w:val="20"/>
                <w:szCs w:val="20"/>
              </w:rPr>
              <w:t xml:space="preserve">Remote accessibility</w:t>
            </w:r>
          </w:p>
        </w:tc>
        <w:tc>
          <w:tcPr>
            <w:tcBorders>
              <w:top w:val="single" w:color="CCCCCC" w:sz="1"/>
              <w:left w:val="single" w:color="CCCCCC" w:sz="1"/>
              <w:bottom w:val="single" w:color="CCCCCC" w:sz="1"/>
              <w:right w:val="single" w:color="CCCCCC" w:sz="1"/>
            </w:tcBorders>
          </w:tcPr>
          <w:p>
            <w:r>
              <w:rPr>
                <w:sz w:val="20"/>
                <w:szCs w:val="20"/>
              </w:rPr>
              <w:t xml:space="preserve">OK</w:t>
            </w:r>
          </w:p>
        </w:tc>
        <w:tc>
          <w:tcPr>
            <w:tcBorders>
              <w:top w:val="single" w:color="CCCCCC" w:sz="1"/>
              <w:left w:val="single" w:color="CCCCCC" w:sz="1"/>
              <w:bottom w:val="single" w:color="CCCCCC" w:sz="1"/>
              <w:right w:val="single" w:color="CCCCCC" w:sz="1"/>
            </w:tcBorders>
          </w:tcPr>
          <w:p>
            <w:r>
              <w:rPr>
                <w:sz w:val="20"/>
                <w:szCs w:val="20"/>
              </w:rPr>
              <w:t xml:space="preserve">api.visionemr.net, corneaclinic.visionemr.net</w:t>
            </w:r>
          </w:p>
        </w:tc>
      </w:tr>
      <w:tr>
        <w:tc>
          <w:tcPr>
            <w:tcBorders>
              <w:top w:val="single" w:color="CCCCCC" w:sz="1"/>
              <w:left w:val="single" w:color="CCCCCC" w:sz="1"/>
              <w:bottom w:val="single" w:color="CCCCCC" w:sz="1"/>
              <w:right w:val="single" w:color="CCCCCC" w:sz="1"/>
            </w:tcBorders>
          </w:tcPr>
          <w:p>
            <w:r>
              <w:rPr>
                <w:sz w:val="20"/>
                <w:szCs w:val="20"/>
              </w:rPr>
              <w:t xml:space="preserve">Performance</w:t>
            </w:r>
          </w:p>
        </w:tc>
        <w:tc>
          <w:tcPr>
            <w:tcBorders>
              <w:top w:val="single" w:color="CCCCCC" w:sz="1"/>
              <w:left w:val="single" w:color="CCCCCC" w:sz="1"/>
              <w:bottom w:val="single" w:color="CCCCCC" w:sz="1"/>
              <w:right w:val="single" w:color="CCCCCC" w:sz="1"/>
            </w:tcBorders>
          </w:tcPr>
          <w:p>
            <w:r>
              <w:rPr>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~5k-line Cornea.html + 30+ scripts; no bundling</w:t>
            </w:r>
          </w:p>
        </w:tc>
      </w:tr>
      <w:tr>
        <w:tc>
          <w:tcPr>
            <w:tcBorders>
              <w:top w:val="single" w:color="CCCCCC" w:sz="1"/>
              <w:left w:val="single" w:color="CCCCCC" w:sz="1"/>
              <w:bottom w:val="single" w:color="CCCCCC" w:sz="1"/>
              <w:right w:val="single" w:color="CCCCCC" w:sz="1"/>
            </w:tcBorders>
          </w:tcPr>
          <w:p>
            <w:r>
              <w:rPr>
                <w:sz w:val="20"/>
                <w:szCs w:val="20"/>
              </w:rPr>
              <w:t xml:space="preserve">Loading speed</w:t>
            </w:r>
          </w:p>
        </w:tc>
        <w:tc>
          <w:tcPr>
            <w:tcBorders>
              <w:top w:val="single" w:color="CCCCCC" w:sz="1"/>
              <w:left w:val="single" w:color="CCCCCC" w:sz="1"/>
              <w:bottom w:val="single" w:color="CCCCCC" w:sz="1"/>
              <w:right w:val="single" w:color="CCCCCC" w:sz="1"/>
            </w:tcBorders>
          </w:tcPr>
          <w:p>
            <w:r>
              <w:rPr>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Acceptable desktop; heavy on mobile with modules open</w:t>
            </w:r>
          </w:p>
        </w:tc>
      </w:tr>
      <w:tr>
        <w:tc>
          <w:tcPr>
            <w:tcBorders>
              <w:top w:val="single" w:color="CCCCCC" w:sz="1"/>
              <w:left w:val="single" w:color="CCCCCC" w:sz="1"/>
              <w:bottom w:val="single" w:color="CCCCCC" w:sz="1"/>
              <w:right w:val="single" w:color="CCCCCC" w:sz="1"/>
            </w:tcBorders>
          </w:tcPr>
          <w:p>
            <w:r>
              <w:rPr>
                <w:sz w:val="20"/>
                <w:szCs w:val="20"/>
              </w:rPr>
              <w:t xml:space="preserve">Storage strategy</w:t>
            </w:r>
          </w:p>
        </w:tc>
        <w:tc>
          <w:tcPr>
            <w:tcBorders>
              <w:top w:val="single" w:color="CCCCCC" w:sz="1"/>
              <w:left w:val="single" w:color="CCCCCC" w:sz="1"/>
              <w:bottom w:val="single" w:color="CCCCCC" w:sz="1"/>
              <w:right w:val="single" w:color="CCCCCC" w:sz="1"/>
            </w:tcBorders>
          </w:tcPr>
          <w:p>
            <w:r>
              <w:rPr>
                <w:sz w:val="20"/>
                <w:szCs w:val="20"/>
              </w:rPr>
              <w:t xml:space="preserve">Split</w:t>
            </w:r>
          </w:p>
        </w:tc>
        <w:tc>
          <w:tcPr>
            <w:tcBorders>
              <w:top w:val="single" w:color="CCCCCC" w:sz="1"/>
              <w:left w:val="single" w:color="CCCCCC" w:sz="1"/>
              <w:bottom w:val="single" w:color="CCCCCC" w:sz="1"/>
              <w:right w:val="single" w:color="CCCCCC" w:sz="1"/>
            </w:tcBorders>
          </w:tcPr>
          <w:p>
            <w:r>
              <w:rPr>
                <w:sz w:val="20"/>
                <w:szCs w:val="20"/>
              </w:rPr>
              <w:t xml:space="preserve">IndexedDB local; PostgreSQL JSONB cloud; DO /tmp/media ephemeral</w:t>
            </w:r>
          </w:p>
        </w:tc>
      </w:tr>
      <w:tr>
        <w:tc>
          <w:tcPr>
            <w:tcBorders>
              <w:top w:val="single" w:color="CCCCCC" w:sz="1"/>
              <w:left w:val="single" w:color="CCCCCC" w:sz="1"/>
              <w:bottom w:val="single" w:color="CCCCCC" w:sz="1"/>
              <w:right w:val="single" w:color="CCCCCC" w:sz="1"/>
            </w:tcBorders>
          </w:tcPr>
          <w:p>
            <w:r>
              <w:rPr>
                <w:sz w:val="20"/>
                <w:szCs w:val="20"/>
              </w:rPr>
              <w:t xml:space="preserve">Image / media handling</w:t>
            </w:r>
          </w:p>
        </w:tc>
        <w:tc>
          <w:tcPr>
            <w:tcBorders>
              <w:top w:val="single" w:color="CCCCCC" w:sz="1"/>
              <w:left w:val="single" w:color="CCCCCC" w:sz="1"/>
              <w:bottom w:val="single" w:color="CCCCCC" w:sz="1"/>
              <w:right w:val="single" w:color="CCCCCC" w:sz="1"/>
            </w:tcBorders>
          </w:tcPr>
          <w:p>
            <w:r>
              <w:rPr>
                <w:sz w:val="20"/>
                <w:szCs w:val="20"/>
              </w:rPr>
              <w:t xml:space="preserve">Partial</w:t>
            </w:r>
          </w:p>
        </w:tc>
        <w:tc>
          <w:tcPr>
            <w:tcBorders>
              <w:top w:val="single" w:color="CCCCCC" w:sz="1"/>
              <w:left w:val="single" w:color="CCCCCC" w:sz="1"/>
              <w:bottom w:val="single" w:color="CCCCCC" w:sz="1"/>
              <w:right w:val="single" w:color="CCCCCC" w:sz="1"/>
            </w:tcBorders>
          </w:tcPr>
          <w:p>
            <w:r>
              <w:rPr>
                <w:sz w:val="20"/>
                <w:szCs w:val="20"/>
              </w:rPr>
              <w:t xml:space="preserve">25 MB cap; base64 bloat risk; cloud sync via media_assets</w:t>
            </w:r>
          </w:p>
        </w:tc>
      </w:tr>
      <w:tr>
        <w:tc>
          <w:tcPr>
            <w:tcBorders>
              <w:top w:val="single" w:color="CCCCCC" w:sz="1"/>
              <w:left w:val="single" w:color="CCCCCC" w:sz="1"/>
              <w:bottom w:val="single" w:color="CCCCCC" w:sz="1"/>
              <w:right w:val="single" w:color="CCCCCC" w:sz="1"/>
            </w:tcBorders>
          </w:tcPr>
          <w:p>
            <w:r>
              <w:rPr>
                <w:sz w:val="20"/>
                <w:szCs w:val="20"/>
              </w:rPr>
              <w:t xml:space="preserve">Backup systems</w:t>
            </w:r>
          </w:p>
        </w:tc>
        <w:tc>
          <w:tcPr>
            <w:tcBorders>
              <w:top w:val="single" w:color="CCCCCC" w:sz="1"/>
              <w:left w:val="single" w:color="CCCCCC" w:sz="1"/>
              <w:bottom w:val="single" w:color="CCCCCC" w:sz="1"/>
              <w:right w:val="single" w:color="CCCCCC" w:sz="1"/>
            </w:tcBorders>
          </w:tcPr>
          <w:p>
            <w:r>
              <w:rPr>
                <w:sz w:val="20"/>
                <w:szCs w:val="20"/>
              </w:rPr>
              <w:t xml:space="preserve">Strong</w:t>
            </w:r>
          </w:p>
        </w:tc>
        <w:tc>
          <w:tcPr>
            <w:tcBorders>
              <w:top w:val="single" w:color="CCCCCC" w:sz="1"/>
              <w:left w:val="single" w:color="CCCCCC" w:sz="1"/>
              <w:bottom w:val="single" w:color="CCCCCC" w:sz="1"/>
              <w:right w:val="single" w:color="CCCCCC" w:sz="1"/>
            </w:tcBorders>
          </w:tcPr>
          <w:p>
            <w:r>
              <w:rPr>
                <w:sz w:val="20"/>
                <w:szCs w:val="20"/>
              </w:rPr>
              <w:t xml:space="preserve">Local daily + production nightly; AES off-site copies</w:t>
            </w:r>
          </w:p>
        </w:tc>
      </w:tr>
      <w:tr>
        <w:tc>
          <w:tcPr>
            <w:tcBorders>
              <w:top w:val="single" w:color="CCCCCC" w:sz="1"/>
              <w:left w:val="single" w:color="CCCCCC" w:sz="1"/>
              <w:bottom w:val="single" w:color="CCCCCC" w:sz="1"/>
              <w:right w:val="single" w:color="CCCCCC" w:sz="1"/>
            </w:tcBorders>
          </w:tcPr>
          <w:p>
            <w:r>
              <w:rPr>
                <w:sz w:val="20"/>
                <w:szCs w:val="20"/>
              </w:rPr>
              <w:t xml:space="preserve">Disaster recovery</w:t>
            </w:r>
          </w:p>
        </w:tc>
        <w:tc>
          <w:tcPr>
            <w:tcBorders>
              <w:top w:val="single" w:color="CCCCCC" w:sz="1"/>
              <w:left w:val="single" w:color="CCCCCC" w:sz="1"/>
              <w:bottom w:val="single" w:color="CCCCCC" w:sz="1"/>
              <w:right w:val="single" w:color="CCCCCC" w:sz="1"/>
            </w:tcBorders>
          </w:tcPr>
          <w:p>
            <w:r>
              <w:rPr>
                <w:sz w:val="20"/>
                <w:szCs w:val="20"/>
              </w:rPr>
              <w:t xml:space="preserve">Partial</w:t>
            </w:r>
          </w:p>
        </w:tc>
        <w:tc>
          <w:tcPr>
            <w:tcBorders>
              <w:top w:val="single" w:color="CCCCCC" w:sz="1"/>
              <w:left w:val="single" w:color="CCCCCC" w:sz="1"/>
              <w:bottom w:val="single" w:color="CCCCCC" w:sz="1"/>
              <w:right w:val="single" w:color="CCCCCC" w:sz="1"/>
            </w:tcBorders>
          </w:tcPr>
          <w:p>
            <w:r>
              <w:rPr>
                <w:sz w:val="20"/>
                <w:szCs w:val="20"/>
              </w:rPr>
              <w:t xml:space="preserve">Restore scripts exist; cloud media not in DB dumps</w:t>
            </w:r>
          </w:p>
        </w:tc>
      </w:tr>
      <w:tr>
        <w:tc>
          <w:tcPr>
            <w:tcBorders>
              <w:top w:val="single" w:color="CCCCCC" w:sz="1"/>
              <w:left w:val="single" w:color="CCCCCC" w:sz="1"/>
              <w:bottom w:val="single" w:color="CCCCCC" w:sz="1"/>
              <w:right w:val="single" w:color="CCCCCC" w:sz="1"/>
            </w:tcBorders>
          </w:tcPr>
          <w:p>
            <w:r>
              <w:rPr>
                <w:sz w:val="20"/>
                <w:szCs w:val="20"/>
              </w:rPr>
              <w:t xml:space="preserve">Scalability</w:t>
            </w:r>
          </w:p>
        </w:tc>
        <w:tc>
          <w:tcPr>
            <w:tcBorders>
              <w:top w:val="single" w:color="CCCCCC" w:sz="1"/>
              <w:left w:val="single" w:color="CCCCCC" w:sz="1"/>
              <w:bottom w:val="single" w:color="CCCCCC" w:sz="1"/>
              <w:right w:val="single" w:color="CCCCCC" w:sz="1"/>
            </w:tcBorders>
          </w:tcPr>
          <w:p>
            <w:r>
              <w:rPr>
                <w:sz w:val="20"/>
                <w:szCs w:val="20"/>
              </w:rPr>
              <w:t xml:space="preserve">Limited</w:t>
            </w:r>
          </w:p>
        </w:tc>
        <w:tc>
          <w:tcPr>
            <w:tcBorders>
              <w:top w:val="single" w:color="CCCCCC" w:sz="1"/>
              <w:left w:val="single" w:color="CCCCCC" w:sz="1"/>
              <w:bottom w:val="single" w:color="CCCCCC" w:sz="1"/>
              <w:right w:val="single" w:color="CCCCCC" w:sz="1"/>
            </w:tcBorders>
          </w:tcPr>
          <w:p>
            <w:r>
              <w:rPr>
                <w:sz w:val="20"/>
                <w:szCs w:val="20"/>
              </w:rPr>
              <w:t xml:space="preserve">Single DO instance; in-memory rate limits</w:t>
            </w:r>
          </w:p>
        </w:tc>
      </w:tr>
      <w:tr>
        <w:tc>
          <w:tcPr>
            <w:tcBorders>
              <w:top w:val="single" w:color="CCCCCC" w:sz="1"/>
              <w:left w:val="single" w:color="CCCCCC" w:sz="1"/>
              <w:bottom w:val="single" w:color="CCCCCC" w:sz="1"/>
              <w:right w:val="single" w:color="CCCCCC" w:sz="1"/>
            </w:tcBorders>
          </w:tcPr>
          <w:p>
            <w:r>
              <w:rPr>
                <w:sz w:val="20"/>
                <w:szCs w:val="20"/>
              </w:rPr>
              <w:t xml:space="preserve">Multi-user support</w:t>
            </w:r>
          </w:p>
        </w:tc>
        <w:tc>
          <w:tcPr>
            <w:tcBorders>
              <w:top w:val="single" w:color="CCCCCC" w:sz="1"/>
              <w:left w:val="single" w:color="CCCCCC" w:sz="1"/>
              <w:bottom w:val="single" w:color="CCCCCC" w:sz="1"/>
              <w:right w:val="single" w:color="CCCCCC" w:sz="1"/>
            </w:tcBorders>
          </w:tcPr>
          <w:p>
            <w:r>
              <w:rPr>
                <w:sz w:val="20"/>
                <w:szCs w:val="20"/>
              </w:rPr>
              <w:t xml:space="preserve">OK</w:t>
            </w:r>
          </w:p>
        </w:tc>
        <w:tc>
          <w:tcPr>
            <w:tcBorders>
              <w:top w:val="single" w:color="CCCCCC" w:sz="1"/>
              <w:left w:val="single" w:color="CCCCCC" w:sz="1"/>
              <w:bottom w:val="single" w:color="CCCCCC" w:sz="1"/>
              <w:right w:val="single" w:color="CCCCCC" w:sz="1"/>
            </w:tcBorders>
          </w:tcPr>
          <w:p>
            <w:r>
              <w:rPr>
                <w:sz w:val="20"/>
                <w:szCs w:val="20"/>
              </w:rPr>
              <w:t xml:space="preserve">Cloud auth, RBAC, cross-user sync stable</w:t>
            </w:r>
          </w:p>
        </w:tc>
      </w:tr>
      <w:tr>
        <w:tc>
          <w:tcPr>
            <w:tcBorders>
              <w:top w:val="single" w:color="CCCCCC" w:sz="1"/>
              <w:left w:val="single" w:color="CCCCCC" w:sz="1"/>
              <w:bottom w:val="single" w:color="CCCCCC" w:sz="1"/>
              <w:right w:val="single" w:color="CCCCCC" w:sz="1"/>
            </w:tcBorders>
          </w:tcPr>
          <w:p>
            <w:r>
              <w:rPr>
                <w:sz w:val="20"/>
                <w:szCs w:val="20"/>
              </w:rPr>
              <w:t xml:space="preserve">Reliability</w:t>
            </w:r>
          </w:p>
        </w:tc>
        <w:tc>
          <w:tcPr>
            <w:tcBorders>
              <w:top w:val="single" w:color="CCCCCC" w:sz="1"/>
              <w:left w:val="single" w:color="CCCCCC" w:sz="1"/>
              <w:bottom w:val="single" w:color="CCCCCC" w:sz="1"/>
              <w:right w:val="single" w:color="CCCCCC" w:sz="1"/>
            </w:tcBorders>
          </w:tcPr>
          <w:p>
            <w:r>
              <w:rPr>
                <w:sz w:val="20"/>
                <w:szCs w:val="20"/>
              </w:rPr>
              <w:t xml:space="preserve">Partial</w:t>
            </w:r>
          </w:p>
        </w:tc>
        <w:tc>
          <w:tcPr>
            <w:tcBorders>
              <w:top w:val="single" w:color="CCCCCC" w:sz="1"/>
              <w:left w:val="single" w:color="CCCCCC" w:sz="1"/>
              <w:bottom w:val="single" w:color="CCCCCC" w:sz="1"/>
              <w:right w:val="single" w:color="CCCCCC" w:sz="1"/>
            </w:tcBorders>
          </w:tcPr>
          <w:p>
            <w:r>
              <w:rPr>
                <w:sz w:val="20"/>
                <w:szCs w:val="20"/>
              </w:rPr>
              <w:t xml:space="preserve">Backup depends on DO Trusted Sources IP whitelist</w:t>
            </w:r>
          </w:p>
        </w:tc>
      </w:tr>
      <w:tr>
        <w:tc>
          <w:tcPr>
            <w:tcBorders>
              <w:top w:val="single" w:color="CCCCCC" w:sz="1"/>
              <w:left w:val="single" w:color="CCCCCC" w:sz="1"/>
              <w:bottom w:val="single" w:color="CCCCCC" w:sz="1"/>
              <w:right w:val="single" w:color="CCCCCC" w:sz="1"/>
            </w:tcBorders>
          </w:tcPr>
          <w:p>
            <w:r>
              <w:rPr>
                <w:sz w:val="20"/>
                <w:szCs w:val="20"/>
              </w:rPr>
              <w:t xml:space="preserve">Offline functionality</w:t>
            </w:r>
          </w:p>
        </w:tc>
        <w:tc>
          <w:tcPr>
            <w:tcBorders>
              <w:top w:val="single" w:color="CCCCCC" w:sz="1"/>
              <w:left w:val="single" w:color="CCCCCC" w:sz="1"/>
              <w:bottom w:val="single" w:color="CCCCCC" w:sz="1"/>
              <w:right w:val="single" w:color="CCCCCC" w:sz="1"/>
            </w:tcBorders>
          </w:tcPr>
          <w:p>
            <w:r>
              <w:rPr>
                <w:sz w:val="20"/>
                <w:szCs w:val="20"/>
              </w:rPr>
              <w:t xml:space="preserve">Strong</w:t>
            </w:r>
          </w:p>
        </w:tc>
        <w:tc>
          <w:tcPr>
            <w:tcBorders>
              <w:top w:val="single" w:color="CCCCCC" w:sz="1"/>
              <w:left w:val="single" w:color="CCCCCC" w:sz="1"/>
              <w:bottom w:val="single" w:color="CCCCCC" w:sz="1"/>
              <w:right w:val="single" w:color="CCCCCC" w:sz="1"/>
            </w:tcBorders>
          </w:tcPr>
          <w:p>
            <w:r>
              <w:rPr>
                <w:sz w:val="20"/>
                <w:szCs w:val="20"/>
              </w:rPr>
              <w:t xml:space="preserve">IndexedDB + offline auth (PBKDF2)</w:t>
            </w:r>
          </w:p>
        </w:tc>
      </w:tr>
      <w:tr>
        <w:tc>
          <w:tcPr>
            <w:tcBorders>
              <w:top w:val="single" w:color="CCCCCC" w:sz="1"/>
              <w:left w:val="single" w:color="CCCCCC" w:sz="1"/>
              <w:bottom w:val="single" w:color="CCCCCC" w:sz="1"/>
              <w:right w:val="single" w:color="CCCCCC" w:sz="1"/>
            </w:tcBorders>
          </w:tcPr>
          <w:p>
            <w:r>
              <w:rPr>
                <w:sz w:val="20"/>
                <w:szCs w:val="20"/>
              </w:rPr>
              <w:t xml:space="preserve">Synchronization</w:t>
            </w:r>
          </w:p>
        </w:tc>
        <w:tc>
          <w:tcPr>
            <w:tcBorders>
              <w:top w:val="single" w:color="CCCCCC" w:sz="1"/>
              <w:left w:val="single" w:color="CCCCCC" w:sz="1"/>
              <w:bottom w:val="single" w:color="CCCCCC" w:sz="1"/>
              <w:right w:val="single" w:color="CCCCCC" w:sz="1"/>
            </w:tcBorders>
          </w:tcPr>
          <w:p>
            <w:r>
              <w:rPr>
                <w:sz w:val="20"/>
                <w:szCs w:val="20"/>
              </w:rPr>
              <w:t xml:space="preserve">Strong</w:t>
            </w:r>
          </w:p>
        </w:tc>
        <w:tc>
          <w:tcPr>
            <w:tcBorders>
              <w:top w:val="single" w:color="CCCCCC" w:sz="1"/>
              <w:left w:val="single" w:color="CCCCCC" w:sz="1"/>
              <w:bottom w:val="single" w:color="CCCCCC" w:sz="1"/>
              <w:right w:val="single" w:color="CCCCCC" w:sz="1"/>
            </w:tcBorders>
          </w:tcPr>
          <w:p>
            <w:r>
              <w:rPr>
                <w:sz w:val="20"/>
                <w:szCs w:val="20"/>
              </w:rPr>
              <w:t xml:space="preserve">Push/pull/conflicts; idempotent mutations; audit on push</w:t>
            </w:r>
          </w:p>
        </w:tc>
      </w:tr>
    </w:tbl>
    <w:p>
      <w:pPr>
        <w:pStyle w:val="Heading3"/>
        <w:spacing w:after="100" w:before="200"/>
      </w:pPr>
      <w:r>
        <w:t xml:space="preserve">Key risks</w:t>
      </w:r>
    </w:p>
    <w:p>
      <w:pPr>
        <w:pStyle w:val="ListParagraph"/>
        <w:numPr>
          <w:ilvl w:val="0"/>
          <w:numId w:val="1"/>
        </w:numPr>
        <w:spacing w:after="60"/>
      </w:pPr>
      <w:r>
        <w:rPr>
          <w:sz w:val="22"/>
          <w:szCs w:val="22"/>
        </w:rPr>
        <w:t xml:space="preserve">Ephemeral cloud media on DigitalOcean App Platform (/tmp/media)</w:t>
      </w:r>
    </w:p>
    <w:p>
      <w:pPr>
        <w:pStyle w:val="ListParagraph"/>
        <w:numPr>
          <w:ilvl w:val="0"/>
          <w:numId w:val="1"/>
        </w:numPr>
        <w:spacing w:after="60"/>
      </w:pPr>
      <w:r>
        <w:rPr>
          <w:sz w:val="22"/>
          <w:szCs w:val="22"/>
        </w:rPr>
        <w:t xml:space="preserve">Dynamic public IP blocking production backup until DO Trusted Sources updated</w:t>
      </w:r>
    </w:p>
    <w:p>
      <w:pPr>
        <w:pStyle w:val="ListParagraph"/>
        <w:numPr>
          <w:ilvl w:val="0"/>
          <w:numId w:val="1"/>
        </w:numPr>
        <w:spacing w:after="60"/>
      </w:pPr>
      <w:r>
        <w:rPr>
          <w:sz w:val="22"/>
          <w:szCs w:val="22"/>
        </w:rPr>
        <w:t xml:space="preserve">Single-instance API; no high availability</w:t>
      </w:r>
    </w:p>
    <w:p>
      <w:pPr>
        <w:pStyle w:val="ListParagraph"/>
        <w:numPr>
          <w:ilvl w:val="0"/>
          <w:numId w:val="1"/>
        </w:numPr>
        <w:spacing w:after="60"/>
      </w:pPr>
      <w:r>
        <w:rPr>
          <w:sz w:val="22"/>
          <w:szCs w:val="22"/>
        </w:rPr>
        <w:t xml:space="preserve">Large monolithic static assets without bundling/minification</w:t>
      </w:r>
    </w:p>
    <w:p>
      <w:r>
        <w:br w:type="page"/>
      </w:r>
    </w:p>
    <w:p>
      <w:pPr>
        <w:pStyle w:val="Heading1"/>
        <w:spacing w:after="180" w:before="360"/>
      </w:pPr>
      <w:r>
        <w:t xml:space="preserve">Section 3 — Clinical Workflow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Module / Workflow</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Notes</w:t>
            </w:r>
          </w:p>
        </w:tc>
      </w:tr>
      <w:tr>
        <w:tc>
          <w:tcPr>
            <w:tcBorders>
              <w:top w:val="single" w:color="CCCCCC" w:sz="1"/>
              <w:left w:val="single" w:color="CCCCCC" w:sz="1"/>
              <w:bottom w:val="single" w:color="CCCCCC" w:sz="1"/>
              <w:right w:val="single" w:color="CCCCCC" w:sz="1"/>
            </w:tcBorders>
          </w:tcPr>
          <w:p>
            <w:r>
              <w:rPr>
                <w:sz w:val="20"/>
                <w:szCs w:val="20"/>
              </w:rPr>
              <w:t xml:space="preserve">Patient registration</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Demographics, history, visit sidebar, returning patient autofill</w:t>
            </w:r>
          </w:p>
        </w:tc>
      </w:tr>
      <w:tr>
        <w:tc>
          <w:tcPr>
            <w:tcBorders>
              <w:top w:val="single" w:color="CCCCCC" w:sz="1"/>
              <w:left w:val="single" w:color="CCCCCC" w:sz="1"/>
              <w:bottom w:val="single" w:color="CCCCCC" w:sz="1"/>
              <w:right w:val="single" w:color="CCCCCC" w:sz="1"/>
            </w:tcBorders>
          </w:tcPr>
          <w:p>
            <w:r>
              <w:rPr>
                <w:sz w:val="20"/>
                <w:szCs w:val="20"/>
              </w:rPr>
              <w:t xml:space="preserve">Visual acuity</w:t>
            </w:r>
          </w:p>
        </w:tc>
        <w:tc>
          <w:tcPr>
            <w:tcBorders>
              <w:top w:val="single" w:color="CCCCCC" w:sz="1"/>
              <w:left w:val="single" w:color="CCCCCC" w:sz="1"/>
              <w:bottom w:val="single" w:color="CCCCCC" w:sz="1"/>
              <w:right w:val="single" w:color="CCCCCC" w:sz="1"/>
            </w:tcBorders>
          </w:tcPr>
          <w:p>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Distance/near, pinhole, trends, pediatric blocks</w:t>
            </w:r>
          </w:p>
        </w:tc>
      </w:tr>
      <w:tr>
        <w:tc>
          <w:tcPr>
            <w:tcBorders>
              <w:top w:val="single" w:color="CCCCCC" w:sz="1"/>
              <w:left w:val="single" w:color="CCCCCC" w:sz="1"/>
              <w:bottom w:val="single" w:color="CCCCCC" w:sz="1"/>
              <w:right w:val="single" w:color="CCCCCC" w:sz="1"/>
            </w:tcBorders>
          </w:tcPr>
          <w:p>
            <w:r>
              <w:rPr>
                <w:sz w:val="20"/>
                <w:szCs w:val="20"/>
              </w:rPr>
              <w:t xml:space="preserve">Refraction</w:t>
            </w:r>
          </w:p>
        </w:tc>
        <w:tc>
          <w:tcPr>
            <w:tcBorders>
              <w:top w:val="single" w:color="CCCCCC" w:sz="1"/>
              <w:left w:val="single" w:color="CCCCCC" w:sz="1"/>
              <w:bottom w:val="single" w:color="CCCCCC" w:sz="1"/>
              <w:right w:val="single" w:color="CCCCCC" w:sz="1"/>
            </w:tcBorders>
          </w:tcPr>
          <w:p>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Subjective OD/OS, legacy compatibility</w:t>
            </w:r>
          </w:p>
        </w:tc>
      </w:tr>
      <w:tr>
        <w:tc>
          <w:tcPr>
            <w:tcBorders>
              <w:top w:val="single" w:color="CCCCCC" w:sz="1"/>
              <w:left w:val="single" w:color="CCCCCC" w:sz="1"/>
              <w:bottom w:val="single" w:color="CCCCCC" w:sz="1"/>
              <w:right w:val="single" w:color="CCCCCC" w:sz="1"/>
            </w:tcBorders>
          </w:tcPr>
          <w:p>
            <w:r>
              <w:rPr>
                <w:sz w:val="20"/>
                <w:szCs w:val="20"/>
              </w:rPr>
              <w:t xml:space="preserve">Anterior segment / slit lamp</w:t>
            </w:r>
          </w:p>
        </w:tc>
        <w:tc>
          <w:tcPr>
            <w:tcBorders>
              <w:top w:val="single" w:color="CCCCCC" w:sz="1"/>
              <w:left w:val="single" w:color="CCCCCC" w:sz="1"/>
              <w:bottom w:val="single" w:color="CCCCCC" w:sz="1"/>
              <w:right w:val="single" w:color="CCCCCC" w:sz="1"/>
            </w:tcBorders>
          </w:tcPr>
          <w:p>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Taxonomy-driven builder; flagship module</w:t>
            </w:r>
          </w:p>
        </w:tc>
      </w:tr>
      <w:tr>
        <w:tc>
          <w:tcPr>
            <w:tcBorders>
              <w:top w:val="single" w:color="CCCCCC" w:sz="1"/>
              <w:left w:val="single" w:color="CCCCCC" w:sz="1"/>
              <w:bottom w:val="single" w:color="CCCCCC" w:sz="1"/>
              <w:right w:val="single" w:color="CCCCCC" w:sz="1"/>
            </w:tcBorders>
          </w:tcPr>
          <w:p>
            <w:r>
              <w:rPr>
                <w:sz w:val="20"/>
                <w:szCs w:val="20"/>
              </w:rPr>
              <w:t xml:space="preserve">Clinical drawing</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Full SVG studio; ulcer auto-link incomplete</w:t>
            </w:r>
          </w:p>
        </w:tc>
      </w:tr>
      <w:tr>
        <w:tc>
          <w:tcPr>
            <w:tcBorders>
              <w:top w:val="single" w:color="CCCCCC" w:sz="1"/>
              <w:left w:val="single" w:color="CCCCCC" w:sz="1"/>
              <w:bottom w:val="single" w:color="CCCCCC" w:sz="1"/>
              <w:right w:val="single" w:color="CCCCCC" w:sz="1"/>
            </w:tcBorders>
          </w:tcPr>
          <w:p>
            <w:r>
              <w:rPr>
                <w:sz w:val="20"/>
                <w:szCs w:val="20"/>
              </w:rPr>
              <w:t xml:space="preserve">Contact lens fitting</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10 tabs; no AI advisor</w:t>
            </w:r>
          </w:p>
        </w:tc>
      </w:tr>
      <w:tr>
        <w:tc>
          <w:tcPr>
            <w:tcBorders>
              <w:top w:val="single" w:color="CCCCCC" w:sz="1"/>
              <w:left w:val="single" w:color="CCCCCC" w:sz="1"/>
              <w:bottom w:val="single" w:color="CCCCCC" w:sz="1"/>
              <w:right w:val="single" w:color="CCCCCC" w:sz="1"/>
            </w:tcBorders>
          </w:tcPr>
          <w:p>
            <w:r>
              <w:rPr>
                <w:sz w:val="20"/>
                <w:szCs w:val="20"/>
              </w:rPr>
              <w:t xml:space="preserve">Scleral lens wizard</w:t>
            </w:r>
          </w:p>
        </w:tc>
        <w:tc>
          <w:tcPr>
            <w:tcBorders>
              <w:top w:val="single" w:color="CCCCCC" w:sz="1"/>
              <w:left w:val="single" w:color="CCCCCC" w:sz="1"/>
              <w:bottom w:val="single" w:color="CCCCCC" w:sz="1"/>
              <w:right w:val="single" w:color="CCCCCC" w:sz="1"/>
            </w:tcBorders>
          </w:tcPr>
          <w:p>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13-step wizard + AI advisor</w:t>
            </w:r>
          </w:p>
        </w:tc>
      </w:tr>
      <w:tr>
        <w:tc>
          <w:tcPr>
            <w:tcBorders>
              <w:top w:val="single" w:color="CCCCCC" w:sz="1"/>
              <w:left w:val="single" w:color="CCCCCC" w:sz="1"/>
              <w:bottom w:val="single" w:color="CCCCCC" w:sz="1"/>
              <w:right w:val="single" w:color="CCCCCC" w:sz="1"/>
            </w:tcBorders>
          </w:tcPr>
          <w:p>
            <w:r>
              <w:rPr>
                <w:sz w:val="20"/>
                <w:szCs w:val="20"/>
              </w:rPr>
              <w:t xml:space="preserve">AI scleral advisor</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Rule-based CDS; accept/reject/modify</w:t>
            </w:r>
          </w:p>
        </w:tc>
      </w:tr>
      <w:tr>
        <w:tc>
          <w:tcPr>
            <w:tcBorders>
              <w:top w:val="single" w:color="CCCCCC" w:sz="1"/>
              <w:left w:val="single" w:color="CCCCCC" w:sz="1"/>
              <w:bottom w:val="single" w:color="CCCCCC" w:sz="1"/>
              <w:right w:val="single" w:color="CCCCCC" w:sz="1"/>
            </w:tcBorders>
          </w:tcPr>
          <w:p>
            <w:r>
              <w:rPr>
                <w:sz w:val="20"/>
                <w:szCs w:val="20"/>
              </w:rPr>
              <w:t xml:space="preserve">Laser refractive surgery</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13-tab work-up + risk/planning</w:t>
            </w:r>
          </w:p>
        </w:tc>
      </w:tr>
      <w:tr>
        <w:tc>
          <w:tcPr>
            <w:tcBorders>
              <w:top w:val="single" w:color="CCCCCC" w:sz="1"/>
              <w:left w:val="single" w:color="CCCCCC" w:sz="1"/>
              <w:bottom w:val="single" w:color="CCCCCC" w:sz="1"/>
              <w:right w:val="single" w:color="CCCCCC" w:sz="1"/>
            </w:tcBorders>
          </w:tcPr>
          <w:p>
            <w:r>
              <w:rPr>
                <w:sz w:val="20"/>
                <w:szCs w:val="20"/>
              </w:rPr>
              <w:t xml:space="preserve">AI refractive planner</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Procedure ranking, RSB/PTA, counseling draft</w:t>
            </w:r>
          </w:p>
        </w:tc>
      </w:tr>
      <w:tr>
        <w:tc>
          <w:tcPr>
            <w:tcBorders>
              <w:top w:val="single" w:color="CCCCCC" w:sz="1"/>
              <w:left w:val="single" w:color="CCCCCC" w:sz="1"/>
              <w:bottom w:val="single" w:color="CCCCCC" w:sz="1"/>
              <w:right w:val="single" w:color="CCCCCC" w:sz="1"/>
            </w:tcBorders>
          </w:tcPr>
          <w:p>
            <w:r>
              <w:rPr>
                <w:sz w:val="20"/>
                <w:szCs w:val="20"/>
              </w:rPr>
              <w:t xml:space="preserve">Keratoplasty</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Register, matching, urgency, print</w:t>
            </w:r>
          </w:p>
        </w:tc>
      </w:tr>
      <w:tr>
        <w:tc>
          <w:tcPr>
            <w:tcBorders>
              <w:top w:val="single" w:color="CCCCCC" w:sz="1"/>
              <w:left w:val="single" w:color="CCCCCC" w:sz="1"/>
              <w:bottom w:val="single" w:color="CCCCCC" w:sz="1"/>
              <w:right w:val="single" w:color="CCCCCC" w:sz="1"/>
            </w:tcBorders>
          </w:tcPr>
          <w:p>
            <w:r>
              <w:rPr>
                <w:sz w:val="20"/>
                <w:szCs w:val="20"/>
              </w:rPr>
              <w:t xml:space="preserve">Eye bank</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Embedded in KP; inventory + matching only</w:t>
            </w:r>
          </w:p>
        </w:tc>
      </w:tr>
      <w:tr>
        <w:tc>
          <w:tcPr>
            <w:tcBorders>
              <w:top w:val="single" w:color="CCCCCC" w:sz="1"/>
              <w:left w:val="single" w:color="CCCCCC" w:sz="1"/>
              <w:bottom w:val="single" w:color="CCCCCC" w:sz="1"/>
              <w:right w:val="single" w:color="CCCCCC" w:sz="1"/>
            </w:tcBorders>
          </w:tcPr>
          <w:p>
            <w:r>
              <w:rPr>
                <w:sz w:val="20"/>
                <w:szCs w:val="20"/>
              </w:rPr>
              <w:t xml:space="preserve">Patient flow</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11 stations; labels not deep-linked to forms</w:t>
            </w:r>
          </w:p>
        </w:tc>
      </w:tr>
      <w:tr>
        <w:tc>
          <w:tcPr>
            <w:tcBorders>
              <w:top w:val="single" w:color="CCCCCC" w:sz="1"/>
              <w:left w:val="single" w:color="CCCCCC" w:sz="1"/>
              <w:bottom w:val="single" w:color="CCCCCC" w:sz="1"/>
              <w:right w:val="single" w:color="CCCCCC" w:sz="1"/>
            </w:tcBorders>
          </w:tcPr>
          <w:p>
            <w:r>
              <w:rPr>
                <w:sz w:val="20"/>
                <w:szCs w:val="20"/>
              </w:rPr>
              <w:t xml:space="preserve">Diagnosis</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ICD-11 cloud autocomplete + free text</w:t>
            </w:r>
          </w:p>
        </w:tc>
      </w:tr>
      <w:tr>
        <w:tc>
          <w:tcPr>
            <w:tcBorders>
              <w:top w:val="single" w:color="CCCCCC" w:sz="1"/>
              <w:left w:val="single" w:color="CCCCCC" w:sz="1"/>
              <w:bottom w:val="single" w:color="CCCCCC" w:sz="1"/>
              <w:right w:val="single" w:color="CCCCCC" w:sz="1"/>
            </w:tcBorders>
          </w:tcPr>
          <w:p>
            <w:r>
              <w:rPr>
                <w:sz w:val="20"/>
                <w:szCs w:val="20"/>
              </w:rPr>
              <w:t xml:space="preserve">Treatment</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Structured Rx rows; no e-prescribing</w:t>
            </w:r>
          </w:p>
        </w:tc>
      </w:tr>
      <w:tr>
        <w:tc>
          <w:tcPr>
            <w:tcBorders>
              <w:top w:val="single" w:color="CCCCCC" w:sz="1"/>
              <w:left w:val="single" w:color="CCCCCC" w:sz="1"/>
              <w:bottom w:val="single" w:color="CCCCCC" w:sz="1"/>
              <w:right w:val="single" w:color="CCCCCC" w:sz="1"/>
            </w:tcBorders>
          </w:tcPr>
          <w:p>
            <w:r>
              <w:rPr>
                <w:sz w:val="20"/>
                <w:szCs w:val="20"/>
              </w:rPr>
              <w:t xml:space="preserve">Follow-up</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Intervals, severity, print</w:t>
            </w:r>
          </w:p>
        </w:tc>
      </w:tr>
      <w:tr>
        <w:tc>
          <w:tcPr>
            <w:tcBorders>
              <w:top w:val="single" w:color="CCCCCC" w:sz="1"/>
              <w:left w:val="single" w:color="CCCCCC" w:sz="1"/>
              <w:bottom w:val="single" w:color="CCCCCC" w:sz="1"/>
              <w:right w:val="single" w:color="CCCCCC" w:sz="1"/>
            </w:tcBorders>
          </w:tcPr>
          <w:p>
            <w:r>
              <w:rPr>
                <w:sz w:val="20"/>
                <w:szCs w:val="20"/>
              </w:rPr>
              <w:t xml:space="preserve">Clinical documentation</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Rich print summaries</w:t>
            </w:r>
          </w:p>
        </w:tc>
      </w:tr>
      <w:tr>
        <w:tc>
          <w:tcPr>
            <w:tcBorders>
              <w:top w:val="single" w:color="CCCCCC" w:sz="1"/>
              <w:left w:val="single" w:color="CCCCCC" w:sz="1"/>
              <w:bottom w:val="single" w:color="CCCCCC" w:sz="1"/>
              <w:right w:val="single" w:color="CCCCCC" w:sz="1"/>
            </w:tcBorders>
          </w:tcPr>
          <w:p>
            <w:r>
              <w:rPr>
                <w:sz w:val="20"/>
                <w:szCs w:val="20"/>
              </w:rPr>
              <w:t xml:space="preserve">Referral workflow</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Free-text opinionReferral only</w:t>
            </w:r>
          </w:p>
        </w:tc>
      </w:tr>
      <w:tr>
        <w:tc>
          <w:tcPr>
            <w:tcBorders>
              <w:top w:val="single" w:color="CCCCCC" w:sz="1"/>
              <w:left w:val="single" w:color="CCCCCC" w:sz="1"/>
              <w:bottom w:val="single" w:color="CCCCCC" w:sz="1"/>
              <w:right w:val="single" w:color="CCCCCC" w:sz="1"/>
            </w:tcBorders>
          </w:tcPr>
          <w:p>
            <w:r>
              <w:rPr>
                <w:sz w:val="20"/>
                <w:szCs w:val="20"/>
              </w:rPr>
              <w:t xml:space="preserve">Surgical workflow</w:t>
            </w:r>
          </w:p>
        </w:tc>
        <w:tc>
          <w:tcPr>
            <w:tcBorders>
              <w:top w:val="single" w:color="CCCCCC" w:sz="1"/>
              <w:left w:val="single" w:color="CCCCCC" w:sz="1"/>
              <w:bottom w:val="single" w:color="CCCCCC" w:sz="1"/>
              <w:right w:val="single" w:color="CCCCCC" w:sz="1"/>
            </w:tcBorders>
          </w:tcPr>
          <w:p>
            <w:r>
              <w:rPr>
                <w:sz w:val="20"/>
                <w:szCs w:val="20"/>
              </w:rPr>
              <w:t xml:space="preserve">6.5</w:t>
            </w:r>
          </w:p>
        </w:tc>
        <w:tc>
          <w:tcPr>
            <w:tcBorders>
              <w:top w:val="single" w:color="CCCCCC" w:sz="1"/>
              <w:left w:val="single" w:color="CCCCCC" w:sz="1"/>
              <w:bottom w:val="single" w:color="CCCCCC" w:sz="1"/>
              <w:right w:val="single" w:color="CCCCCC" w:sz="1"/>
            </w:tcBorders>
          </w:tcPr>
          <w:p>
            <w:r>
              <w:rPr>
                <w:sz w:val="20"/>
                <w:szCs w:val="20"/>
              </w:rPr>
              <w:t xml:space="preserve">Laser consent/record; KP register; no generic OT note</w:t>
            </w:r>
          </w:p>
        </w:tc>
      </w:tr>
      <w:tr>
        <w:tc>
          <w:tcPr>
            <w:tcBorders>
              <w:top w:val="single" w:color="CCCCCC" w:sz="1"/>
              <w:left w:val="single" w:color="CCCCCC" w:sz="1"/>
              <w:bottom w:val="single" w:color="CCCCCC" w:sz="1"/>
              <w:right w:val="single" w:color="CCCCCC" w:sz="1"/>
            </w:tcBorders>
          </w:tcPr>
          <w:p>
            <w:r>
              <w:rPr>
                <w:sz w:val="20"/>
                <w:szCs w:val="20"/>
              </w:rPr>
              <w:t xml:space="preserve">Emergency workflow</w:t>
            </w:r>
          </w:p>
        </w:tc>
        <w:tc>
          <w:tcPr>
            <w:tcBorders>
              <w:top w:val="single" w:color="CCCCCC" w:sz="1"/>
              <w:left w:val="single" w:color="CCCCCC" w:sz="1"/>
              <w:bottom w:val="single" w:color="CCCCCC" w:sz="1"/>
              <w:right w:val="single" w:color="CCCCCC" w:sz="1"/>
            </w:tcBorders>
          </w:tcPr>
          <w:p>
            <w:r>
              <w:rPr>
                <w:sz w:val="20"/>
                <w:szCs w:val="20"/>
              </w:rPr>
              <w:t xml:space="preserve">5.5</w:t>
            </w:r>
          </w:p>
        </w:tc>
        <w:tc>
          <w:tcPr>
            <w:tcBorders>
              <w:top w:val="single" w:color="CCCCCC" w:sz="1"/>
              <w:left w:val="single" w:color="CCCCCC" w:sz="1"/>
              <w:bottom w:val="single" w:color="CCCCCC" w:sz="1"/>
              <w:right w:val="single" w:color="CCCCCC" w:sz="1"/>
            </w:tcBorders>
          </w:tcPr>
          <w:p>
            <w:r>
              <w:rPr>
                <w:sz w:val="20"/>
                <w:szCs w:val="20"/>
              </w:rPr>
              <w:t xml:space="preserve">KP urgency badges; no keratitis emergency queue</w:t>
            </w:r>
          </w:p>
        </w:tc>
      </w:tr>
    </w:tbl>
    <w:p>
      <w:pPr>
        <w:pStyle w:val="Heading1"/>
        <w:spacing w:after="180" w:before="360"/>
      </w:pPr>
      <w:r>
        <w:t xml:space="preserve">Section 4 — Cornea Specialist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Condition / Service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Readiness (/10)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Gap</w:t>
            </w:r>
          </w:p>
        </w:tc>
      </w:tr>
      <w:tr>
        <w:tc>
          <w:tcPr>
            <w:tcBorders>
              <w:top w:val="single" w:color="CCCCCC" w:sz="1"/>
              <w:left w:val="single" w:color="CCCCCC" w:sz="1"/>
              <w:bottom w:val="single" w:color="CCCCCC" w:sz="1"/>
              <w:right w:val="single" w:color="CCCCCC" w:sz="1"/>
            </w:tcBorders>
          </w:tcPr>
          <w:p>
            <w:r>
              <w:rPr>
                <w:sz w:val="20"/>
                <w:szCs w:val="20"/>
              </w:rPr>
              <w:t xml:space="preserve">Corneal ulcer management</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Findings/templates only; no registry or culture tracking</w:t>
            </w:r>
          </w:p>
        </w:tc>
      </w:tr>
      <w:tr>
        <w:tc>
          <w:tcPr>
            <w:tcBorders>
              <w:top w:val="single" w:color="CCCCCC" w:sz="1"/>
              <w:left w:val="single" w:color="CCCCCC" w:sz="1"/>
              <w:bottom w:val="single" w:color="CCCCCC" w:sz="1"/>
              <w:right w:val="single" w:color="CCCCCC" w:sz="1"/>
            </w:tcBorders>
          </w:tcPr>
          <w:p>
            <w:r>
              <w:rPr>
                <w:sz w:val="20"/>
                <w:szCs w:val="20"/>
              </w:rPr>
              <w:t xml:space="preserve">Microbial keratitis</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Taxonomy + safety deferrals in CL/scleral AI</w:t>
            </w:r>
          </w:p>
        </w:tc>
      </w:tr>
      <w:tr>
        <w:tc>
          <w:tcPr>
            <w:tcBorders>
              <w:top w:val="single" w:color="CCCCCC" w:sz="1"/>
              <w:left w:val="single" w:color="CCCCCC" w:sz="1"/>
              <w:bottom w:val="single" w:color="CCCCCC" w:sz="1"/>
              <w:right w:val="single" w:color="CCCCCC" w:sz="1"/>
            </w:tcBorders>
          </w:tcPr>
          <w:p>
            <w:r>
              <w:rPr>
                <w:sz w:val="20"/>
                <w:szCs w:val="20"/>
              </w:rPr>
              <w:t xml:space="preserve">HSV / HZO keratitis</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Anterior templates; no antiviral protocol workflow</w:t>
            </w:r>
          </w:p>
        </w:tc>
      </w:tr>
      <w:tr>
        <w:tc>
          <w:tcPr>
            <w:tcBorders>
              <w:top w:val="single" w:color="CCCCCC" w:sz="1"/>
              <w:left w:val="single" w:color="CCCCCC" w:sz="1"/>
              <w:bottom w:val="single" w:color="CCCCCC" w:sz="1"/>
              <w:right w:val="single" w:color="CCCCCC" w:sz="1"/>
            </w:tcBorders>
          </w:tcPr>
          <w:p>
            <w:r>
              <w:rPr>
                <w:sz w:val="20"/>
                <w:szCs w:val="20"/>
              </w:rPr>
              <w:t xml:space="preserve">Fungal keratitis</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Finding chips; no antifungal protocol module</w:t>
            </w:r>
          </w:p>
        </w:tc>
      </w:tr>
      <w:tr>
        <w:tc>
          <w:tcPr>
            <w:tcBorders>
              <w:top w:val="single" w:color="CCCCCC" w:sz="1"/>
              <w:left w:val="single" w:color="CCCCCC" w:sz="1"/>
              <w:bottom w:val="single" w:color="CCCCCC" w:sz="1"/>
              <w:right w:val="single" w:color="CCCCCC" w:sz="1"/>
            </w:tcBorders>
          </w:tcPr>
          <w:p>
            <w:r>
              <w:rPr>
                <w:sz w:val="20"/>
                <w:szCs w:val="20"/>
              </w:rPr>
              <w:t xml:space="preserve">Acanthamoeba</w:t>
            </w:r>
          </w:p>
        </w:tc>
        <w:tc>
          <w:tcPr>
            <w:tcBorders>
              <w:top w:val="single" w:color="CCCCCC" w:sz="1"/>
              <w:left w:val="single" w:color="CCCCCC" w:sz="1"/>
              <w:bottom w:val="single" w:color="CCCCCC" w:sz="1"/>
              <w:right w:val="single" w:color="CCCCCC" w:sz="1"/>
            </w:tcBorders>
          </w:tcPr>
          <w:p>
            <w:r>
              <w:rPr>
                <w:sz w:val="20"/>
                <w:szCs w:val="20"/>
              </w:rPr>
              <w:t xml:space="preserve">4.0</w:t>
            </w:r>
          </w:p>
        </w:tc>
        <w:tc>
          <w:tcPr>
            <w:tcBorders>
              <w:top w:val="single" w:color="CCCCCC" w:sz="1"/>
              <w:left w:val="single" w:color="CCCCCC" w:sz="1"/>
              <w:bottom w:val="single" w:color="CCCCCC" w:sz="1"/>
              <w:right w:val="single" w:color="CCCCCC" w:sz="1"/>
            </w:tcBorders>
          </w:tcPr>
          <w:p>
            <w:r>
              <w:rPr>
                <w:sz w:val="20"/>
                <w:szCs w:val="20"/>
              </w:rPr>
              <w:t xml:space="preserve">Mentioned in taxonomy; no dedicated workflow</w:t>
            </w:r>
          </w:p>
        </w:tc>
      </w:tr>
      <w:tr>
        <w:tc>
          <w:tcPr>
            <w:tcBorders>
              <w:top w:val="single" w:color="CCCCCC" w:sz="1"/>
              <w:left w:val="single" w:color="CCCCCC" w:sz="1"/>
              <w:bottom w:val="single" w:color="CCCCCC" w:sz="1"/>
              <w:right w:val="single" w:color="CCCCCC" w:sz="1"/>
            </w:tcBorders>
          </w:tcPr>
          <w:p>
            <w:r>
              <w:rPr>
                <w:sz w:val="20"/>
                <w:szCs w:val="20"/>
              </w:rPr>
              <w:t xml:space="preserve">Keratoconus</w:t>
            </w:r>
          </w:p>
        </w:tc>
        <w:tc>
          <w:tcPr>
            <w:tcBorders>
              <w:top w:val="single" w:color="CCCCCC" w:sz="1"/>
              <w:left w:val="single" w:color="CCCCCC" w:sz="1"/>
              <w:bottom w:val="single" w:color="CCCCCC" w:sz="1"/>
              <w:right w:val="single" w:color="CCCCCC" w:sz="1"/>
            </w:tcBorders>
          </w:tcPr>
          <w:p>
            <w:r>
              <w:rPr>
                <w:sz w:val="20"/>
                <w:szCs w:val="20"/>
              </w:rPr>
              <w:t xml:space="preserve">5.5</w:t>
            </w:r>
          </w:p>
        </w:tc>
        <w:tc>
          <w:tcPr>
            <w:tcBorders>
              <w:top w:val="single" w:color="CCCCCC" w:sz="1"/>
              <w:left w:val="single" w:color="CCCCCC" w:sz="1"/>
              <w:bottom w:val="single" w:color="CCCCCC" w:sz="1"/>
              <w:right w:val="single" w:color="CCCCCC" w:sz="1"/>
            </w:tcBorders>
          </w:tcPr>
          <w:p>
            <w:r>
              <w:rPr>
                <w:sz w:val="20"/>
                <w:szCs w:val="20"/>
              </w:rPr>
              <w:t xml:space="preserve">Cross-module indications; no KC/CXL longitudinal registry</w:t>
            </w:r>
          </w:p>
        </w:tc>
      </w:tr>
      <w:tr>
        <w:tc>
          <w:tcPr>
            <w:tcBorders>
              <w:top w:val="single" w:color="CCCCCC" w:sz="1"/>
              <w:left w:val="single" w:color="CCCCCC" w:sz="1"/>
              <w:bottom w:val="single" w:color="CCCCCC" w:sz="1"/>
              <w:right w:val="single" w:color="CCCCCC" w:sz="1"/>
            </w:tcBorders>
          </w:tcPr>
          <w:p>
            <w:r>
              <w:rPr>
                <w:sz w:val="20"/>
                <w:szCs w:val="20"/>
              </w:rPr>
              <w:t xml:space="preserve">Corneal dystrophies / degeneration</w:t>
            </w:r>
          </w:p>
        </w:tc>
        <w:tc>
          <w:tcPr>
            <w:tcBorders>
              <w:top w:val="single" w:color="CCCCCC" w:sz="1"/>
              <w:left w:val="single" w:color="CCCCCC" w:sz="1"/>
              <w:bottom w:val="single" w:color="CCCCCC" w:sz="1"/>
              <w:right w:val="single" w:color="CCCCCC" w:sz="1"/>
            </w:tcBorders>
          </w:tcPr>
          <w:p>
            <w:r>
              <w:rPr>
                <w:sz w:val="20"/>
                <w:szCs w:val="20"/>
              </w:rPr>
              <w:t xml:space="preserve">6.5–7.0</w:t>
            </w:r>
          </w:p>
        </w:tc>
        <w:tc>
          <w:tcPr>
            <w:tcBorders>
              <w:top w:val="single" w:color="CCCCCC" w:sz="1"/>
              <w:left w:val="single" w:color="CCCCCC" w:sz="1"/>
              <w:bottom w:val="single" w:color="CCCCCC" w:sz="1"/>
              <w:right w:val="single" w:color="CCCCCC" w:sz="1"/>
            </w:tcBorders>
          </w:tcPr>
          <w:p>
            <w:r>
              <w:rPr>
                <w:sz w:val="20"/>
                <w:szCs w:val="20"/>
              </w:rPr>
              <w:t xml:space="preserve">Structured anterior findings</w:t>
            </w:r>
          </w:p>
        </w:tc>
      </w:tr>
      <w:tr>
        <w:tc>
          <w:tcPr>
            <w:tcBorders>
              <w:top w:val="single" w:color="CCCCCC" w:sz="1"/>
              <w:left w:val="single" w:color="CCCCCC" w:sz="1"/>
              <w:bottom w:val="single" w:color="CCCCCC" w:sz="1"/>
              <w:right w:val="single" w:color="CCCCCC" w:sz="1"/>
            </w:tcBorders>
          </w:tcPr>
          <w:p>
            <w:r>
              <w:rPr>
                <w:sz w:val="20"/>
                <w:szCs w:val="20"/>
              </w:rPr>
              <w:t xml:space="preserve">Corneal grafts</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KP register strong; weak post-graft visit linkage</w:t>
            </w:r>
          </w:p>
        </w:tc>
      </w:tr>
      <w:tr>
        <w:tc>
          <w:tcPr>
            <w:tcBorders>
              <w:top w:val="single" w:color="CCCCCC" w:sz="1"/>
              <w:left w:val="single" w:color="CCCCCC" w:sz="1"/>
              <w:bottom w:val="single" w:color="CCCCCC" w:sz="1"/>
              <w:right w:val="single" w:color="CCCCCC" w:sz="1"/>
            </w:tcBorders>
          </w:tcPr>
          <w:p>
            <w:r>
              <w:rPr>
                <w:sz w:val="20"/>
                <w:szCs w:val="20"/>
              </w:rPr>
              <w:t xml:space="preserve">Ocular surface disease</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Scleral/CL modules; dry eye in laser risk</w:t>
            </w:r>
          </w:p>
        </w:tc>
      </w:tr>
      <w:tr>
        <w:tc>
          <w:tcPr>
            <w:tcBorders>
              <w:top w:val="single" w:color="CCCCCC" w:sz="1"/>
              <w:left w:val="single" w:color="CCCCCC" w:sz="1"/>
              <w:bottom w:val="single" w:color="CCCCCC" w:sz="1"/>
              <w:right w:val="single" w:color="CCCCCC" w:sz="1"/>
            </w:tcBorders>
          </w:tcPr>
          <w:p>
            <w:r>
              <w:rPr>
                <w:sz w:val="20"/>
                <w:szCs w:val="20"/>
              </w:rPr>
              <w:t xml:space="preserve">Chemical injuries</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Trauma mode in anterior builder</w:t>
            </w:r>
          </w:p>
        </w:tc>
      </w:tr>
      <w:tr>
        <w:tc>
          <w:tcPr>
            <w:tcBorders>
              <w:top w:val="single" w:color="CCCCCC" w:sz="1"/>
              <w:left w:val="single" w:color="CCCCCC" w:sz="1"/>
              <w:bottom w:val="single" w:color="CCCCCC" w:sz="1"/>
              <w:right w:val="single" w:color="CCCCCC" w:sz="1"/>
            </w:tcBorders>
          </w:tcPr>
          <w:p>
            <w:r>
              <w:rPr>
                <w:sz w:val="20"/>
                <w:szCs w:val="20"/>
              </w:rPr>
              <w:t xml:space="preserve">Dry eye</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Laser/scleral integration; no standalone DED registry</w:t>
            </w:r>
          </w:p>
        </w:tc>
      </w:tr>
      <w:tr>
        <w:tc>
          <w:tcPr>
            <w:tcBorders>
              <w:top w:val="single" w:color="CCCCCC" w:sz="1"/>
              <w:left w:val="single" w:color="CCCCCC" w:sz="1"/>
              <w:bottom w:val="single" w:color="CCCCCC" w:sz="1"/>
              <w:right w:val="single" w:color="CCCCCC" w:sz="1"/>
            </w:tcBorders>
          </w:tcPr>
          <w:p>
            <w:r>
              <w:rPr>
                <w:sz w:val="20"/>
                <w:szCs w:val="20"/>
              </w:rPr>
              <w:t xml:space="preserve">Neurotrophic keratitis</w:t>
            </w:r>
          </w:p>
        </w:tc>
        <w:tc>
          <w:tcPr>
            <w:tcBorders>
              <w:top w:val="single" w:color="CCCCCC" w:sz="1"/>
              <w:left w:val="single" w:color="CCCCCC" w:sz="1"/>
              <w:bottom w:val="single" w:color="CCCCCC" w:sz="1"/>
              <w:right w:val="single" w:color="CCCCCC" w:sz="1"/>
            </w:tcBorders>
          </w:tcPr>
          <w:p>
            <w:r>
              <w:rPr>
                <w:sz w:val="20"/>
                <w:szCs w:val="20"/>
              </w:rPr>
              <w:t xml:space="preserve">6.5</w:t>
            </w:r>
          </w:p>
        </w:tc>
        <w:tc>
          <w:tcPr>
            <w:tcBorders>
              <w:top w:val="single" w:color="CCCCCC" w:sz="1"/>
              <w:left w:val="single" w:color="CCCCCC" w:sz="1"/>
              <w:bottom w:val="single" w:color="CCCCCC" w:sz="1"/>
              <w:right w:val="single" w:color="CCCCCC" w:sz="1"/>
            </w:tcBorders>
          </w:tcPr>
          <w:p>
            <w:r>
              <w:rPr>
                <w:sz w:val="20"/>
                <w:szCs w:val="20"/>
              </w:rPr>
              <w:t xml:space="preserve">Indications + findings</w:t>
            </w:r>
          </w:p>
        </w:tc>
      </w:tr>
      <w:tr>
        <w:tc>
          <w:tcPr>
            <w:tcBorders>
              <w:top w:val="single" w:color="CCCCCC" w:sz="1"/>
              <w:left w:val="single" w:color="CCCCCC" w:sz="1"/>
              <w:bottom w:val="single" w:color="CCCCCC" w:sz="1"/>
              <w:right w:val="single" w:color="CCCCCC" w:sz="1"/>
            </w:tcBorders>
          </w:tcPr>
          <w:p>
            <w:r>
              <w:rPr>
                <w:sz w:val="20"/>
                <w:szCs w:val="20"/>
              </w:rPr>
              <w:t xml:space="preserve">LSCD</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Documentable; no LSCD programme module</w:t>
            </w:r>
          </w:p>
        </w:tc>
      </w:tr>
      <w:tr>
        <w:tc>
          <w:tcPr>
            <w:tcBorders>
              <w:top w:val="single" w:color="CCCCCC" w:sz="1"/>
              <w:left w:val="single" w:color="CCCCCC" w:sz="1"/>
              <w:bottom w:val="single" w:color="CCCCCC" w:sz="1"/>
              <w:right w:val="single" w:color="CCCCCC" w:sz="1"/>
            </w:tcBorders>
          </w:tcPr>
          <w:p>
            <w:r>
              <w:rPr>
                <w:sz w:val="20"/>
                <w:szCs w:val="20"/>
              </w:rPr>
              <w:t xml:space="preserve">Bullous / band keratopathy</w:t>
            </w:r>
          </w:p>
        </w:tc>
        <w:tc>
          <w:tcPr>
            <w:tcBorders>
              <w:top w:val="single" w:color="CCCCCC" w:sz="1"/>
              <w:left w:val="single" w:color="CCCCCC" w:sz="1"/>
              <w:bottom w:val="single" w:color="CCCCCC" w:sz="1"/>
              <w:right w:val="single" w:color="CCCCCC" w:sz="1"/>
            </w:tcBorders>
          </w:tcPr>
          <w:p>
            <w:r>
              <w:rPr>
                <w:sz w:val="20"/>
                <w:szCs w:val="20"/>
              </w:rPr>
              <w:t xml:space="preserve">6.5</w:t>
            </w:r>
          </w:p>
        </w:tc>
        <w:tc>
          <w:tcPr>
            <w:tcBorders>
              <w:top w:val="single" w:color="CCCCCC" w:sz="1"/>
              <w:left w:val="single" w:color="CCCCCC" w:sz="1"/>
              <w:bottom w:val="single" w:color="CCCCCC" w:sz="1"/>
              <w:right w:val="single" w:color="CCCCCC" w:sz="1"/>
            </w:tcBorders>
          </w:tcPr>
          <w:p>
            <w:r>
              <w:rPr>
                <w:sz w:val="20"/>
                <w:szCs w:val="20"/>
              </w:rPr>
              <w:t xml:space="preserve">Finding-level + KP pathway</w:t>
            </w:r>
          </w:p>
        </w:tc>
      </w:tr>
    </w:tbl>
    <w:p>
      <w:pPr>
        <w:spacing w:after="120"/>
      </w:pPr>
      <w:r>
        <w:rPr>
          <w:sz w:val="22"/>
          <w:szCs w:val="22"/>
        </w:rPr>
        <w:t xml:space="preserve">Cornea specialist readiness: 6.5/10 — excellent documentation tools; missing disease-specific registries and emergency pathways.</w:t>
      </w:r>
    </w:p>
    <w:p>
      <w:pPr>
        <w:pStyle w:val="Heading1"/>
        <w:spacing w:after="180" w:before="360"/>
      </w:pPr>
      <w:r>
        <w:t xml:space="preserve">Section 5 — Refractive Surgery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Capability</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Status</w:t>
            </w:r>
          </w:p>
        </w:tc>
      </w:tr>
      <w:tr>
        <w:tc>
          <w:tcPr>
            <w:tcBorders>
              <w:top w:val="single" w:color="CCCCCC" w:sz="1"/>
              <w:left w:val="single" w:color="CCCCCC" w:sz="1"/>
              <w:bottom w:val="single" w:color="CCCCCC" w:sz="1"/>
              <w:right w:val="single" w:color="CCCCCC" w:sz="1"/>
            </w:tcBorders>
          </w:tcPr>
          <w:p>
            <w:r>
              <w:rPr>
                <w:sz w:val="20"/>
                <w:szCs w:val="20"/>
              </w:rPr>
              <w:t xml:space="preserve">LASIK / SMILE / PRK / TransPRK</w:t>
            </w:r>
          </w:p>
        </w:tc>
        <w:tc>
          <w:tcPr>
            <w:tcBorders>
              <w:top w:val="single" w:color="CCCCCC" w:sz="1"/>
              <w:left w:val="single" w:color="CCCCCC" w:sz="1"/>
              <w:bottom w:val="single" w:color="CCCCCC" w:sz="1"/>
              <w:right w:val="single" w:color="CCCCCC" w:sz="1"/>
            </w:tcBorders>
          </w:tcPr>
          <w:p>
            <w:r>
              <w:rPr>
                <w:sz w:val="20"/>
                <w:szCs w:val="20"/>
              </w:rPr>
              <w:t xml:space="preserve">7.5–8.0</w:t>
            </w:r>
          </w:p>
        </w:tc>
        <w:tc>
          <w:tcPr>
            <w:tcBorders>
              <w:top w:val="single" w:color="CCCCCC" w:sz="1"/>
              <w:left w:val="single" w:color="CCCCCC" w:sz="1"/>
              <w:bottom w:val="single" w:color="CCCCCC" w:sz="1"/>
              <w:right w:val="single" w:color="CCCCCC" w:sz="1"/>
            </w:tcBorders>
          </w:tcPr>
          <w:p>
            <w:r>
              <w:rPr>
                <w:sz w:val="20"/>
                <w:szCs w:val="20"/>
              </w:rPr>
              <w:t xml:space="preserve">Work-up + AI ranking</w:t>
            </w:r>
          </w:p>
        </w:tc>
      </w:tr>
      <w:tr>
        <w:tc>
          <w:tcPr>
            <w:tcBorders>
              <w:top w:val="single" w:color="CCCCCC" w:sz="1"/>
              <w:left w:val="single" w:color="CCCCCC" w:sz="1"/>
              <w:bottom w:val="single" w:color="CCCCCC" w:sz="1"/>
              <w:right w:val="single" w:color="CCCCCC" w:sz="1"/>
            </w:tcBorders>
          </w:tcPr>
          <w:p>
            <w:r>
              <w:rPr>
                <w:sz w:val="20"/>
                <w:szCs w:val="20"/>
              </w:rPr>
              <w:t xml:space="preserve">PTK</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Mentioned in planning</w:t>
            </w:r>
          </w:p>
        </w:tc>
      </w:tr>
      <w:tr>
        <w:tc>
          <w:tcPr>
            <w:tcBorders>
              <w:top w:val="single" w:color="CCCCCC" w:sz="1"/>
              <w:left w:val="single" w:color="CCCCCC" w:sz="1"/>
              <w:bottom w:val="single" w:color="CCCCCC" w:sz="1"/>
              <w:right w:val="single" w:color="CCCCCC" w:sz="1"/>
            </w:tcBorders>
          </w:tcPr>
          <w:p>
            <w:r>
              <w:rPr>
                <w:sz w:val="20"/>
                <w:szCs w:val="20"/>
              </w:rPr>
              <w:t xml:space="preserve">ICL screening</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Screening fields present</w:t>
            </w:r>
          </w:p>
        </w:tc>
      </w:tr>
      <w:tr>
        <w:tc>
          <w:tcPr>
            <w:tcBorders>
              <w:top w:val="single" w:color="CCCCCC" w:sz="1"/>
              <w:left w:val="single" w:color="CCCCCC" w:sz="1"/>
              <w:bottom w:val="single" w:color="CCCCCC" w:sz="1"/>
              <w:right w:val="single" w:color="CCCCCC" w:sz="1"/>
            </w:tcBorders>
          </w:tcPr>
          <w:p>
            <w:r>
              <w:rPr>
                <w:sz w:val="20"/>
                <w:szCs w:val="20"/>
              </w:rPr>
              <w:t xml:space="preserve">RLE screening</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Partial in laser module</w:t>
            </w:r>
          </w:p>
        </w:tc>
      </w:tr>
      <w:tr>
        <w:tc>
          <w:tcPr>
            <w:tcBorders>
              <w:top w:val="single" w:color="CCCCCC" w:sz="1"/>
              <w:left w:val="single" w:color="CCCCCC" w:sz="1"/>
              <w:bottom w:val="single" w:color="CCCCCC" w:sz="1"/>
              <w:right w:val="single" w:color="CCCCCC" w:sz="1"/>
            </w:tcBorders>
          </w:tcPr>
          <w:p>
            <w:r>
              <w:rPr>
                <w:sz w:val="20"/>
                <w:szCs w:val="20"/>
              </w:rPr>
              <w:t xml:space="preserve">Risk calculations</w:t>
            </w:r>
          </w:p>
        </w:tc>
        <w:tc>
          <w:tcPr>
            <w:tcBorders>
              <w:top w:val="single" w:color="CCCCCC" w:sz="1"/>
              <w:left w:val="single" w:color="CCCCCC" w:sz="1"/>
              <w:bottom w:val="single" w:color="CCCCCC" w:sz="1"/>
              <w:right w:val="single" w:color="CCCCCC" w:sz="1"/>
            </w:tcBorders>
          </w:tcPr>
          <w:p>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Ectasia, dry eye, RSB, PTA</w:t>
            </w:r>
          </w:p>
        </w:tc>
      </w:tr>
      <w:tr>
        <w:tc>
          <w:tcPr>
            <w:tcBorders>
              <w:top w:val="single" w:color="CCCCCC" w:sz="1"/>
              <w:left w:val="single" w:color="CCCCCC" w:sz="1"/>
              <w:bottom w:val="single" w:color="CCCCCC" w:sz="1"/>
              <w:right w:val="single" w:color="CCCCCC" w:sz="1"/>
            </w:tcBorders>
          </w:tcPr>
          <w:p>
            <w:r>
              <w:rPr>
                <w:sz w:val="20"/>
                <w:szCs w:val="20"/>
              </w:rPr>
              <w:t xml:space="preserve">AI planning</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Rule-based planner</w:t>
            </w:r>
          </w:p>
        </w:tc>
      </w:tr>
      <w:tr>
        <w:tc>
          <w:tcPr>
            <w:tcBorders>
              <w:top w:val="single" w:color="CCCCCC" w:sz="1"/>
              <w:left w:val="single" w:color="CCCCCC" w:sz="1"/>
              <w:bottom w:val="single" w:color="CCCCCC" w:sz="1"/>
              <w:right w:val="single" w:color="CCCCCC" w:sz="1"/>
            </w:tcBorders>
          </w:tcPr>
          <w:p>
            <w:r>
              <w:rPr>
                <w:sz w:val="20"/>
                <w:szCs w:val="20"/>
              </w:rPr>
              <w:t xml:space="preserve">Surgical planning</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Consent + surgery record tabs</w:t>
            </w:r>
          </w:p>
        </w:tc>
      </w:tr>
      <w:tr>
        <w:tc>
          <w:tcPr>
            <w:tcBorders>
              <w:top w:val="single" w:color="CCCCCC" w:sz="1"/>
              <w:left w:val="single" w:color="CCCCCC" w:sz="1"/>
              <w:bottom w:val="single" w:color="CCCCCC" w:sz="1"/>
              <w:right w:val="single" w:color="CCCCCC" w:sz="1"/>
            </w:tcBorders>
          </w:tcPr>
          <w:p>
            <w:r>
              <w:rPr>
                <w:sz w:val="20"/>
                <w:szCs w:val="20"/>
              </w:rPr>
              <w:t xml:space="preserve">Outcome tracking</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Fields exist; no aggregate analytics</w:t>
            </w:r>
          </w:p>
        </w:tc>
      </w:tr>
      <w:tr>
        <w:tc>
          <w:tcPr>
            <w:tcBorders>
              <w:top w:val="single" w:color="CCCCCC" w:sz="1"/>
              <w:left w:val="single" w:color="CCCCCC" w:sz="1"/>
              <w:bottom w:val="single" w:color="CCCCCC" w:sz="1"/>
              <w:right w:val="single" w:color="CCCCCC" w:sz="1"/>
            </w:tcBorders>
          </w:tcPr>
          <w:p>
            <w:r>
              <w:rPr>
                <w:sz w:val="20"/>
                <w:szCs w:val="20"/>
              </w:rPr>
              <w:t xml:space="preserve">Safety systems</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Alerts, deferrals, safety score</w:t>
            </w:r>
          </w:p>
        </w:tc>
      </w:tr>
    </w:tbl>
    <w:p>
      <w:pPr>
        <w:pStyle w:val="Heading3"/>
        <w:spacing w:after="100" w:before="200"/>
      </w:pPr>
      <w:r>
        <w:t xml:space="preserve">Deficiencies</w:t>
      </w:r>
    </w:p>
    <w:p>
      <w:pPr>
        <w:pStyle w:val="ListParagraph"/>
        <w:numPr>
          <w:ilvl w:val="0"/>
          <w:numId w:val="1"/>
        </w:numPr>
        <w:spacing w:after="60"/>
      </w:pPr>
      <w:r>
        <w:rPr>
          <w:sz w:val="22"/>
          <w:szCs w:val="22"/>
        </w:rPr>
        <w:t xml:space="preserve">No topography device import (Pentacam manual entry)</w:t>
      </w:r>
    </w:p>
    <w:p>
      <w:pPr>
        <w:pStyle w:val="ListParagraph"/>
        <w:numPr>
          <w:ilvl w:val="0"/>
          <w:numId w:val="1"/>
        </w:numPr>
        <w:spacing w:after="60"/>
      </w:pPr>
      <w:r>
        <w:rPr>
          <w:sz w:val="22"/>
          <w:szCs w:val="22"/>
        </w:rPr>
        <w:t xml:space="preserve">No OR/laser device integration</w:t>
      </w:r>
    </w:p>
    <w:p>
      <w:pPr>
        <w:pStyle w:val="ListParagraph"/>
        <w:numPr>
          <w:ilvl w:val="0"/>
          <w:numId w:val="1"/>
        </w:numPr>
        <w:spacing w:after="60"/>
      </w:pPr>
      <w:r>
        <w:rPr>
          <w:sz w:val="22"/>
          <w:szCs w:val="22"/>
        </w:rPr>
        <w:t xml:space="preserve">CXL mentioned as procedure option only; no CXL registry</w:t>
      </w:r>
    </w:p>
    <w:p>
      <w:pPr>
        <w:pStyle w:val="ListParagraph"/>
        <w:numPr>
          <w:ilvl w:val="0"/>
          <w:numId w:val="1"/>
        </w:numPr>
        <w:spacing w:after="60"/>
      </w:pPr>
      <w:r>
        <w:rPr>
          <w:sz w:val="22"/>
          <w:szCs w:val="22"/>
        </w:rPr>
        <w:t xml:space="preserve">No national refractive outcomes registry</w:t>
      </w:r>
    </w:p>
    <w:p>
      <w:pPr>
        <w:spacing w:after="120"/>
      </w:pPr>
      <w:r>
        <w:rPr>
          <w:sz w:val="22"/>
          <w:szCs w:val="22"/>
        </w:rPr>
        <w:t xml:space="preserve">Refractive centre readiness: 7.2/10</w:t>
      </w:r>
    </w:p>
    <w:p>
      <w:r>
        <w:br w:type="page"/>
      </w:r>
    </w:p>
    <w:p>
      <w:pPr>
        <w:pStyle w:val="Heading1"/>
        <w:spacing w:after="180" w:before="360"/>
      </w:pPr>
      <w:r>
        <w:t xml:space="preserve">Section 6 — Contact Lens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Area</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Gap</w:t>
            </w:r>
          </w:p>
        </w:tc>
      </w:tr>
      <w:tr>
        <w:tc>
          <w:tcPr>
            <w:tcBorders>
              <w:top w:val="single" w:color="CCCCCC" w:sz="1"/>
              <w:left w:val="single" w:color="CCCCCC" w:sz="1"/>
              <w:bottom w:val="single" w:color="CCCCCC" w:sz="1"/>
              <w:right w:val="single" w:color="CCCCCC" w:sz="1"/>
            </w:tcBorders>
          </w:tcPr>
          <w:p>
            <w:r>
              <w:rPr>
                <w:sz w:val="20"/>
                <w:szCs w:val="20"/>
              </w:rPr>
              <w:t xml:space="preserve">Soft / RGP / Hybrid lenses</w:t>
            </w:r>
          </w:p>
        </w:tc>
        <w:tc>
          <w:tcPr>
            <w:tcBorders>
              <w:top w:val="single" w:color="CCCCCC" w:sz="1"/>
              <w:left w:val="single" w:color="CCCCCC" w:sz="1"/>
              <w:bottom w:val="single" w:color="CCCCCC" w:sz="1"/>
              <w:right w:val="single" w:color="CCCCCC" w:sz="1"/>
            </w:tcBorders>
          </w:tcPr>
          <w:p>
            <w:r>
              <w:rPr>
                <w:sz w:val="20"/>
                <w:szCs w:val="20"/>
              </w:rPr>
              <w:t xml:space="preserve">7.0–7.5</w:t>
            </w:r>
          </w:p>
        </w:tc>
        <w:tc>
          <w:tcPr>
            <w:tcBorders>
              <w:top w:val="single" w:color="CCCCCC" w:sz="1"/>
              <w:left w:val="single" w:color="CCCCCC" w:sz="1"/>
              <w:bottom w:val="single" w:color="CCCCCC" w:sz="1"/>
              <w:right w:val="single" w:color="CCCCCC" w:sz="1"/>
            </w:tcBorders>
          </w:tcPr>
          <w:p>
            <w:r>
              <w:rPr>
                <w:sz w:val="20"/>
                <w:szCs w:val="20"/>
              </w:rPr>
              <w:t xml:space="preserve">Full module tabs</w:t>
            </w:r>
          </w:p>
        </w:tc>
      </w:tr>
      <w:tr>
        <w:tc>
          <w:tcPr>
            <w:tcBorders>
              <w:top w:val="single" w:color="CCCCCC" w:sz="1"/>
              <w:left w:val="single" w:color="CCCCCC" w:sz="1"/>
              <w:bottom w:val="single" w:color="CCCCCC" w:sz="1"/>
              <w:right w:val="single" w:color="CCCCCC" w:sz="1"/>
            </w:tcBorders>
          </w:tcPr>
          <w:p>
            <w:r>
              <w:rPr>
                <w:sz w:val="20"/>
                <w:szCs w:val="20"/>
              </w:rPr>
              <w:t xml:space="preserve">Scleral / mini scleral</w:t>
            </w:r>
          </w:p>
        </w:tc>
        <w:tc>
          <w:tcPr>
            <w:tcBorders>
              <w:top w:val="single" w:color="CCCCCC" w:sz="1"/>
              <w:left w:val="single" w:color="CCCCCC" w:sz="1"/>
              <w:bottom w:val="single" w:color="CCCCCC" w:sz="1"/>
              <w:right w:val="single" w:color="CCCCCC" w:sz="1"/>
            </w:tcBorders>
          </w:tcPr>
          <w:p>
            <w:r>
              <w:rPr>
                <w:sz w:val="20"/>
                <w:szCs w:val="20"/>
              </w:rPr>
              <w:t xml:space="preserve">8.0 / 7.0</w:t>
            </w:r>
          </w:p>
        </w:tc>
        <w:tc>
          <w:tcPr>
            <w:tcBorders>
              <w:top w:val="single" w:color="CCCCCC" w:sz="1"/>
              <w:left w:val="single" w:color="CCCCCC" w:sz="1"/>
              <w:bottom w:val="single" w:color="CCCCCC" w:sz="1"/>
              <w:right w:val="single" w:color="CCCCCC" w:sz="1"/>
            </w:tcBorders>
          </w:tcPr>
          <w:p>
            <w:r>
              <w:rPr>
                <w:sz w:val="20"/>
                <w:szCs w:val="20"/>
              </w:rPr>
              <w:t xml:space="preserve">Best-in-class scleral wizard</w:t>
            </w:r>
          </w:p>
        </w:tc>
      </w:tr>
      <w:tr>
        <w:tc>
          <w:tcPr>
            <w:tcBorders>
              <w:top w:val="single" w:color="CCCCCC" w:sz="1"/>
              <w:left w:val="single" w:color="CCCCCC" w:sz="1"/>
              <w:bottom w:val="single" w:color="CCCCCC" w:sz="1"/>
              <w:right w:val="single" w:color="CCCCCC" w:sz="1"/>
            </w:tcBorders>
          </w:tcPr>
          <w:p>
            <w:r>
              <w:rPr>
                <w:sz w:val="20"/>
                <w:szCs w:val="20"/>
              </w:rPr>
              <w:t xml:space="preserve">Bandage CL / post-graft / KC fitting</w:t>
            </w:r>
          </w:p>
        </w:tc>
        <w:tc>
          <w:tcPr>
            <w:tcBorders>
              <w:top w:val="single" w:color="CCCCCC" w:sz="1"/>
              <w:left w:val="single" w:color="CCCCCC" w:sz="1"/>
              <w:bottom w:val="single" w:color="CCCCCC" w:sz="1"/>
              <w:right w:val="single" w:color="CCCCCC" w:sz="1"/>
            </w:tcBorders>
          </w:tcPr>
          <w:p>
            <w:r>
              <w:rPr>
                <w:sz w:val="20"/>
                <w:szCs w:val="20"/>
              </w:rPr>
              <w:t xml:space="preserve">7.5–8.0</w:t>
            </w:r>
          </w:p>
        </w:tc>
        <w:tc>
          <w:tcPr>
            <w:tcBorders>
              <w:top w:val="single" w:color="CCCCCC" w:sz="1"/>
              <w:left w:val="single" w:color="CCCCCC" w:sz="1"/>
              <w:bottom w:val="single" w:color="CCCCCC" w:sz="1"/>
              <w:right w:val="single" w:color="CCCCCC" w:sz="1"/>
            </w:tcBorders>
          </w:tcPr>
          <w:p>
            <w:r>
              <w:rPr>
                <w:sz w:val="20"/>
                <w:szCs w:val="20"/>
              </w:rPr>
              <w:t xml:space="preserve">Indications + templates</w:t>
            </w:r>
          </w:p>
        </w:tc>
      </w:tr>
      <w:tr>
        <w:tc>
          <w:tcPr>
            <w:tcBorders>
              <w:top w:val="single" w:color="CCCCCC" w:sz="1"/>
              <w:left w:val="single" w:color="CCCCCC" w:sz="1"/>
              <w:bottom w:val="single" w:color="CCCCCC" w:sz="1"/>
              <w:right w:val="single" w:color="CCCCCC" w:sz="1"/>
            </w:tcBorders>
          </w:tcPr>
          <w:p>
            <w:r>
              <w:rPr>
                <w:sz w:val="20"/>
                <w:szCs w:val="20"/>
              </w:rPr>
              <w:t xml:space="preserve">Orthokeratology</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Not dedicated</w:t>
            </w:r>
          </w:p>
        </w:tc>
      </w:tr>
      <w:tr>
        <w:tc>
          <w:tcPr>
            <w:tcBorders>
              <w:top w:val="single" w:color="CCCCCC" w:sz="1"/>
              <w:left w:val="single" w:color="CCCCCC" w:sz="1"/>
              <w:bottom w:val="single" w:color="CCCCCC" w:sz="1"/>
              <w:right w:val="single" w:color="CCCCCC" w:sz="1"/>
            </w:tcBorders>
          </w:tcPr>
          <w:p>
            <w:r>
              <w:rPr>
                <w:sz w:val="20"/>
                <w:szCs w:val="20"/>
              </w:rPr>
              <w:t xml:space="preserve">Inventory</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localStorage only; not multi-user cloud</w:t>
            </w:r>
          </w:p>
        </w:tc>
      </w:tr>
      <w:tr>
        <w:tc>
          <w:tcPr>
            <w:tcBorders>
              <w:top w:val="single" w:color="CCCCCC" w:sz="1"/>
              <w:left w:val="single" w:color="CCCCCC" w:sz="1"/>
              <w:bottom w:val="single" w:color="CCCCCC" w:sz="1"/>
              <w:right w:val="single" w:color="CCCCCC" w:sz="1"/>
            </w:tcBorders>
          </w:tcPr>
          <w:p>
            <w:r>
              <w:rPr>
                <w:sz w:val="20"/>
                <w:szCs w:val="20"/>
              </w:rPr>
              <w:t xml:space="preserve">Follow-up / outcomes</w:t>
            </w:r>
          </w:p>
        </w:tc>
        <w:tc>
          <w:tcPr>
            <w:tcBorders>
              <w:top w:val="single" w:color="CCCCCC" w:sz="1"/>
              <w:left w:val="single" w:color="CCCCCC" w:sz="1"/>
              <w:bottom w:val="single" w:color="CCCCCC" w:sz="1"/>
              <w:right w:val="single" w:color="CCCCCC" w:sz="1"/>
            </w:tcBorders>
          </w:tcPr>
          <w:p>
            <w:r>
              <w:rPr>
                <w:sz w:val="20"/>
                <w:szCs w:val="20"/>
              </w:rPr>
              <w:t xml:space="preserve">6.0–7.5</w:t>
            </w:r>
          </w:p>
        </w:tc>
        <w:tc>
          <w:tcPr>
            <w:tcBorders>
              <w:top w:val="single" w:color="CCCCCC" w:sz="1"/>
              <w:left w:val="single" w:color="CCCCCC" w:sz="1"/>
              <w:bottom w:val="single" w:color="CCCCCC" w:sz="1"/>
              <w:right w:val="single" w:color="CCCCCC" w:sz="1"/>
            </w:tcBorders>
          </w:tcPr>
          <w:p>
            <w:r>
              <w:rPr>
                <w:sz w:val="20"/>
                <w:szCs w:val="20"/>
              </w:rPr>
              <w:t xml:space="preserve">Manual; no cohort stats</w:t>
            </w:r>
          </w:p>
        </w:tc>
      </w:tr>
      <w:tr>
        <w:tc>
          <w:tcPr>
            <w:tcBorders>
              <w:top w:val="single" w:color="CCCCCC" w:sz="1"/>
              <w:left w:val="single" w:color="CCCCCC" w:sz="1"/>
              <w:bottom w:val="single" w:color="CCCCCC" w:sz="1"/>
              <w:right w:val="single" w:color="CCCCCC" w:sz="1"/>
            </w:tcBorders>
          </w:tcPr>
          <w:p>
            <w:r>
              <w:rPr>
                <w:sz w:val="20"/>
                <w:szCs w:val="20"/>
              </w:rPr>
              <w:t xml:space="preserve">AI advisor</w:t>
            </w:r>
          </w:p>
        </w:tc>
        <w:tc>
          <w:tcPr>
            <w:tcBorders>
              <w:top w:val="single" w:color="CCCCCC" w:sz="1"/>
              <w:left w:val="single" w:color="CCCCCC" w:sz="1"/>
              <w:bottom w:val="single" w:color="CCCCCC" w:sz="1"/>
              <w:right w:val="single" w:color="CCCCCC" w:sz="1"/>
            </w:tcBorders>
          </w:tcPr>
          <w:p>
            <w:r>
              <w:rPr>
                <w:sz w:val="20"/>
                <w:szCs w:val="20"/>
              </w:rPr>
              <w:t xml:space="preserve">7.5 (scleral only)</w:t>
            </w:r>
          </w:p>
        </w:tc>
        <w:tc>
          <w:tcPr>
            <w:tcBorders>
              <w:top w:val="single" w:color="CCCCCC" w:sz="1"/>
              <w:left w:val="single" w:color="CCCCCC" w:sz="1"/>
              <w:bottom w:val="single" w:color="CCCCCC" w:sz="1"/>
              <w:right w:val="single" w:color="CCCCCC" w:sz="1"/>
            </w:tcBorders>
          </w:tcPr>
          <w:p>
            <w:r>
              <w:rPr>
                <w:sz w:val="20"/>
                <w:szCs w:val="20"/>
              </w:rPr>
              <w:t xml:space="preserve">Contact lens has no AI</w:t>
            </w:r>
          </w:p>
        </w:tc>
      </w:tr>
    </w:tbl>
    <w:p>
      <w:pPr>
        <w:spacing w:after="120"/>
      </w:pPr>
      <w:r>
        <w:rPr>
          <w:sz w:val="22"/>
          <w:szCs w:val="22"/>
        </w:rPr>
        <w:t xml:space="preserve">Contact lens centre readiness: 7.3/10</w:t>
      </w:r>
    </w:p>
    <w:p>
      <w:pPr>
        <w:pStyle w:val="Heading1"/>
        <w:spacing w:after="180" w:before="360"/>
      </w:pPr>
      <w:r>
        <w:t xml:space="preserve">Section 7 — Keratoplasty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Feature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Status</w:t>
            </w:r>
          </w:p>
        </w:tc>
      </w:tr>
      <w:tr>
        <w:tc>
          <w:tcPr>
            <w:tcBorders>
              <w:top w:val="single" w:color="CCCCCC" w:sz="1"/>
              <w:left w:val="single" w:color="CCCCCC" w:sz="1"/>
              <w:bottom w:val="single" w:color="CCCCCC" w:sz="1"/>
              <w:right w:val="single" w:color="CCCCCC" w:sz="1"/>
            </w:tcBorders>
          </w:tcPr>
          <w:p>
            <w:r>
              <w:rPr>
                <w:sz w:val="20"/>
                <w:szCs w:val="20"/>
              </w:rPr>
              <w:t xml:space="preserve">Waiting list</w:t>
            </w:r>
          </w:p>
        </w:tc>
        <w:tc>
          <w:tcPr>
            <w:tcBorders>
              <w:top w:val="single" w:color="CCCCCC" w:sz="1"/>
              <w:left w:val="single" w:color="CCCCCC" w:sz="1"/>
              <w:bottom w:val="single" w:color="CCCCCC" w:sz="1"/>
              <w:right w:val="single" w:color="CCCCCC" w:sz="1"/>
            </w:tcBorders>
          </w:tcPr>
          <w:p>
            <w:r>
              <w:rPr>
                <w:sz w:val="20"/>
                <w:szCs w:val="20"/>
              </w:rPr>
              <w:t xml:space="preserve">8.0</w:t>
            </w:r>
          </w:p>
        </w:tc>
        <w:tc>
          <w:tcPr>
            <w:tcBorders>
              <w:top w:val="single" w:color="CCCCCC" w:sz="1"/>
              <w:left w:val="single" w:color="CCCCCC" w:sz="1"/>
              <w:bottom w:val="single" w:color="CCCCCC" w:sz="1"/>
              <w:right w:val="single" w:color="CCCCCC" w:sz="1"/>
            </w:tcBorders>
          </w:tcPr>
          <w:p>
            <w:r>
              <w:rPr>
                <w:sz w:val="20"/>
                <w:szCs w:val="20"/>
              </w:rPr>
              <w:t xml:space="preserve">KP register with urgency</w:t>
            </w:r>
          </w:p>
        </w:tc>
      </w:tr>
      <w:tr>
        <w:tc>
          <w:tcPr>
            <w:tcBorders>
              <w:top w:val="single" w:color="CCCCCC" w:sz="1"/>
              <w:left w:val="single" w:color="CCCCCC" w:sz="1"/>
              <w:bottom w:val="single" w:color="CCCCCC" w:sz="1"/>
              <w:right w:val="single" w:color="CCCCCC" w:sz="1"/>
            </w:tcBorders>
          </w:tcPr>
          <w:p>
            <w:r>
              <w:rPr>
                <w:sz w:val="20"/>
                <w:szCs w:val="20"/>
              </w:rPr>
              <w:t xml:space="preserve">Donor matching</w:t>
            </w:r>
          </w:p>
        </w:tc>
        <w:tc>
          <w:tcPr>
            <w:tcBorders>
              <w:top w:val="single" w:color="CCCCCC" w:sz="1"/>
              <w:left w:val="single" w:color="CCCCCC" w:sz="1"/>
              <w:bottom w:val="single" w:color="CCCCCC" w:sz="1"/>
              <w:right w:val="single" w:color="CCCCCC" w:sz="1"/>
            </w:tcBorders>
          </w:tcPr>
          <w:p>
            <w:r>
              <w:rPr>
                <w:sz w:val="20"/>
                <w:szCs w:val="20"/>
              </w:rPr>
              <w:t xml:space="preserve">7.5</w:t>
            </w:r>
          </w:p>
        </w:tc>
        <w:tc>
          <w:tcPr>
            <w:tcBorders>
              <w:top w:val="single" w:color="CCCCCC" w:sz="1"/>
              <w:left w:val="single" w:color="CCCCCC" w:sz="1"/>
              <w:bottom w:val="single" w:color="CCCCCC" w:sz="1"/>
              <w:right w:val="single" w:color="CCCCCC" w:sz="1"/>
            </w:tcBorders>
          </w:tcPr>
          <w:p>
            <w:r>
              <w:rPr>
                <w:sz w:val="20"/>
                <w:szCs w:val="20"/>
              </w:rPr>
              <w:t xml:space="preserve">Scoring engine + protocol checklists</w:t>
            </w:r>
          </w:p>
        </w:tc>
      </w:tr>
      <w:tr>
        <w:tc>
          <w:tcPr>
            <w:tcBorders>
              <w:top w:val="single" w:color="CCCCCC" w:sz="1"/>
              <w:left w:val="single" w:color="CCCCCC" w:sz="1"/>
              <w:bottom w:val="single" w:color="CCCCCC" w:sz="1"/>
              <w:right w:val="single" w:color="CCCCCC" w:sz="1"/>
            </w:tcBorders>
          </w:tcPr>
          <w:p>
            <w:r>
              <w:rPr>
                <w:sz w:val="20"/>
                <w:szCs w:val="20"/>
              </w:rPr>
              <w:t xml:space="preserve">Tissue allocation</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Reserve via sync entity</w:t>
            </w:r>
          </w:p>
        </w:tc>
      </w:tr>
      <w:tr>
        <w:tc>
          <w:tcPr>
            <w:tcBorders>
              <w:top w:val="single" w:color="CCCCCC" w:sz="1"/>
              <w:left w:val="single" w:color="CCCCCC" w:sz="1"/>
              <w:bottom w:val="single" w:color="CCCCCC" w:sz="1"/>
              <w:right w:val="single" w:color="CCCCCC" w:sz="1"/>
            </w:tcBorders>
          </w:tcPr>
          <w:p>
            <w:r>
              <w:rPr>
                <w:sz w:val="20"/>
                <w:szCs w:val="20"/>
              </w:rPr>
              <w:t xml:space="preserve">Surgery planning</w:t>
            </w:r>
          </w:p>
        </w:tc>
        <w:tc>
          <w:tcPr>
            <w:tcBorders>
              <w:top w:val="single" w:color="CCCCCC" w:sz="1"/>
              <w:left w:val="single" w:color="CCCCCC" w:sz="1"/>
              <w:bottom w:val="single" w:color="CCCCCC" w:sz="1"/>
              <w:right w:val="single" w:color="CCCCCC" w:sz="1"/>
            </w:tcBorders>
          </w:tcPr>
          <w:p>
            <w:r>
              <w:rPr>
                <w:sz w:val="20"/>
                <w:szCs w:val="20"/>
              </w:rPr>
              <w:t xml:space="preserve">6.0</w:t>
            </w:r>
          </w:p>
        </w:tc>
        <w:tc>
          <w:tcPr>
            <w:tcBorders>
              <w:top w:val="single" w:color="CCCCCC" w:sz="1"/>
              <w:left w:val="single" w:color="CCCCCC" w:sz="1"/>
              <w:bottom w:val="single" w:color="CCCCCC" w:sz="1"/>
              <w:right w:val="single" w:color="CCCCCC" w:sz="1"/>
            </w:tcBorders>
          </w:tcPr>
          <w:p>
            <w:r>
              <w:rPr>
                <w:sz w:val="20"/>
                <w:szCs w:val="20"/>
              </w:rPr>
              <w:t xml:space="preserve">Pre-op fields; no OT scheduling</w:t>
            </w:r>
          </w:p>
        </w:tc>
      </w:tr>
      <w:tr>
        <w:tc>
          <w:tcPr>
            <w:tcBorders>
              <w:top w:val="single" w:color="CCCCCC" w:sz="1"/>
              <w:left w:val="single" w:color="CCCCCC" w:sz="1"/>
              <w:bottom w:val="single" w:color="CCCCCC" w:sz="1"/>
              <w:right w:val="single" w:color="CCCCCC" w:sz="1"/>
            </w:tcBorders>
          </w:tcPr>
          <w:p>
            <w:r>
              <w:rPr>
                <w:sz w:val="20"/>
                <w:szCs w:val="20"/>
              </w:rPr>
              <w:t xml:space="preserve">Postoperative tracking</w:t>
            </w:r>
          </w:p>
        </w:tc>
        <w:tc>
          <w:tcPr>
            <w:tcBorders>
              <w:top w:val="single" w:color="CCCCCC" w:sz="1"/>
              <w:left w:val="single" w:color="CCCCCC" w:sz="1"/>
              <w:bottom w:val="single" w:color="CCCCCC" w:sz="1"/>
              <w:right w:val="single" w:color="CCCCCC" w:sz="1"/>
            </w:tcBorders>
          </w:tcPr>
          <w:p>
            <w:r>
              <w:rPr>
                <w:sz w:val="20"/>
                <w:szCs w:val="20"/>
              </w:rPr>
              <w:t xml:space="preserve">5.0</w:t>
            </w:r>
          </w:p>
        </w:tc>
        <w:tc>
          <w:tcPr>
            <w:tcBorders>
              <w:top w:val="single" w:color="CCCCCC" w:sz="1"/>
              <w:left w:val="single" w:color="CCCCCC" w:sz="1"/>
              <w:bottom w:val="single" w:color="CCCCCC" w:sz="1"/>
              <w:right w:val="single" w:color="CCCCCC" w:sz="1"/>
            </w:tcBorders>
          </w:tcPr>
          <w:p>
            <w:r>
              <w:rPr>
                <w:sz w:val="20"/>
                <w:szCs w:val="20"/>
              </w:rPr>
              <w:t xml:space="preserve">Not linked longitudinally to visits</w:t>
            </w:r>
          </w:p>
        </w:tc>
      </w:tr>
      <w:tr>
        <w:tc>
          <w:tcPr>
            <w:tcBorders>
              <w:top w:val="single" w:color="CCCCCC" w:sz="1"/>
              <w:left w:val="single" w:color="CCCCCC" w:sz="1"/>
              <w:bottom w:val="single" w:color="CCCCCC" w:sz="1"/>
              <w:right w:val="single" w:color="CCCCCC" w:sz="1"/>
            </w:tcBorders>
          </w:tcPr>
          <w:p>
            <w:r>
              <w:rPr>
                <w:sz w:val="20"/>
                <w:szCs w:val="20"/>
              </w:rPr>
              <w:t xml:space="preserve">Rejection / failure tracking</w:t>
            </w:r>
          </w:p>
        </w:tc>
        <w:tc>
          <w:tcPr>
            <w:tcBorders>
              <w:top w:val="single" w:color="CCCCCC" w:sz="1"/>
              <w:left w:val="single" w:color="CCCCCC" w:sz="1"/>
              <w:bottom w:val="single" w:color="CCCCCC" w:sz="1"/>
              <w:right w:val="single" w:color="CCCCCC" w:sz="1"/>
            </w:tcBorders>
          </w:tcPr>
          <w:p>
            <w:r>
              <w:rPr>
                <w:sz w:val="20"/>
                <w:szCs w:val="20"/>
              </w:rPr>
              <w:t xml:space="preserve">4.0</w:t>
            </w:r>
          </w:p>
        </w:tc>
        <w:tc>
          <w:tcPr>
            <w:tcBorders>
              <w:top w:val="single" w:color="CCCCCC" w:sz="1"/>
              <w:left w:val="single" w:color="CCCCCC" w:sz="1"/>
              <w:bottom w:val="single" w:color="CCCCCC" w:sz="1"/>
              <w:right w:val="single" w:color="CCCCCC" w:sz="1"/>
            </w:tcBorders>
          </w:tcPr>
          <w:p>
            <w:r>
              <w:rPr>
                <w:sz w:val="20"/>
                <w:szCs w:val="20"/>
              </w:rPr>
              <w:t xml:space="preserve">Finding-level only</w:t>
            </w:r>
          </w:p>
        </w:tc>
      </w:tr>
      <w:tr>
        <w:tc>
          <w:tcPr>
            <w:tcBorders>
              <w:top w:val="single" w:color="CCCCCC" w:sz="1"/>
              <w:left w:val="single" w:color="CCCCCC" w:sz="1"/>
              <w:bottom w:val="single" w:color="CCCCCC" w:sz="1"/>
              <w:right w:val="single" w:color="CCCCCC" w:sz="1"/>
            </w:tcBorders>
          </w:tcPr>
          <w:p>
            <w:r>
              <w:rPr>
                <w:sz w:val="20"/>
                <w:szCs w:val="20"/>
              </w:rPr>
              <w:t xml:space="preserve">Outcome / research value</w:t>
            </w:r>
          </w:p>
        </w:tc>
        <w:tc>
          <w:tcPr>
            <w:tcBorders>
              <w:top w:val="single" w:color="CCCCCC" w:sz="1"/>
              <w:left w:val="single" w:color="CCCCCC" w:sz="1"/>
              <w:bottom w:val="single" w:color="CCCCCC" w:sz="1"/>
              <w:right w:val="single" w:color="CCCCCC" w:sz="1"/>
            </w:tcBorders>
          </w:tcPr>
          <w:p>
            <w:r>
              <w:rPr>
                <w:sz w:val="20"/>
                <w:szCs w:val="20"/>
              </w:rPr>
              <w:t xml:space="preserve">5.0–6.0</w:t>
            </w:r>
          </w:p>
        </w:tc>
        <w:tc>
          <w:tcPr>
            <w:tcBorders>
              <w:top w:val="single" w:color="CCCCCC" w:sz="1"/>
              <w:left w:val="single" w:color="CCCCCC" w:sz="1"/>
              <w:bottom w:val="single" w:color="CCCCCC" w:sz="1"/>
              <w:right w:val="single" w:color="CCCCCC" w:sz="1"/>
            </w:tcBorders>
          </w:tcPr>
          <w:p>
            <w:r>
              <w:rPr>
                <w:sz w:val="20"/>
                <w:szCs w:val="20"/>
              </w:rPr>
              <w:t xml:space="preserve">CSV export; no analytics</w:t>
            </w:r>
          </w:p>
        </w:tc>
      </w:tr>
    </w:tbl>
    <w:p>
      <w:pPr>
        <w:spacing w:after="120"/>
      </w:pPr>
      <w:r>
        <w:rPr>
          <w:sz w:val="22"/>
          <w:szCs w:val="22"/>
        </w:rPr>
        <w:t xml:space="preserve">Keratoplasty service readiness: 6.8/10</w:t>
      </w:r>
    </w:p>
    <w:p>
      <w:pPr>
        <w:pStyle w:val="Heading1"/>
        <w:spacing w:after="180" w:before="360"/>
      </w:pPr>
      <w:r>
        <w:t xml:space="preserve">Section 8 — Eye Bank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Feature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Status</w:t>
            </w:r>
          </w:p>
        </w:tc>
      </w:tr>
      <w:tr>
        <w:tc>
          <w:tcPr>
            <w:tcBorders>
              <w:top w:val="single" w:color="CCCCCC" w:sz="1"/>
              <w:left w:val="single" w:color="CCCCCC" w:sz="1"/>
              <w:bottom w:val="single" w:color="CCCCCC" w:sz="1"/>
              <w:right w:val="single" w:color="CCCCCC" w:sz="1"/>
            </w:tcBorders>
          </w:tcPr>
          <w:p>
            <w:r>
              <w:rPr>
                <w:sz w:val="20"/>
                <w:szCs w:val="20"/>
              </w:rPr>
              <w:t xml:space="preserve">Inventory</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Tissue CRUD in KP module</w:t>
            </w:r>
          </w:p>
        </w:tc>
      </w:tr>
      <w:tr>
        <w:tc>
          <w:tcPr>
            <w:tcBorders>
              <w:top w:val="single" w:color="CCCCCC" w:sz="1"/>
              <w:left w:val="single" w:color="CCCCCC" w:sz="1"/>
              <w:bottom w:val="single" w:color="CCCCCC" w:sz="1"/>
              <w:right w:val="single" w:color="CCCCCC" w:sz="1"/>
            </w:tcBorders>
          </w:tcPr>
          <w:p>
            <w:r>
              <w:rPr>
                <w:sz w:val="20"/>
                <w:szCs w:val="20"/>
              </w:rPr>
              <w:t xml:space="preserve">Donor records</w:t>
            </w:r>
          </w:p>
        </w:tc>
        <w:tc>
          <w:tcPr>
            <w:tcBorders>
              <w:top w:val="single" w:color="CCCCCC" w:sz="1"/>
              <w:left w:val="single" w:color="CCCCCC" w:sz="1"/>
              <w:bottom w:val="single" w:color="CCCCCC" w:sz="1"/>
              <w:right w:val="single" w:color="CCCCCC" w:sz="1"/>
            </w:tcBorders>
          </w:tcPr>
          <w:p>
            <w:r>
              <w:rPr>
                <w:sz w:val="20"/>
                <w:szCs w:val="20"/>
              </w:rPr>
              <w:t xml:space="preserve">5.5</w:t>
            </w:r>
          </w:p>
        </w:tc>
        <w:tc>
          <w:tcPr>
            <w:tcBorders>
              <w:top w:val="single" w:color="CCCCCC" w:sz="1"/>
              <w:left w:val="single" w:color="CCCCCC" w:sz="1"/>
              <w:bottom w:val="single" w:color="CCCCCC" w:sz="1"/>
              <w:right w:val="single" w:color="CCCCCC" w:sz="1"/>
            </w:tcBorders>
          </w:tcPr>
          <w:p>
            <w:r>
              <w:rPr>
                <w:sz w:val="20"/>
                <w:szCs w:val="20"/>
              </w:rPr>
              <w:t xml:space="preserve">Basic donor age/gender/death-to-preservation</w:t>
            </w:r>
          </w:p>
        </w:tc>
      </w:tr>
      <w:tr>
        <w:tc>
          <w:tcPr>
            <w:tcBorders>
              <w:top w:val="single" w:color="CCCCCC" w:sz="1"/>
              <w:left w:val="single" w:color="CCCCCC" w:sz="1"/>
              <w:bottom w:val="single" w:color="CCCCCC" w:sz="1"/>
              <w:right w:val="single" w:color="CCCCCC" w:sz="1"/>
            </w:tcBorders>
          </w:tcPr>
          <w:p>
            <w:r>
              <w:rPr>
                <w:sz w:val="20"/>
                <w:szCs w:val="20"/>
              </w:rPr>
              <w:t xml:space="preserve">Traceability</w:t>
            </w:r>
          </w:p>
        </w:tc>
        <w:tc>
          <w:tcPr>
            <w:tcBorders>
              <w:top w:val="single" w:color="CCCCCC" w:sz="1"/>
              <w:left w:val="single" w:color="CCCCCC" w:sz="1"/>
              <w:bottom w:val="single" w:color="CCCCCC" w:sz="1"/>
              <w:right w:val="single" w:color="CCCCCC" w:sz="1"/>
            </w:tcBorders>
          </w:tcPr>
          <w:p>
            <w:r>
              <w:rPr>
                <w:sz w:val="20"/>
                <w:szCs w:val="20"/>
              </w:rPr>
              <w:t xml:space="preserve">4.0</w:t>
            </w:r>
          </w:p>
        </w:tc>
        <w:tc>
          <w:tcPr>
            <w:tcBorders>
              <w:top w:val="single" w:color="CCCCCC" w:sz="1"/>
              <w:left w:val="single" w:color="CCCCCC" w:sz="1"/>
              <w:bottom w:val="single" w:color="CCCCCC" w:sz="1"/>
              <w:right w:val="single" w:color="CCCCCC" w:sz="1"/>
            </w:tcBorders>
          </w:tcPr>
          <w:p>
            <w:r>
              <w:rPr>
                <w:sz w:val="20"/>
                <w:szCs w:val="20"/>
              </w:rPr>
              <w:t xml:space="preserve">No chain-of-custody, serology, quarantine</w:t>
            </w:r>
          </w:p>
        </w:tc>
      </w:tr>
      <w:tr>
        <w:tc>
          <w:tcPr>
            <w:tcBorders>
              <w:top w:val="single" w:color="CCCCCC" w:sz="1"/>
              <w:left w:val="single" w:color="CCCCCC" w:sz="1"/>
              <w:bottom w:val="single" w:color="CCCCCC" w:sz="1"/>
              <w:right w:val="single" w:color="CCCCCC" w:sz="1"/>
            </w:tcBorders>
          </w:tcPr>
          <w:p>
            <w:r>
              <w:rPr>
                <w:sz w:val="20"/>
                <w:szCs w:val="20"/>
              </w:rPr>
              <w:t xml:space="preserve">Storage / quality grading</w:t>
            </w:r>
          </w:p>
        </w:tc>
        <w:tc>
          <w:tcPr>
            <w:tcBorders>
              <w:top w:val="single" w:color="CCCCCC" w:sz="1"/>
              <w:left w:val="single" w:color="CCCCCC" w:sz="1"/>
              <w:bottom w:val="single" w:color="CCCCCC" w:sz="1"/>
              <w:right w:val="single" w:color="CCCCCC" w:sz="1"/>
            </w:tcBorders>
          </w:tcPr>
          <w:p>
            <w:r>
              <w:rPr>
                <w:sz w:val="20"/>
                <w:szCs w:val="20"/>
              </w:rPr>
              <w:t xml:space="preserve">6.0–6.5</w:t>
            </w:r>
          </w:p>
        </w:tc>
        <w:tc>
          <w:tcPr>
            <w:tcBorders>
              <w:top w:val="single" w:color="CCCCCC" w:sz="1"/>
              <w:left w:val="single" w:color="CCCCCC" w:sz="1"/>
              <w:bottom w:val="single" w:color="CCCCCC" w:sz="1"/>
              <w:right w:val="single" w:color="CCCCCC" w:sz="1"/>
            </w:tcBorders>
          </w:tcPr>
          <w:p>
            <w:r>
              <w:rPr>
                <w:sz w:val="20"/>
                <w:szCs w:val="20"/>
              </w:rPr>
              <w:t xml:space="preserve">Storage field, grades, specular count manual</w:t>
            </w:r>
          </w:p>
        </w:tc>
      </w:tr>
      <w:tr>
        <w:tc>
          <w:tcPr>
            <w:tcBorders>
              <w:top w:val="single" w:color="CCCCCC" w:sz="1"/>
              <w:left w:val="single" w:color="CCCCCC" w:sz="1"/>
              <w:bottom w:val="single" w:color="CCCCCC" w:sz="1"/>
              <w:right w:val="single" w:color="CCCCCC" w:sz="1"/>
            </w:tcBorders>
          </w:tcPr>
          <w:p>
            <w:r>
              <w:rPr>
                <w:sz w:val="20"/>
                <w:szCs w:val="20"/>
              </w:rPr>
              <w:t xml:space="preserve">Allocation</w:t>
            </w:r>
          </w:p>
        </w:tc>
        <w:tc>
          <w:tcPr>
            <w:tcBorders>
              <w:top w:val="single" w:color="CCCCCC" w:sz="1"/>
              <w:left w:val="single" w:color="CCCCCC" w:sz="1"/>
              <w:bottom w:val="single" w:color="CCCCCC" w:sz="1"/>
              <w:right w:val="single" w:color="CCCCCC" w:sz="1"/>
            </w:tcBorders>
          </w:tcPr>
          <w:p>
            <w:r>
              <w:rPr>
                <w:sz w:val="20"/>
                <w:szCs w:val="20"/>
              </w:rPr>
              <w:t xml:space="preserve">7.0</w:t>
            </w:r>
          </w:p>
        </w:tc>
        <w:tc>
          <w:tcPr>
            <w:tcBorders>
              <w:top w:val="single" w:color="CCCCCC" w:sz="1"/>
              <w:left w:val="single" w:color="CCCCCC" w:sz="1"/>
              <w:bottom w:val="single" w:color="CCCCCC" w:sz="1"/>
              <w:right w:val="single" w:color="CCCCCC" w:sz="1"/>
            </w:tcBorders>
          </w:tcPr>
          <w:p>
            <w:r>
              <w:rPr>
                <w:sz w:val="20"/>
                <w:szCs w:val="20"/>
              </w:rPr>
              <w:t xml:space="preserve">Matching engine</w:t>
            </w:r>
          </w:p>
        </w:tc>
      </w:tr>
      <w:tr>
        <w:tc>
          <w:tcPr>
            <w:tcBorders>
              <w:top w:val="single" w:color="CCCCCC" w:sz="1"/>
              <w:left w:val="single" w:color="CCCCCC" w:sz="1"/>
              <w:bottom w:val="single" w:color="CCCCCC" w:sz="1"/>
              <w:right w:val="single" w:color="CCCCCC" w:sz="1"/>
            </w:tcBorders>
          </w:tcPr>
          <w:p>
            <w:r>
              <w:rPr>
                <w:sz w:val="20"/>
                <w:szCs w:val="20"/>
              </w:rPr>
              <w:t xml:space="preserve">Regulatory readiness</w:t>
            </w:r>
          </w:p>
        </w:tc>
        <w:tc>
          <w:tcPr>
            <w:tcBorders>
              <w:top w:val="single" w:color="CCCCCC" w:sz="1"/>
              <w:left w:val="single" w:color="CCCCCC" w:sz="1"/>
              <w:bottom w:val="single" w:color="CCCCCC" w:sz="1"/>
              <w:right w:val="single" w:color="CCCCCC" w:sz="1"/>
            </w:tcBorders>
          </w:tcPr>
          <w:p>
            <w:r>
              <w:rPr>
                <w:sz w:val="20"/>
                <w:szCs w:val="20"/>
              </w:rPr>
              <w:t xml:space="preserve">3.5</w:t>
            </w:r>
          </w:p>
        </w:tc>
        <w:tc>
          <w:tcPr>
            <w:tcBorders>
              <w:top w:val="single" w:color="CCCCCC" w:sz="1"/>
              <w:left w:val="single" w:color="CCCCCC" w:sz="1"/>
              <w:bottom w:val="single" w:color="CCCCCC" w:sz="1"/>
              <w:right w:val="single" w:color="CCCCCC" w:sz="1"/>
            </w:tcBorders>
          </w:tcPr>
          <w:p>
            <w:r>
              <w:rPr>
                <w:sz w:val="20"/>
                <w:szCs w:val="20"/>
              </w:rPr>
              <w:t xml:space="preserve">Not eye-bank regulatory grade</w:t>
            </w:r>
          </w:p>
        </w:tc>
      </w:tr>
      <w:tr>
        <w:tc>
          <w:tcPr>
            <w:tcBorders>
              <w:top w:val="single" w:color="CCCCCC" w:sz="1"/>
              <w:left w:val="single" w:color="CCCCCC" w:sz="1"/>
              <w:bottom w:val="single" w:color="CCCCCC" w:sz="1"/>
              <w:right w:val="single" w:color="CCCCCC" w:sz="1"/>
            </w:tcBorders>
          </w:tcPr>
          <w:p>
            <w:r>
              <w:rPr>
                <w:sz w:val="20"/>
                <w:szCs w:val="20"/>
              </w:rPr>
              <w:t xml:space="preserve">Cold chain documentation</w:t>
            </w:r>
          </w:p>
        </w:tc>
        <w:tc>
          <w:tcPr>
            <w:tcBorders>
              <w:top w:val="single" w:color="CCCCCC" w:sz="1"/>
              <w:left w:val="single" w:color="CCCCCC" w:sz="1"/>
              <w:bottom w:val="single" w:color="CCCCCC" w:sz="1"/>
              <w:right w:val="single" w:color="CCCCCC" w:sz="1"/>
            </w:tcBorders>
          </w:tcPr>
          <w:p>
            <w:r>
              <w:rPr>
                <w:sz w:val="20"/>
                <w:szCs w:val="20"/>
              </w:rPr>
              <w:t xml:space="preserve">2.0</w:t>
            </w:r>
          </w:p>
        </w:tc>
        <w:tc>
          <w:tcPr>
            <w:tcBorders>
              <w:top w:val="single" w:color="CCCCCC" w:sz="1"/>
              <w:left w:val="single" w:color="CCCCCC" w:sz="1"/>
              <w:bottom w:val="single" w:color="CCCCCC" w:sz="1"/>
              <w:right w:val="single" w:color="CCCCCC" w:sz="1"/>
            </w:tcBorders>
          </w:tcPr>
          <w:p>
            <w:r>
              <w:rPr>
                <w:sz w:val="20"/>
                <w:szCs w:val="20"/>
              </w:rPr>
              <w:t xml:space="preserve">Not implemented</w:t>
            </w:r>
          </w:p>
        </w:tc>
      </w:tr>
    </w:tbl>
    <w:p>
      <w:pPr>
        <w:spacing w:after="120"/>
      </w:pPr>
      <w:r>
        <w:rPr>
          <w:sz w:val="22"/>
          <w:szCs w:val="22"/>
        </w:rPr>
        <w:t xml:space="preserve">Eye bank readiness: 5.0/10 — tissue inventory for clinical matching, not a standalone accredited eye bank system.</w:t>
      </w:r>
    </w:p>
    <w:p>
      <w:r>
        <w:br w:type="page"/>
      </w:r>
    </w:p>
    <w:p>
      <w:pPr>
        <w:pStyle w:val="Heading1"/>
        <w:spacing w:after="180" w:before="360"/>
      </w:pPr>
      <w:r>
        <w:t xml:space="preserve">Section 9 — AI System Audit</w:t>
      </w:r>
    </w:p>
    <w:p>
      <w:pPr>
        <w:pStyle w:val="Heading2"/>
        <w:spacing w:after="140" w:before="280"/>
      </w:pPr>
      <w:r>
        <w:t xml:space="preserve">Every AI / CDS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Feature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Type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Location</w:t>
            </w:r>
          </w:p>
        </w:tc>
      </w:tr>
      <w:tr>
        <w:tc>
          <w:tcPr>
            <w:tcBorders>
              <w:top w:val="single" w:color="CCCCCC" w:sz="1"/>
              <w:left w:val="single" w:color="CCCCCC" w:sz="1"/>
              <w:bottom w:val="single" w:color="CCCCCC" w:sz="1"/>
              <w:right w:val="single" w:color="CCCCCC" w:sz="1"/>
            </w:tcBorders>
          </w:tcPr>
          <w:p>
            <w:r>
              <w:rPr>
                <w:sz w:val="20"/>
                <w:szCs w:val="20"/>
              </w:rPr>
              <w:t xml:space="preserve">AI Scleral Lens Advisor</w:t>
            </w:r>
          </w:p>
        </w:tc>
        <w:tc>
          <w:tcPr>
            <w:tcBorders>
              <w:top w:val="single" w:color="CCCCCC" w:sz="1"/>
              <w:left w:val="single" w:color="CCCCCC" w:sz="1"/>
              <w:bottom w:val="single" w:color="CCCCCC" w:sz="1"/>
              <w:right w:val="single" w:color="CCCCCC" w:sz="1"/>
            </w:tcBorders>
          </w:tcPr>
          <w:p>
            <w:r>
              <w:rPr>
                <w:sz w:val="20"/>
                <w:szCs w:val="20"/>
              </w:rPr>
              <w:t xml:space="preserve">Rule-based CDS</w:t>
            </w:r>
          </w:p>
        </w:tc>
        <w:tc>
          <w:tcPr>
            <w:tcBorders>
              <w:top w:val="single" w:color="CCCCCC" w:sz="1"/>
              <w:left w:val="single" w:color="CCCCCC" w:sz="1"/>
              <w:bottom w:val="single" w:color="CCCCCC" w:sz="1"/>
              <w:right w:val="single" w:color="CCCCCC" w:sz="1"/>
            </w:tcBorders>
          </w:tcPr>
          <w:p>
            <w:r>
              <w:rPr>
                <w:sz w:val="20"/>
                <w:szCs w:val="20"/>
              </w:rPr>
              <w:t xml:space="preserve">cornea-scleral-lens-advisor.js</w:t>
            </w:r>
          </w:p>
        </w:tc>
      </w:tr>
      <w:tr>
        <w:tc>
          <w:tcPr>
            <w:tcBorders>
              <w:top w:val="single" w:color="CCCCCC" w:sz="1"/>
              <w:left w:val="single" w:color="CCCCCC" w:sz="1"/>
              <w:bottom w:val="single" w:color="CCCCCC" w:sz="1"/>
              <w:right w:val="single" w:color="CCCCCC" w:sz="1"/>
            </w:tcBorders>
          </w:tcPr>
          <w:p>
            <w:r>
              <w:rPr>
                <w:sz w:val="20"/>
                <w:szCs w:val="20"/>
              </w:rPr>
              <w:t xml:space="preserve">AI Laser Refractive Planner</w:t>
            </w:r>
          </w:p>
        </w:tc>
        <w:tc>
          <w:tcPr>
            <w:tcBorders>
              <w:top w:val="single" w:color="CCCCCC" w:sz="1"/>
              <w:left w:val="single" w:color="CCCCCC" w:sz="1"/>
              <w:bottom w:val="single" w:color="CCCCCC" w:sz="1"/>
              <w:right w:val="single" w:color="CCCCCC" w:sz="1"/>
            </w:tcBorders>
          </w:tcPr>
          <w:p>
            <w:r>
              <w:rPr>
                <w:sz w:val="20"/>
                <w:szCs w:val="20"/>
              </w:rPr>
              <w:t xml:space="preserve">Rule-based CDS</w:t>
            </w:r>
          </w:p>
        </w:tc>
        <w:tc>
          <w:tcPr>
            <w:tcBorders>
              <w:top w:val="single" w:color="CCCCCC" w:sz="1"/>
              <w:left w:val="single" w:color="CCCCCC" w:sz="1"/>
              <w:bottom w:val="single" w:color="CCCCCC" w:sz="1"/>
              <w:right w:val="single" w:color="CCCCCC" w:sz="1"/>
            </w:tcBorders>
          </w:tcPr>
          <w:p>
            <w:r>
              <w:rPr>
                <w:sz w:val="20"/>
                <w:szCs w:val="20"/>
              </w:rPr>
              <w:t xml:space="preserve">cornea-laser-refractive-advisor.js</w:t>
            </w:r>
          </w:p>
        </w:tc>
      </w:tr>
      <w:tr>
        <w:tc>
          <w:tcPr>
            <w:tcBorders>
              <w:top w:val="single" w:color="CCCCCC" w:sz="1"/>
              <w:left w:val="single" w:color="CCCCCC" w:sz="1"/>
              <w:bottom w:val="single" w:color="CCCCCC" w:sz="1"/>
              <w:right w:val="single" w:color="CCCCCC" w:sz="1"/>
            </w:tcBorders>
          </w:tcPr>
          <w:p>
            <w:r>
              <w:rPr>
                <w:sz w:val="20"/>
                <w:szCs w:val="20"/>
              </w:rPr>
              <w:t xml:space="preserve">Scleral taxonomy engine</w:t>
            </w:r>
          </w:p>
        </w:tc>
        <w:tc>
          <w:tcPr>
            <w:tcBorders>
              <w:top w:val="single" w:color="CCCCCC" w:sz="1"/>
              <w:left w:val="single" w:color="CCCCCC" w:sz="1"/>
              <w:bottom w:val="single" w:color="CCCCCC" w:sz="1"/>
              <w:right w:val="single" w:color="CCCCCC" w:sz="1"/>
            </w:tcBorders>
          </w:tcPr>
          <w:p>
            <w:r>
              <w:rPr>
                <w:sz w:val="20"/>
                <w:szCs w:val="20"/>
              </w:rPr>
              <w:t xml:space="preserve">Rules</w:t>
            </w:r>
          </w:p>
        </w:tc>
        <w:tc>
          <w:tcPr>
            <w:tcBorders>
              <w:top w:val="single" w:color="CCCCCC" w:sz="1"/>
              <w:left w:val="single" w:color="CCCCCC" w:sz="1"/>
              <w:bottom w:val="single" w:color="CCCCCC" w:sz="1"/>
              <w:right w:val="single" w:color="CCCCCC" w:sz="1"/>
            </w:tcBorders>
          </w:tcPr>
          <w:p>
            <w:r>
              <w:rPr>
                <w:sz w:val="20"/>
                <w:szCs w:val="20"/>
              </w:rPr>
              <w:t xml:space="preserve">cornea-scleral-lens-taxonomy.js</w:t>
            </w:r>
          </w:p>
        </w:tc>
      </w:tr>
      <w:tr>
        <w:tc>
          <w:tcPr>
            <w:tcBorders>
              <w:top w:val="single" w:color="CCCCCC" w:sz="1"/>
              <w:left w:val="single" w:color="CCCCCC" w:sz="1"/>
              <w:bottom w:val="single" w:color="CCCCCC" w:sz="1"/>
              <w:right w:val="single" w:color="CCCCCC" w:sz="1"/>
            </w:tcBorders>
          </w:tcPr>
          <w:p>
            <w:r>
              <w:rPr>
                <w:sz w:val="20"/>
                <w:szCs w:val="20"/>
              </w:rPr>
              <w:t xml:space="preserve">Laser risk/planning calculator</w:t>
            </w:r>
          </w:p>
        </w:tc>
        <w:tc>
          <w:tcPr>
            <w:tcBorders>
              <w:top w:val="single" w:color="CCCCCC" w:sz="1"/>
              <w:left w:val="single" w:color="CCCCCC" w:sz="1"/>
              <w:bottom w:val="single" w:color="CCCCCC" w:sz="1"/>
              <w:right w:val="single" w:color="CCCCCC" w:sz="1"/>
            </w:tcBorders>
          </w:tcPr>
          <w:p>
            <w:r>
              <w:rPr>
                <w:sz w:val="20"/>
                <w:szCs w:val="20"/>
              </w:rPr>
              <w:t xml:space="preserve">Rules</w:t>
            </w:r>
          </w:p>
        </w:tc>
        <w:tc>
          <w:tcPr>
            <w:tcBorders>
              <w:top w:val="single" w:color="CCCCCC" w:sz="1"/>
              <w:left w:val="single" w:color="CCCCCC" w:sz="1"/>
              <w:bottom w:val="single" w:color="CCCCCC" w:sz="1"/>
              <w:right w:val="single" w:color="CCCCCC" w:sz="1"/>
            </w:tcBorders>
          </w:tcPr>
          <w:p>
            <w:r>
              <w:rPr>
                <w:sz w:val="20"/>
                <w:szCs w:val="20"/>
              </w:rPr>
              <w:t xml:space="preserve">cornea-laser-refractive-taxonomy.js</w:t>
            </w:r>
          </w:p>
        </w:tc>
      </w:tr>
      <w:tr>
        <w:tc>
          <w:tcPr>
            <w:tcBorders>
              <w:top w:val="single" w:color="CCCCCC" w:sz="1"/>
              <w:left w:val="single" w:color="CCCCCC" w:sz="1"/>
              <w:bottom w:val="single" w:color="CCCCCC" w:sz="1"/>
              <w:right w:val="single" w:color="CCCCCC" w:sz="1"/>
            </w:tcBorders>
          </w:tcPr>
          <w:p>
            <w:r>
              <w:rPr>
                <w:sz w:val="20"/>
                <w:szCs w:val="20"/>
              </w:rPr>
              <w:t xml:space="preserve">Contact lens safety rules</w:t>
            </w:r>
          </w:p>
        </w:tc>
        <w:tc>
          <w:tcPr>
            <w:tcBorders>
              <w:top w:val="single" w:color="CCCCCC" w:sz="1"/>
              <w:left w:val="single" w:color="CCCCCC" w:sz="1"/>
              <w:bottom w:val="single" w:color="CCCCCC" w:sz="1"/>
              <w:right w:val="single" w:color="CCCCCC" w:sz="1"/>
            </w:tcBorders>
          </w:tcPr>
          <w:p>
            <w:r>
              <w:rPr>
                <w:sz w:val="20"/>
                <w:szCs w:val="20"/>
              </w:rPr>
              <w:t xml:space="preserve">Rules</w:t>
            </w:r>
          </w:p>
        </w:tc>
        <w:tc>
          <w:tcPr>
            <w:tcBorders>
              <w:top w:val="single" w:color="CCCCCC" w:sz="1"/>
              <w:left w:val="single" w:color="CCCCCC" w:sz="1"/>
              <w:bottom w:val="single" w:color="CCCCCC" w:sz="1"/>
              <w:right w:val="single" w:color="CCCCCC" w:sz="1"/>
            </w:tcBorders>
          </w:tcPr>
          <w:p>
            <w:r>
              <w:rPr>
                <w:sz w:val="20"/>
                <w:szCs w:val="20"/>
              </w:rPr>
              <w:t xml:space="preserve">cornea-contact-lens-taxonomy.js</w:t>
            </w:r>
          </w:p>
        </w:tc>
      </w:tr>
      <w:tr>
        <w:tc>
          <w:tcPr>
            <w:tcBorders>
              <w:top w:val="single" w:color="CCCCCC" w:sz="1"/>
              <w:left w:val="single" w:color="CCCCCC" w:sz="1"/>
              <w:bottom w:val="single" w:color="CCCCCC" w:sz="1"/>
              <w:right w:val="single" w:color="CCCCCC" w:sz="1"/>
            </w:tcBorders>
          </w:tcPr>
          <w:p>
            <w:r>
              <w:rPr>
                <w:sz w:val="20"/>
                <w:szCs w:val="20"/>
              </w:rPr>
              <w:t xml:space="preserve">ICD-11 diagnosis assist</w:t>
            </w:r>
          </w:p>
        </w:tc>
        <w:tc>
          <w:tcPr>
            <w:tcBorders>
              <w:top w:val="single" w:color="CCCCCC" w:sz="1"/>
              <w:left w:val="single" w:color="CCCCCC" w:sz="1"/>
              <w:bottom w:val="single" w:color="CCCCCC" w:sz="1"/>
              <w:right w:val="single" w:color="CCCCCC" w:sz="1"/>
            </w:tcBorders>
          </w:tcPr>
          <w:p>
            <w:r>
              <w:rPr>
                <w:sz w:val="20"/>
                <w:szCs w:val="20"/>
              </w:rPr>
              <w:t xml:space="preserve">External API</w:t>
            </w:r>
          </w:p>
        </w:tc>
        <w:tc>
          <w:tcPr>
            <w:tcBorders>
              <w:top w:val="single" w:color="CCCCCC" w:sz="1"/>
              <w:left w:val="single" w:color="CCCCCC" w:sz="1"/>
              <w:bottom w:val="single" w:color="CCCCCC" w:sz="1"/>
              <w:right w:val="single" w:color="CCCCCC" w:sz="1"/>
            </w:tcBorders>
          </w:tcPr>
          <w:p>
            <w:r>
              <w:rPr>
                <w:sz w:val="20"/>
                <w:szCs w:val="20"/>
              </w:rPr>
              <w:t xml:space="preserve">js/diagnosis.js</w:t>
            </w:r>
          </w:p>
        </w:tc>
      </w:tr>
      <w:tr>
        <w:tc>
          <w:tcPr>
            <w:tcBorders>
              <w:top w:val="single" w:color="CCCCCC" w:sz="1"/>
              <w:left w:val="single" w:color="CCCCCC" w:sz="1"/>
              <w:bottom w:val="single" w:color="CCCCCC" w:sz="1"/>
              <w:right w:val="single" w:color="CCCCCC" w:sz="1"/>
            </w:tcBorders>
          </w:tcPr>
          <w:p>
            <w:r>
              <w:rPr>
                <w:sz w:val="20"/>
                <w:szCs w:val="20"/>
              </w:rPr>
              <w:t xml:space="preserve">AI learning persistence</w:t>
            </w:r>
          </w:p>
        </w:tc>
        <w:tc>
          <w:tcPr>
            <w:tcBorders>
              <w:top w:val="single" w:color="CCCCCC" w:sz="1"/>
              <w:left w:val="single" w:color="CCCCCC" w:sz="1"/>
              <w:bottom w:val="single" w:color="CCCCCC" w:sz="1"/>
              <w:right w:val="single" w:color="CCCCCC" w:sz="1"/>
            </w:tcBorders>
          </w:tcPr>
          <w:p>
            <w:r>
              <w:rPr>
                <w:sz w:val="20"/>
                <w:szCs w:val="20"/>
              </w:rPr>
              <w:t xml:space="preserve">localStorage</w:t>
            </w:r>
          </w:p>
        </w:tc>
        <w:tc>
          <w:tcPr>
            <w:tcBorders>
              <w:top w:val="single" w:color="CCCCCC" w:sz="1"/>
              <w:left w:val="single" w:color="CCCCCC" w:sz="1"/>
              <w:bottom w:val="single" w:color="CCCCCC" w:sz="1"/>
              <w:right w:val="single" w:color="CCCCCC" w:sz="1"/>
            </w:tcBorders>
          </w:tcPr>
          <w:p>
            <w:r>
              <w:rPr>
                <w:sz w:val="20"/>
                <w:szCs w:val="20"/>
              </w:rPr>
              <w:t xml:space="preserve">corneaSlAiLearning, corneaLrAiLearning</w:t>
            </w:r>
          </w:p>
        </w:tc>
      </w:tr>
      <w:tr>
        <w:tc>
          <w:tcPr>
            <w:tcBorders>
              <w:top w:val="single" w:color="CCCCCC" w:sz="1"/>
              <w:left w:val="single" w:color="CCCCCC" w:sz="1"/>
              <w:bottom w:val="single" w:color="CCCCCC" w:sz="1"/>
              <w:right w:val="single" w:color="CCCCCC" w:sz="1"/>
            </w:tcBorders>
          </w:tcPr>
          <w:p>
            <w:r>
              <w:rPr>
                <w:sz w:val="20"/>
                <w:szCs w:val="20"/>
              </w:rPr>
              <w:t xml:space="preserve">AI decision audit log</w:t>
            </w:r>
          </w:p>
        </w:tc>
        <w:tc>
          <w:tcPr>
            <w:tcBorders>
              <w:top w:val="single" w:color="CCCCCC" w:sz="1"/>
              <w:left w:val="single" w:color="CCCCCC" w:sz="1"/>
              <w:bottom w:val="single" w:color="CCCCCC" w:sz="1"/>
              <w:right w:val="single" w:color="CCCCCC" w:sz="1"/>
            </w:tcBorders>
          </w:tcPr>
          <w:p>
            <w:r>
              <w:rPr>
                <w:sz w:val="20"/>
                <w:szCs w:val="20"/>
              </w:rPr>
              <w:t xml:space="preserve">Visit JSON</w:t>
            </w:r>
          </w:p>
        </w:tc>
        <w:tc>
          <w:tcPr>
            <w:tcBorders>
              <w:top w:val="single" w:color="CCCCCC" w:sz="1"/>
              <w:left w:val="single" w:color="CCCCCC" w:sz="1"/>
              <w:bottom w:val="single" w:color="CCCCCC" w:sz="1"/>
              <w:right w:val="single" w:color="CCCCCC" w:sz="1"/>
            </w:tcBorders>
          </w:tcPr>
          <w:p>
            <w:r>
              <w:rPr>
                <w:sz w:val="20"/>
                <w:szCs w:val="20"/>
              </w:rPr>
              <w:t xml:space="preserve">aiAdvisor.log on save</w:t>
            </w:r>
          </w:p>
        </w:tc>
      </w:tr>
    </w:tbl>
    <w:p>
      <w:pPr>
        <w:pStyle w:val="Heading2"/>
        <w:spacing w:after="140" w:before="280"/>
      </w:pPr>
      <w:r>
        <w:t xml:space="preserve">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Criterion</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r>
      <w:tr>
        <w:tc>
          <w:tcPr>
            <w:tcBorders>
              <w:top w:val="single" w:color="CCCCCC" w:sz="1"/>
              <w:left w:val="single" w:color="CCCCCC" w:sz="1"/>
              <w:bottom w:val="single" w:color="CCCCCC" w:sz="1"/>
              <w:right w:val="single" w:color="CCCCCC" w:sz="1"/>
            </w:tcBorders>
          </w:tcPr>
          <w:p>
            <w:r>
              <w:rPr>
                <w:sz w:val="20"/>
                <w:szCs w:val="20"/>
              </w:rPr>
              <w:t xml:space="preserve">Transparency</w:t>
            </w:r>
          </w:p>
        </w:tc>
        <w:tc>
          <w:tcPr>
            <w:tcBorders>
              <w:top w:val="single" w:color="CCCCCC" w:sz="1"/>
              <w:left w:val="single" w:color="CCCCCC" w:sz="1"/>
              <w:bottom w:val="single" w:color="CCCCCC" w:sz="1"/>
              <w:right w:val="single" w:color="CCCCCC" w:sz="1"/>
            </w:tcBorders>
          </w:tcPr>
          <w:p>
            <w:r>
              <w:rPr>
                <w:sz w:val="20"/>
                <w:szCs w:val="20"/>
              </w:rPr>
              <w:t xml:space="preserve">9.0 — explicit rules, printable rationale</w:t>
            </w:r>
          </w:p>
        </w:tc>
      </w:tr>
      <w:tr>
        <w:tc>
          <w:tcPr>
            <w:tcBorders>
              <w:top w:val="single" w:color="CCCCCC" w:sz="1"/>
              <w:left w:val="single" w:color="CCCCCC" w:sz="1"/>
              <w:bottom w:val="single" w:color="CCCCCC" w:sz="1"/>
              <w:right w:val="single" w:color="CCCCCC" w:sz="1"/>
            </w:tcBorders>
          </w:tcPr>
          <w:p>
            <w:r>
              <w:rPr>
                <w:sz w:val="20"/>
                <w:szCs w:val="20"/>
              </w:rPr>
              <w:t xml:space="preserve">Reliability</w:t>
            </w:r>
          </w:p>
        </w:tc>
        <w:tc>
          <w:tcPr>
            <w:tcBorders>
              <w:top w:val="single" w:color="CCCCCC" w:sz="1"/>
              <w:left w:val="single" w:color="CCCCCC" w:sz="1"/>
              <w:bottom w:val="single" w:color="CCCCCC" w:sz="1"/>
              <w:right w:val="single" w:color="CCCCCC" w:sz="1"/>
            </w:tcBorders>
          </w:tcPr>
          <w:p>
            <w:r>
              <w:rPr>
                <w:sz w:val="20"/>
                <w:szCs w:val="20"/>
              </w:rPr>
              <w:t xml:space="preserve">7.0 — deterministic; not clinically validated</w:t>
            </w:r>
          </w:p>
        </w:tc>
      </w:tr>
      <w:tr>
        <w:tc>
          <w:tcPr>
            <w:tcBorders>
              <w:top w:val="single" w:color="CCCCCC" w:sz="1"/>
              <w:left w:val="single" w:color="CCCCCC" w:sz="1"/>
              <w:bottom w:val="single" w:color="CCCCCC" w:sz="1"/>
              <w:right w:val="single" w:color="CCCCCC" w:sz="1"/>
            </w:tcBorders>
          </w:tcPr>
          <w:p>
            <w:r>
              <w:rPr>
                <w:sz w:val="20"/>
                <w:szCs w:val="20"/>
              </w:rPr>
              <w:t xml:space="preserve">Clinical usefulness</w:t>
            </w:r>
          </w:p>
        </w:tc>
        <w:tc>
          <w:tcPr>
            <w:tcBorders>
              <w:top w:val="single" w:color="CCCCCC" w:sz="1"/>
              <w:left w:val="single" w:color="CCCCCC" w:sz="1"/>
              <w:bottom w:val="single" w:color="CCCCCC" w:sz="1"/>
              <w:right w:val="single" w:color="CCCCCC" w:sz="1"/>
            </w:tcBorders>
          </w:tcPr>
          <w:p>
            <w:r>
              <w:rPr>
                <w:sz w:val="20"/>
                <w:szCs w:val="20"/>
              </w:rPr>
              <w:t xml:space="preserve">7.5 — strong for scleral/laser workflow</w:t>
            </w:r>
          </w:p>
        </w:tc>
      </w:tr>
      <w:tr>
        <w:tc>
          <w:tcPr>
            <w:tcBorders>
              <w:top w:val="single" w:color="CCCCCC" w:sz="1"/>
              <w:left w:val="single" w:color="CCCCCC" w:sz="1"/>
              <w:bottom w:val="single" w:color="CCCCCC" w:sz="1"/>
              <w:right w:val="single" w:color="CCCCCC" w:sz="1"/>
            </w:tcBorders>
          </w:tcPr>
          <w:p>
            <w:r>
              <w:rPr>
                <w:sz w:val="20"/>
                <w:szCs w:val="20"/>
              </w:rPr>
              <w:t xml:space="preserve">Safety</w:t>
            </w:r>
          </w:p>
        </w:tc>
        <w:tc>
          <w:tcPr>
            <w:tcBorders>
              <w:top w:val="single" w:color="CCCCCC" w:sz="1"/>
              <w:left w:val="single" w:color="CCCCCC" w:sz="1"/>
              <w:bottom w:val="single" w:color="CCCCCC" w:sz="1"/>
              <w:right w:val="single" w:color="CCCCCC" w:sz="1"/>
            </w:tcBorders>
          </w:tcPr>
          <w:p>
            <w:r>
              <w:rPr>
                <w:sz w:val="20"/>
                <w:szCs w:val="20"/>
              </w:rPr>
              <w:t xml:space="preserve">8.0 — deferrals for ulcer/infection; no auto-write</w:t>
            </w:r>
          </w:p>
        </w:tc>
      </w:tr>
      <w:tr>
        <w:tc>
          <w:tcPr>
            <w:tcBorders>
              <w:top w:val="single" w:color="CCCCCC" w:sz="1"/>
              <w:left w:val="single" w:color="CCCCCC" w:sz="1"/>
              <w:bottom w:val="single" w:color="CCCCCC" w:sz="1"/>
              <w:right w:val="single" w:color="CCCCCC" w:sz="1"/>
            </w:tcBorders>
          </w:tcPr>
          <w:p>
            <w:r>
              <w:rPr>
                <w:sz w:val="20"/>
                <w:szCs w:val="20"/>
              </w:rPr>
              <w:t xml:space="preserve">Explainability</w:t>
            </w:r>
          </w:p>
        </w:tc>
        <w:tc>
          <w:tcPr>
            <w:tcBorders>
              <w:top w:val="single" w:color="CCCCCC" w:sz="1"/>
              <w:left w:val="single" w:color="CCCCCC" w:sz="1"/>
              <w:bottom w:val="single" w:color="CCCCCC" w:sz="1"/>
              <w:right w:val="single" w:color="CCCCCC" w:sz="1"/>
            </w:tcBorders>
          </w:tcPr>
          <w:p>
            <w:r>
              <w:rPr>
                <w:sz w:val="20"/>
                <w:szCs w:val="20"/>
              </w:rPr>
              <w:t xml:space="preserve">8.5 — human-readable recommendations</w:t>
            </w:r>
          </w:p>
        </w:tc>
      </w:tr>
      <w:tr>
        <w:tc>
          <w:tcPr>
            <w:tcBorders>
              <w:top w:val="single" w:color="CCCCCC" w:sz="1"/>
              <w:left w:val="single" w:color="CCCCCC" w:sz="1"/>
              <w:bottom w:val="single" w:color="CCCCCC" w:sz="1"/>
              <w:right w:val="single" w:color="CCCCCC" w:sz="1"/>
            </w:tcBorders>
          </w:tcPr>
          <w:p>
            <w:r>
              <w:rPr>
                <w:sz w:val="20"/>
                <w:szCs w:val="20"/>
              </w:rPr>
              <w:t xml:space="preserve">Override mechanisms</w:t>
            </w:r>
          </w:p>
        </w:tc>
        <w:tc>
          <w:tcPr>
            <w:tcBorders>
              <w:top w:val="single" w:color="CCCCCC" w:sz="1"/>
              <w:left w:val="single" w:color="CCCCCC" w:sz="1"/>
              <w:bottom w:val="single" w:color="CCCCCC" w:sz="1"/>
              <w:right w:val="single" w:color="CCCCCC" w:sz="1"/>
            </w:tcBorders>
          </w:tcPr>
          <w:p>
            <w:r>
              <w:rPr>
                <w:sz w:val="20"/>
                <w:szCs w:val="20"/>
              </w:rPr>
              <w:t xml:space="preserve">9.0 — accept/reject/modify required</w:t>
            </w:r>
          </w:p>
        </w:tc>
      </w:tr>
    </w:tbl>
    <w:p>
      <w:pPr>
        <w:pStyle w:val="Heading2"/>
        <w:spacing w:after="140" w:before="280"/>
      </w:pPr>
      <w:r>
        <w:t xml:space="preserve">Future AI opportunities (ranked)</w:t>
      </w:r>
    </w:p>
    <w:p>
      <w:pPr>
        <w:pStyle w:val="ListParagraph"/>
        <w:numPr>
          <w:ilvl w:val="0"/>
          <w:numId w:val="1"/>
        </w:numPr>
        <w:spacing w:after="60"/>
      </w:pPr>
      <w:r>
        <w:rPr>
          <w:sz w:val="22"/>
          <w:szCs w:val="22"/>
        </w:rPr>
        <w:t xml:space="preserve">1. Topography import + ectasia risk ML — High clinical impact</w:t>
      </w:r>
    </w:p>
    <w:p>
      <w:pPr>
        <w:pStyle w:val="ListParagraph"/>
        <w:numPr>
          <w:ilvl w:val="0"/>
          <w:numId w:val="1"/>
        </w:numPr>
        <w:spacing w:after="60"/>
      </w:pPr>
      <w:r>
        <w:rPr>
          <w:sz w:val="22"/>
          <w:szCs w:val="22"/>
        </w:rPr>
        <w:t xml:space="preserve">2. Slit-lamp image classification assist — High research + triage value</w:t>
      </w:r>
    </w:p>
    <w:p>
      <w:pPr>
        <w:pStyle w:val="ListParagraph"/>
        <w:numPr>
          <w:ilvl w:val="0"/>
          <w:numId w:val="1"/>
        </w:numPr>
        <w:spacing w:after="60"/>
      </w:pPr>
      <w:r>
        <w:rPr>
          <w:sz w:val="22"/>
          <w:szCs w:val="22"/>
        </w:rPr>
        <w:t xml:space="preserve">3. Graft rejection prediction from serial exams — Medium-high</w:t>
      </w:r>
    </w:p>
    <w:p>
      <w:pPr>
        <w:pStyle w:val="ListParagraph"/>
        <w:numPr>
          <w:ilvl w:val="0"/>
          <w:numId w:val="1"/>
        </w:numPr>
        <w:spacing w:after="60"/>
      </w:pPr>
      <w:r>
        <w:rPr>
          <w:sz w:val="22"/>
          <w:szCs w:val="22"/>
        </w:rPr>
        <w:t xml:space="preserve">4. LLM referral letter drafting (supervised) — Medium</w:t>
      </w:r>
    </w:p>
    <w:p>
      <w:pPr>
        <w:pStyle w:val="ListParagraph"/>
        <w:numPr>
          <w:ilvl w:val="0"/>
          <w:numId w:val="1"/>
        </w:numPr>
        <w:spacing w:after="60"/>
      </w:pPr>
      <w:r>
        <w:rPr>
          <w:sz w:val="22"/>
          <w:szCs w:val="22"/>
        </w:rPr>
        <w:t xml:space="preserve">5. Microbiology culture result parsing — Medium (ulcer service)</w:t>
      </w:r>
    </w:p>
    <w:p>
      <w:pPr>
        <w:pStyle w:val="ListParagraph"/>
        <w:numPr>
          <w:ilvl w:val="0"/>
          <w:numId w:val="1"/>
        </w:numPr>
        <w:spacing w:after="60"/>
      </w:pPr>
      <w:r>
        <w:rPr>
          <w:sz w:val="22"/>
          <w:szCs w:val="22"/>
        </w:rPr>
        <w:t xml:space="preserve">6. Outcome prediction from registry data — Long-term</w:t>
      </w:r>
    </w:p>
    <w:p>
      <w:pPr>
        <w:spacing w:after="120"/>
      </w:pPr>
      <w:r>
        <w:rPr>
          <w:sz w:val="22"/>
          <w:szCs w:val="22"/>
        </w:rPr>
        <w:t xml:space="preserve">Not present: LLM, neural networks, computer vision, predictive ML.</w:t>
      </w:r>
    </w:p>
    <w:p>
      <w:pPr>
        <w:pStyle w:val="Heading1"/>
        <w:spacing w:after="180" w:before="360"/>
      </w:pPr>
      <w:r>
        <w:t xml:space="preserve">Section 10 — Database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Area</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Assessment</w:t>
            </w:r>
          </w:p>
        </w:tc>
      </w:tr>
      <w:tr>
        <w:tc>
          <w:tcPr>
            <w:tcBorders>
              <w:top w:val="single" w:color="CCCCCC" w:sz="1"/>
              <w:left w:val="single" w:color="CCCCCC" w:sz="1"/>
              <w:bottom w:val="single" w:color="CCCCCC" w:sz="1"/>
              <w:right w:val="single" w:color="CCCCCC" w:sz="1"/>
            </w:tcBorders>
          </w:tcPr>
          <w:p>
            <w:r>
              <w:rPr>
                <w:sz w:val="20"/>
                <w:szCs w:val="20"/>
              </w:rPr>
              <w:t xml:space="preserve">Schema design</w:t>
            </w:r>
          </w:p>
        </w:tc>
        <w:tc>
          <w:tcPr>
            <w:tcBorders>
              <w:top w:val="single" w:color="CCCCCC" w:sz="1"/>
              <w:left w:val="single" w:color="CCCCCC" w:sz="1"/>
              <w:bottom w:val="single" w:color="CCCCCC" w:sz="1"/>
              <w:right w:val="single" w:color="CCCCCC" w:sz="1"/>
            </w:tcBorders>
          </w:tcPr>
          <w:p>
            <w:r>
              <w:rPr>
                <w:sz w:val="20"/>
                <w:szCs w:val="20"/>
              </w:rPr>
              <w:t xml:space="preserve">Strong PostgreSQL (14 migrations); tenant FKs; append-only audit; hybrid JSONB visits.payload</w:t>
            </w:r>
          </w:p>
        </w:tc>
      </w:tr>
      <w:tr>
        <w:tc>
          <w:tcPr>
            <w:tcBorders>
              <w:top w:val="single" w:color="CCCCCC" w:sz="1"/>
              <w:left w:val="single" w:color="CCCCCC" w:sz="1"/>
              <w:bottom w:val="single" w:color="CCCCCC" w:sz="1"/>
              <w:right w:val="single" w:color="CCCCCC" w:sz="1"/>
            </w:tcBorders>
          </w:tcPr>
          <w:p>
            <w:r>
              <w:rPr>
                <w:sz w:val="20"/>
                <w:szCs w:val="20"/>
              </w:rPr>
              <w:t xml:space="preserve">IndexedDB</w:t>
            </w:r>
          </w:p>
        </w:tc>
        <w:tc>
          <w:tcPr>
            <w:tcBorders>
              <w:top w:val="single" w:color="CCCCCC" w:sz="1"/>
              <w:left w:val="single" w:color="CCCCCC" w:sz="1"/>
              <w:bottom w:val="single" w:color="CCCCCC" w:sz="1"/>
              <w:right w:val="single" w:color="CCCCCC" w:sz="1"/>
            </w:tcBorders>
          </w:tcPr>
          <w:p>
            <w:r>
              <w:rPr>
                <w:sz w:val="20"/>
                <w:szCs w:val="20"/>
              </w:rPr>
              <w:t xml:space="preserve">v6, 8 stores; flat + embedded JSON modules</w:t>
            </w:r>
          </w:p>
        </w:tc>
      </w:tr>
      <w:tr>
        <w:tc>
          <w:tcPr>
            <w:tcBorders>
              <w:top w:val="single" w:color="CCCCCC" w:sz="1"/>
              <w:left w:val="single" w:color="CCCCCC" w:sz="1"/>
              <w:bottom w:val="single" w:color="CCCCCC" w:sz="1"/>
              <w:right w:val="single" w:color="CCCCCC" w:sz="1"/>
            </w:tcBorders>
          </w:tcPr>
          <w:p>
            <w:r>
              <w:rPr>
                <w:sz w:val="20"/>
                <w:szCs w:val="20"/>
              </w:rPr>
              <w:t xml:space="preserve">Cloud DB</w:t>
            </w:r>
          </w:p>
        </w:tc>
        <w:tc>
          <w:tcPr>
            <w:tcBorders>
              <w:top w:val="single" w:color="CCCCCC" w:sz="1"/>
              <w:left w:val="single" w:color="CCCCCC" w:sz="1"/>
              <w:bottom w:val="single" w:color="CCCCCC" w:sz="1"/>
              <w:right w:val="single" w:color="CCCCCC" w:sz="1"/>
            </w:tcBorders>
          </w:tcPr>
          <w:p>
            <w:r>
              <w:rPr>
                <w:sz w:val="20"/>
                <w:szCs w:val="20"/>
              </w:rPr>
              <w:t xml:space="preserve">PostgreSQL 16 on DO; multi-tenant via clinic_id</w:t>
            </w:r>
          </w:p>
        </w:tc>
      </w:tr>
      <w:tr>
        <w:tc>
          <w:tcPr>
            <w:tcBorders>
              <w:top w:val="single" w:color="CCCCCC" w:sz="1"/>
              <w:left w:val="single" w:color="CCCCCC" w:sz="1"/>
              <w:bottom w:val="single" w:color="CCCCCC" w:sz="1"/>
              <w:right w:val="single" w:color="CCCCCC" w:sz="1"/>
            </w:tcBorders>
          </w:tcPr>
          <w:p>
            <w:r>
              <w:rPr>
                <w:sz w:val="20"/>
                <w:szCs w:val="20"/>
              </w:rPr>
              <w:t xml:space="preserve">Data consistency</w:t>
            </w:r>
          </w:p>
        </w:tc>
        <w:tc>
          <w:tcPr>
            <w:tcBorders>
              <w:top w:val="single" w:color="CCCCCC" w:sz="1"/>
              <w:left w:val="single" w:color="CCCCCC" w:sz="1"/>
              <w:bottom w:val="single" w:color="CCCCCC" w:sz="1"/>
              <w:right w:val="single" w:color="CCCCCC" w:sz="1"/>
            </w:tcBorders>
          </w:tcPr>
          <w:p>
            <w:r>
              <w:rPr>
                <w:sz w:val="20"/>
                <w:szCs w:val="20"/>
              </w:rPr>
              <w:t xml:space="preserve">Revision-based optimistic locking; sync_conflicts table</w:t>
            </w:r>
          </w:p>
        </w:tc>
      </w:tr>
      <w:tr>
        <w:tc>
          <w:tcPr>
            <w:tcBorders>
              <w:top w:val="single" w:color="CCCCCC" w:sz="1"/>
              <w:left w:val="single" w:color="CCCCCC" w:sz="1"/>
              <w:bottom w:val="single" w:color="CCCCCC" w:sz="1"/>
              <w:right w:val="single" w:color="CCCCCC" w:sz="1"/>
            </w:tcBorders>
          </w:tcPr>
          <w:p>
            <w:r>
              <w:rPr>
                <w:sz w:val="20"/>
                <w:szCs w:val="20"/>
              </w:rPr>
              <w:t xml:space="preserve">Duplication</w:t>
            </w:r>
          </w:p>
        </w:tc>
        <w:tc>
          <w:tcPr>
            <w:tcBorders>
              <w:top w:val="single" w:color="CCCCCC" w:sz="1"/>
              <w:left w:val="single" w:color="CCCCCC" w:sz="1"/>
              <w:bottom w:val="single" w:color="CCCCCC" w:sz="1"/>
              <w:right w:val="single" w:color="CCCCCC" w:sz="1"/>
            </w:tcBorders>
          </w:tcPr>
          <w:p>
            <w:r>
              <w:rPr>
                <w:sz w:val="20"/>
                <w:szCs w:val="20"/>
              </w:rPr>
              <w:t xml:space="preserve">Legacy flat fields + new JSON modules dual-sync (anterior segment)</w:t>
            </w:r>
          </w:p>
        </w:tc>
      </w:tr>
      <w:tr>
        <w:tc>
          <w:tcPr>
            <w:tcBorders>
              <w:top w:val="single" w:color="CCCCCC" w:sz="1"/>
              <w:left w:val="single" w:color="CCCCCC" w:sz="1"/>
              <w:bottom w:val="single" w:color="CCCCCC" w:sz="1"/>
              <w:right w:val="single" w:color="CCCCCC" w:sz="1"/>
            </w:tcBorders>
          </w:tcPr>
          <w:p>
            <w:r>
              <w:rPr>
                <w:sz w:val="20"/>
                <w:szCs w:val="20"/>
              </w:rPr>
              <w:t xml:space="preserve">Performance</w:t>
            </w:r>
          </w:p>
        </w:tc>
        <w:tc>
          <w:tcPr>
            <w:tcBorders>
              <w:top w:val="single" w:color="CCCCCC" w:sz="1"/>
              <w:left w:val="single" w:color="CCCCCC" w:sz="1"/>
              <w:bottom w:val="single" w:color="CCCCCC" w:sz="1"/>
              <w:right w:val="single" w:color="CCCCCC" w:sz="1"/>
            </w:tcBorders>
          </w:tcPr>
          <w:p>
            <w:r>
              <w:rPr>
                <w:sz w:val="20"/>
                <w:szCs w:val="20"/>
              </w:rPr>
              <w:t xml:space="preserve">Missing (clinic_id, updated_at, id) index on visits for keyset sync</w:t>
            </w:r>
          </w:p>
        </w:tc>
      </w:tr>
      <w:tr>
        <w:tc>
          <w:tcPr>
            <w:tcBorders>
              <w:top w:val="single" w:color="CCCCCC" w:sz="1"/>
              <w:left w:val="single" w:color="CCCCCC" w:sz="1"/>
              <w:bottom w:val="single" w:color="CCCCCC" w:sz="1"/>
              <w:right w:val="single" w:color="CCCCCC" w:sz="1"/>
            </w:tcBorders>
          </w:tcPr>
          <w:p>
            <w:r>
              <w:rPr>
                <w:sz w:val="20"/>
                <w:szCs w:val="20"/>
              </w:rPr>
              <w:t xml:space="preserve">Image storage</w:t>
            </w:r>
          </w:p>
        </w:tc>
        <w:tc>
          <w:tcPr>
            <w:tcBorders>
              <w:top w:val="single" w:color="CCCCCC" w:sz="1"/>
              <w:left w:val="single" w:color="CCCCCC" w:sz="1"/>
              <w:bottom w:val="single" w:color="CCCCCC" w:sz="1"/>
              <w:right w:val="single" w:color="CCCCCC" w:sz="1"/>
            </w:tcBorders>
          </w:tcPr>
          <w:p>
            <w:r>
              <w:rPr>
                <w:sz w:val="20"/>
                <w:szCs w:val="20"/>
              </w:rPr>
              <w:t xml:space="preserve">Base64 in visits (local); media_assets table (cloud)</w:t>
            </w:r>
          </w:p>
        </w:tc>
      </w:tr>
      <w:tr>
        <w:tc>
          <w:tcPr>
            <w:tcBorders>
              <w:top w:val="single" w:color="CCCCCC" w:sz="1"/>
              <w:left w:val="single" w:color="CCCCCC" w:sz="1"/>
              <w:bottom w:val="single" w:color="CCCCCC" w:sz="1"/>
              <w:right w:val="single" w:color="CCCCCC" w:sz="1"/>
            </w:tcBorders>
          </w:tcPr>
          <w:p>
            <w:r>
              <w:rPr>
                <w:sz w:val="20"/>
                <w:szCs w:val="20"/>
              </w:rPr>
              <w:t xml:space="preserve">Backup strategy</w:t>
            </w:r>
          </w:p>
        </w:tc>
        <w:tc>
          <w:tcPr>
            <w:tcBorders>
              <w:top w:val="single" w:color="CCCCCC" w:sz="1"/>
              <w:left w:val="single" w:color="CCCCCC" w:sz="1"/>
              <w:bottom w:val="single" w:color="CCCCCC" w:sz="1"/>
              <w:right w:val="single" w:color="CCCCCC" w:sz="1"/>
            </w:tcBorders>
          </w:tcPr>
          <w:p>
            <w:r>
              <w:rPr>
                <w:sz w:val="20"/>
                <w:szCs w:val="20"/>
              </w:rPr>
              <w:t xml:space="preserve">Local + production pg_dump + AES off-site (operational)</w:t>
            </w:r>
          </w:p>
        </w:tc>
      </w:tr>
      <w:tr>
        <w:tc>
          <w:tcPr>
            <w:tcBorders>
              <w:top w:val="single" w:color="CCCCCC" w:sz="1"/>
              <w:left w:val="single" w:color="CCCCCC" w:sz="1"/>
              <w:bottom w:val="single" w:color="CCCCCC" w:sz="1"/>
              <w:right w:val="single" w:color="CCCCCC" w:sz="1"/>
            </w:tcBorders>
          </w:tcPr>
          <w:p>
            <w:r>
              <w:rPr>
                <w:sz w:val="20"/>
                <w:szCs w:val="20"/>
              </w:rPr>
              <w:t xml:space="preserve">Migration capability</w:t>
            </w:r>
          </w:p>
        </w:tc>
        <w:tc>
          <w:tcPr>
            <w:tcBorders>
              <w:top w:val="single" w:color="CCCCCC" w:sz="1"/>
              <w:left w:val="single" w:color="CCCCCC" w:sz="1"/>
              <w:bottom w:val="single" w:color="CCCCCC" w:sz="1"/>
              <w:right w:val="single" w:color="CCCCCC" w:sz="1"/>
            </w:tcBorders>
          </w:tcPr>
          <w:p>
            <w:r>
              <w:rPr>
                <w:sz w:val="20"/>
                <w:szCs w:val="20"/>
              </w:rPr>
              <w:t xml:space="preserve">Export/import bundle; admin migration service</w:t>
            </w:r>
          </w:p>
        </w:tc>
      </w:tr>
      <w:tr>
        <w:tc>
          <w:tcPr>
            <w:tcBorders>
              <w:top w:val="single" w:color="CCCCCC" w:sz="1"/>
              <w:left w:val="single" w:color="CCCCCC" w:sz="1"/>
              <w:bottom w:val="single" w:color="CCCCCC" w:sz="1"/>
              <w:right w:val="single" w:color="CCCCCC" w:sz="1"/>
            </w:tcBorders>
          </w:tcPr>
          <w:p>
            <w:r>
              <w:rPr>
                <w:sz w:val="20"/>
                <w:szCs w:val="20"/>
              </w:rPr>
              <w:t xml:space="preserve">Scalability risks</w:t>
            </w:r>
          </w:p>
        </w:tc>
        <w:tc>
          <w:tcPr>
            <w:tcBorders>
              <w:top w:val="single" w:color="CCCCCC" w:sz="1"/>
              <w:left w:val="single" w:color="CCCCCC" w:sz="1"/>
              <w:bottom w:val="single" w:color="CCCCCC" w:sz="1"/>
              <w:right w:val="single" w:color="CCCCCC" w:sz="1"/>
            </w:tcBorders>
          </w:tcPr>
          <w:p>
            <w:r>
              <w:rPr>
                <w:sz w:val="20"/>
                <w:szCs w:val="20"/>
              </w:rPr>
              <w:t xml:space="preserve">JSONB full-document sync; sequential mutation processing; no RLS</w:t>
            </w:r>
          </w:p>
        </w:tc>
      </w:tr>
    </w:tbl>
    <w:p>
      <w:pPr>
        <w:spacing w:after="120"/>
      </w:pPr>
      <w:r>
        <w:rPr>
          <w:sz w:val="22"/>
          <w:szCs w:val="22"/>
        </w:rPr>
        <w:t xml:space="preserve">Database maturity: 7.0/10</w:t>
      </w:r>
    </w:p>
    <w:p>
      <w:r>
        <w:br w:type="page"/>
      </w:r>
    </w:p>
    <w:p>
      <w:pPr>
        <w:pStyle w:val="Heading1"/>
        <w:spacing w:after="180" w:before="360"/>
      </w:pPr>
      <w:r>
        <w:t xml:space="preserve">Section 11 — Security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Control</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Status</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Risk level</w:t>
            </w:r>
          </w:p>
        </w:tc>
      </w:tr>
      <w:tr>
        <w:tc>
          <w:tcPr>
            <w:tcBorders>
              <w:top w:val="single" w:color="CCCCCC" w:sz="1"/>
              <w:left w:val="single" w:color="CCCCCC" w:sz="1"/>
              <w:bottom w:val="single" w:color="CCCCCC" w:sz="1"/>
              <w:right w:val="single" w:color="CCCCCC" w:sz="1"/>
            </w:tcBorders>
          </w:tcPr>
          <w:p>
            <w:r>
              <w:rPr>
                <w:sz w:val="20"/>
                <w:szCs w:val="20"/>
              </w:rPr>
              <w:t xml:space="preserve">Authentication</w:t>
            </w:r>
          </w:p>
        </w:tc>
        <w:tc>
          <w:tcPr>
            <w:tcBorders>
              <w:top w:val="single" w:color="CCCCCC" w:sz="1"/>
              <w:left w:val="single" w:color="CCCCCC" w:sz="1"/>
              <w:bottom w:val="single" w:color="CCCCCC" w:sz="1"/>
              <w:right w:val="single" w:color="CCCCCC" w:sz="1"/>
            </w:tcBorders>
          </w:tcPr>
          <w:p>
            <w:r>
              <w:rPr>
                <w:sz w:val="20"/>
                <w:szCs w:val="20"/>
              </w:rPr>
              <w:t xml:space="preserve">JWT + rotating refresh + offline PBKDF2</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Authorization</w:t>
            </w:r>
          </w:p>
        </w:tc>
        <w:tc>
          <w:tcPr>
            <w:tcBorders>
              <w:top w:val="single" w:color="CCCCCC" w:sz="1"/>
              <w:left w:val="single" w:color="CCCCCC" w:sz="1"/>
              <w:bottom w:val="single" w:color="CCCCCC" w:sz="1"/>
              <w:right w:val="single" w:color="CCCCCC" w:sz="1"/>
            </w:tcBorders>
          </w:tcPr>
          <w:p>
            <w:r>
              <w:rPr>
                <w:sz w:val="20"/>
                <w:szCs w:val="20"/>
              </w:rPr>
              <w:t xml:space="preserve">7 roles, 18 permissions, EMR section gating</w:t>
            </w:r>
          </w:p>
        </w:tc>
        <w:tc>
          <w:tcPr>
            <w:tcBorders>
              <w:top w:val="single" w:color="CCCCCC" w:sz="1"/>
              <w:left w:val="single" w:color="CCCCCC" w:sz="1"/>
              <w:bottom w:val="single" w:color="CCCCCC" w:sz="1"/>
              <w:right w:val="single" w:color="CCCCCC" w:sz="1"/>
            </w:tcBorders>
          </w:tcPr>
          <w:p>
            <w:r>
              <w:rPr>
                <w:sz w:val="20"/>
                <w:szCs w:val="20"/>
              </w:rPr>
              <w:t xml:space="preserve">Low–Medium</w:t>
            </w:r>
          </w:p>
        </w:tc>
      </w:tr>
      <w:tr>
        <w:tc>
          <w:tcPr>
            <w:tcBorders>
              <w:top w:val="single" w:color="CCCCCC" w:sz="1"/>
              <w:left w:val="single" w:color="CCCCCC" w:sz="1"/>
              <w:bottom w:val="single" w:color="CCCCCC" w:sz="1"/>
              <w:right w:val="single" w:color="CCCCCC" w:sz="1"/>
            </w:tcBorders>
          </w:tcPr>
          <w:p>
            <w:r>
              <w:rPr>
                <w:sz w:val="20"/>
                <w:szCs w:val="20"/>
              </w:rPr>
              <w:t xml:space="preserve">Session management</w:t>
            </w:r>
          </w:p>
        </w:tc>
        <w:tc>
          <w:tcPr>
            <w:tcBorders>
              <w:top w:val="single" w:color="CCCCCC" w:sz="1"/>
              <w:left w:val="single" w:color="CCCCCC" w:sz="1"/>
              <w:bottom w:val="single" w:color="CCCCCC" w:sz="1"/>
              <w:right w:val="single" w:color="CCCCCC" w:sz="1"/>
            </w:tcBorders>
          </w:tcPr>
          <w:p>
            <w:r>
              <w:rPr>
                <w:sz w:val="20"/>
                <w:szCs w:val="20"/>
              </w:rPr>
              <w:t xml:space="preserve">Family revocation on token reuse</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Audit trails</w:t>
            </w:r>
          </w:p>
        </w:tc>
        <w:tc>
          <w:tcPr>
            <w:tcBorders>
              <w:top w:val="single" w:color="CCCCCC" w:sz="1"/>
              <w:left w:val="single" w:color="CCCCCC" w:sz="1"/>
              <w:bottom w:val="single" w:color="CCCCCC" w:sz="1"/>
              <w:right w:val="single" w:color="CCCCCC" w:sz="1"/>
            </w:tcBorders>
          </w:tcPr>
          <w:p>
            <w:r>
              <w:rPr>
                <w:sz w:val="20"/>
                <w:szCs w:val="20"/>
              </w:rPr>
              <w:t xml:space="preserve">DB append-only + local IndexedDB + cloud API</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Data protection</w:t>
            </w:r>
          </w:p>
        </w:tc>
        <w:tc>
          <w:tcPr>
            <w:tcBorders>
              <w:top w:val="single" w:color="CCCCCC" w:sz="1"/>
              <w:left w:val="single" w:color="CCCCCC" w:sz="1"/>
              <w:bottom w:val="single" w:color="CCCCCC" w:sz="1"/>
              <w:right w:val="single" w:color="CCCCCC" w:sz="1"/>
            </w:tcBorders>
          </w:tcPr>
          <w:p>
            <w:r>
              <w:rPr>
                <w:sz w:val="20"/>
                <w:szCs w:val="20"/>
              </w:rPr>
              <w:t xml:space="preserve">Local PHI unencrypted; export plaintext JSON</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Cloud security</w:t>
            </w:r>
          </w:p>
        </w:tc>
        <w:tc>
          <w:tcPr>
            <w:tcBorders>
              <w:top w:val="single" w:color="CCCCCC" w:sz="1"/>
              <w:left w:val="single" w:color="CCCCCC" w:sz="1"/>
              <w:bottom w:val="single" w:color="CCCCCC" w:sz="1"/>
              <w:right w:val="single" w:color="CCCCCC" w:sz="1"/>
            </w:tcBorders>
          </w:tcPr>
          <w:p>
            <w:r>
              <w:rPr>
                <w:sz w:val="20"/>
                <w:szCs w:val="20"/>
              </w:rPr>
              <w:t xml:space="preserve">DO Trusted Sources IP-dependent</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Backup security</w:t>
            </w:r>
          </w:p>
        </w:tc>
        <w:tc>
          <w:tcPr>
            <w:tcBorders>
              <w:top w:val="single" w:color="CCCCCC" w:sz="1"/>
              <w:left w:val="single" w:color="CCCCCC" w:sz="1"/>
              <w:bottom w:val="single" w:color="CCCCCC" w:sz="1"/>
              <w:right w:val="single" w:color="CCCCCC" w:sz="1"/>
            </w:tcBorders>
          </w:tcPr>
          <w:p>
            <w:r>
              <w:rPr>
                <w:sz w:val="20"/>
                <w:szCs w:val="20"/>
              </w:rPr>
              <w:t xml:space="preserve">AES-256 off-site; key management manual</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File uploads</w:t>
            </w:r>
          </w:p>
        </w:tc>
        <w:tc>
          <w:tcPr>
            <w:tcBorders>
              <w:top w:val="single" w:color="CCCCCC" w:sz="1"/>
              <w:left w:val="single" w:color="CCCCCC" w:sz="1"/>
              <w:bottom w:val="single" w:color="CCCCCC" w:sz="1"/>
              <w:right w:val="single" w:color="CCCCCC" w:sz="1"/>
            </w:tcBorders>
          </w:tcPr>
          <w:p>
            <w:r>
              <w:rPr>
                <w:sz w:val="20"/>
                <w:szCs w:val="20"/>
              </w:rPr>
              <w:t xml:space="preserve">MIME allowlist, 25 MB; memory storage</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OWASP / HIPAA-like</w:t>
            </w:r>
          </w:p>
        </w:tc>
        <w:tc>
          <w:tcPr>
            <w:tcBorders>
              <w:top w:val="single" w:color="CCCCCC" w:sz="1"/>
              <w:left w:val="single" w:color="CCCCCC" w:sz="1"/>
              <w:bottom w:val="single" w:color="CCCCCC" w:sz="1"/>
              <w:right w:val="single" w:color="CCCCCC" w:sz="1"/>
            </w:tcBorders>
          </w:tcPr>
          <w:p>
            <w:r>
              <w:rPr>
                <w:sz w:val="20"/>
                <w:szCs w:val="20"/>
              </w:rPr>
              <w:t xml:space="preserve">XSS mitigated; no CSP; partial compliance</w:t>
            </w:r>
          </w:p>
        </w:tc>
        <w:tc>
          <w:tcPr>
            <w:tcBorders>
              <w:top w:val="single" w:color="CCCCCC" w:sz="1"/>
              <w:left w:val="single" w:color="CCCCCC" w:sz="1"/>
              <w:bottom w:val="single" w:color="CCCCCC" w:sz="1"/>
              <w:right w:val="single" w:color="CCCCCC" w:sz="1"/>
            </w:tcBorders>
          </w:tcPr>
          <w:p>
            <w:r>
              <w:rPr>
                <w:sz w:val="20"/>
                <w:szCs w:val="20"/>
              </w:rPr>
              <w:t xml:space="preserve">Medium–High</w:t>
            </w:r>
          </w:p>
        </w:tc>
      </w:tr>
    </w:tbl>
    <w:p>
      <w:pPr>
        <w:pStyle w:val="Heading2"/>
        <w:spacing w:after="140" w:before="280"/>
      </w:pPr>
      <w:r>
        <w:t xml:space="preserve">Top vulnerabilities (ranked)</w:t>
      </w:r>
    </w:p>
    <w:p>
      <w:pPr>
        <w:pStyle w:val="ListParagraph"/>
        <w:numPr>
          <w:ilvl w:val="0"/>
          <w:numId w:val="1"/>
        </w:numPr>
        <w:spacing w:after="60"/>
      </w:pPr>
      <w:r>
        <w:rPr>
          <w:sz w:val="22"/>
          <w:szCs w:val="22"/>
        </w:rPr>
        <w:t xml:space="preserve">1. Local IndexedDB PHI unencrypted — workstation theft</w:t>
      </w:r>
    </w:p>
    <w:p>
      <w:pPr>
        <w:pStyle w:val="ListParagraph"/>
        <w:numPr>
          <w:ilvl w:val="0"/>
          <w:numId w:val="1"/>
        </w:numPr>
        <w:spacing w:after="60"/>
      </w:pPr>
      <w:r>
        <w:rPr>
          <w:sz w:val="22"/>
          <w:szCs w:val="22"/>
        </w:rPr>
        <w:t xml:space="preserve">2. Cloud media on ephemeral /tmp — data loss on redeploy</w:t>
      </w:r>
    </w:p>
    <w:p>
      <w:pPr>
        <w:pStyle w:val="ListParagraph"/>
        <w:numPr>
          <w:ilvl w:val="0"/>
          <w:numId w:val="1"/>
        </w:numPr>
        <w:spacing w:after="60"/>
      </w:pPr>
      <w:r>
        <w:rPr>
          <w:sz w:val="22"/>
          <w:szCs w:val="22"/>
        </w:rPr>
        <w:t xml:space="preserve">3. Plaintext JSON export — accidental PHI disclosure</w:t>
      </w:r>
    </w:p>
    <w:p>
      <w:pPr>
        <w:pStyle w:val="ListParagraph"/>
        <w:numPr>
          <w:ilvl w:val="0"/>
          <w:numId w:val="1"/>
        </w:numPr>
        <w:spacing w:after="60"/>
      </w:pPr>
      <w:r>
        <w:rPr>
          <w:sz w:val="22"/>
          <w:szCs w:val="22"/>
        </w:rPr>
        <w:t xml:space="preserve">4. Thin automated security/integration testing</w:t>
      </w:r>
    </w:p>
    <w:p>
      <w:pPr>
        <w:pStyle w:val="ListParagraph"/>
        <w:numPr>
          <w:ilvl w:val="0"/>
          <w:numId w:val="1"/>
        </w:numPr>
        <w:spacing w:after="60"/>
      </w:pPr>
      <w:r>
        <w:rPr>
          <w:sz w:val="22"/>
          <w:szCs w:val="22"/>
        </w:rPr>
        <w:t xml:space="preserve">5. In-memory rate limiting — brute-force under multi-instance</w:t>
      </w:r>
    </w:p>
    <w:p>
      <w:pPr>
        <w:pStyle w:val="ListParagraph"/>
        <w:numPr>
          <w:ilvl w:val="0"/>
          <w:numId w:val="1"/>
        </w:numPr>
        <w:spacing w:after="60"/>
      </w:pPr>
      <w:r>
        <w:rPr>
          <w:sz w:val="22"/>
          <w:szCs w:val="22"/>
        </w:rPr>
        <w:t xml:space="preserve">6. No DB row-level security — application-only tenant isolation</w:t>
      </w:r>
    </w:p>
    <w:p>
      <w:pPr>
        <w:pStyle w:val="ListParagraph"/>
        <w:numPr>
          <w:ilvl w:val="0"/>
          <w:numId w:val="1"/>
        </w:numPr>
        <w:spacing w:after="60"/>
      </w:pPr>
      <w:r>
        <w:rPr>
          <w:sz w:val="22"/>
          <w:szCs w:val="22"/>
        </w:rPr>
        <w:t xml:space="preserve">7. ICD credentials in localStorage</w:t>
      </w:r>
    </w:p>
    <w:p>
      <w:pPr>
        <w:pStyle w:val="ListParagraph"/>
        <w:numPr>
          <w:ilvl w:val="0"/>
          <w:numId w:val="1"/>
        </w:numPr>
        <w:spacing w:after="60"/>
      </w:pPr>
      <w:r>
        <w:rPr>
          <w:sz w:val="22"/>
          <w:szCs w:val="22"/>
        </w:rPr>
        <w:t xml:space="preserve">8. Dynamic public IP — backup/ops failure (availability)</w:t>
      </w:r>
    </w:p>
    <w:p>
      <w:pPr>
        <w:spacing w:after="120"/>
      </w:pPr>
      <w:r>
        <w:rPr>
          <w:sz w:val="22"/>
          <w:szCs w:val="22"/>
        </w:rPr>
        <w:t xml:space="preserve">Security score: 65/100</w:t>
      </w:r>
    </w:p>
    <w:p>
      <w:pPr>
        <w:pStyle w:val="Heading1"/>
        <w:spacing w:after="180" w:before="360"/>
      </w:pPr>
      <w:r>
        <w:t xml:space="preserve">Section 12 — User Experience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Area</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r>
      <w:tr>
        <w:tc>
          <w:tcPr>
            <w:tcBorders>
              <w:top w:val="single" w:color="CCCCCC" w:sz="1"/>
              <w:left w:val="single" w:color="CCCCCC" w:sz="1"/>
              <w:bottom w:val="single" w:color="CCCCCC" w:sz="1"/>
              <w:right w:val="single" w:color="CCCCCC" w:sz="1"/>
            </w:tcBorders>
          </w:tcPr>
          <w:p>
            <w:r>
              <w:rPr>
                <w:sz w:val="20"/>
                <w:szCs w:val="20"/>
              </w:rPr>
              <w:t xml:space="preserve">Navigation</w:t>
            </w:r>
          </w:p>
        </w:tc>
        <w:tc>
          <w:tcPr>
            <w:tcBorders>
              <w:top w:val="single" w:color="CCCCCC" w:sz="1"/>
              <w:left w:val="single" w:color="CCCCCC" w:sz="1"/>
              <w:bottom w:val="single" w:color="CCCCCC" w:sz="1"/>
              <w:right w:val="single" w:color="CCCCCC" w:sz="1"/>
            </w:tcBorders>
          </w:tcPr>
          <w:p>
            <w:r>
              <w:rPr>
                <w:sz w:val="20"/>
                <w:szCs w:val="20"/>
              </w:rPr>
              <w:t xml:space="preserve">7.5</w:t>
            </w:r>
          </w:p>
        </w:tc>
      </w:tr>
      <w:tr>
        <w:tc>
          <w:tcPr>
            <w:tcBorders>
              <w:top w:val="single" w:color="CCCCCC" w:sz="1"/>
              <w:left w:val="single" w:color="CCCCCC" w:sz="1"/>
              <w:bottom w:val="single" w:color="CCCCCC" w:sz="1"/>
              <w:right w:val="single" w:color="CCCCCC" w:sz="1"/>
            </w:tcBorders>
          </w:tcPr>
          <w:p>
            <w:r>
              <w:rPr>
                <w:sz w:val="20"/>
                <w:szCs w:val="20"/>
              </w:rPr>
              <w:t xml:space="preserve">Speed</w:t>
            </w:r>
          </w:p>
        </w:tc>
        <w:tc>
          <w:tcPr>
            <w:tcBorders>
              <w:top w:val="single" w:color="CCCCCC" w:sz="1"/>
              <w:left w:val="single" w:color="CCCCCC" w:sz="1"/>
              <w:bottom w:val="single" w:color="CCCCCC" w:sz="1"/>
              <w:right w:val="single" w:color="CCCCCC" w:sz="1"/>
            </w:tcBorders>
          </w:tcPr>
          <w:p>
            <w:r>
              <w:rPr>
                <w:sz w:val="20"/>
                <w:szCs w:val="20"/>
              </w:rPr>
              <w:t xml:space="preserve">6.0 — monolith load</w:t>
            </w:r>
          </w:p>
        </w:tc>
      </w:tr>
      <w:tr>
        <w:tc>
          <w:tcPr>
            <w:tcBorders>
              <w:top w:val="single" w:color="CCCCCC" w:sz="1"/>
              <w:left w:val="single" w:color="CCCCCC" w:sz="1"/>
              <w:bottom w:val="single" w:color="CCCCCC" w:sz="1"/>
              <w:right w:val="single" w:color="CCCCCC" w:sz="1"/>
            </w:tcBorders>
          </w:tcPr>
          <w:p>
            <w:r>
              <w:rPr>
                <w:sz w:val="20"/>
                <w:szCs w:val="20"/>
              </w:rPr>
              <w:t xml:space="preserve">Data entry burden</w:t>
            </w:r>
          </w:p>
        </w:tc>
        <w:tc>
          <w:tcPr>
            <w:tcBorders>
              <w:top w:val="single" w:color="CCCCCC" w:sz="1"/>
              <w:left w:val="single" w:color="CCCCCC" w:sz="1"/>
              <w:bottom w:val="single" w:color="CCCCCC" w:sz="1"/>
              <w:right w:val="single" w:color="CCCCCC" w:sz="1"/>
            </w:tcBorders>
          </w:tcPr>
          <w:p>
            <w:r>
              <w:rPr>
                <w:sz w:val="20"/>
                <w:szCs w:val="20"/>
              </w:rPr>
              <w:t xml:space="preserve">7.0 — chips/templates reduce typing</w:t>
            </w:r>
          </w:p>
        </w:tc>
      </w:tr>
      <w:tr>
        <w:tc>
          <w:tcPr>
            <w:tcBorders>
              <w:top w:val="single" w:color="CCCCCC" w:sz="1"/>
              <w:left w:val="single" w:color="CCCCCC" w:sz="1"/>
              <w:bottom w:val="single" w:color="CCCCCC" w:sz="1"/>
              <w:right w:val="single" w:color="CCCCCC" w:sz="1"/>
            </w:tcBorders>
          </w:tcPr>
          <w:p>
            <w:r>
              <w:rPr>
                <w:sz w:val="20"/>
                <w:szCs w:val="20"/>
              </w:rPr>
              <w:t xml:space="preserve">Workflow efficiency</w:t>
            </w:r>
          </w:p>
        </w:tc>
        <w:tc>
          <w:tcPr>
            <w:tcBorders>
              <w:top w:val="single" w:color="CCCCCC" w:sz="1"/>
              <w:left w:val="single" w:color="CCCCCC" w:sz="1"/>
              <w:bottom w:val="single" w:color="CCCCCC" w:sz="1"/>
              <w:right w:val="single" w:color="CCCCCC" w:sz="1"/>
            </w:tcBorders>
          </w:tcPr>
          <w:p>
            <w:r>
              <w:rPr>
                <w:sz w:val="20"/>
                <w:szCs w:val="20"/>
              </w:rPr>
              <w:t xml:space="preserve">7.5 — patient flow + collapsible sections</w:t>
            </w:r>
          </w:p>
        </w:tc>
      </w:tr>
      <w:tr>
        <w:tc>
          <w:tcPr>
            <w:tcBorders>
              <w:top w:val="single" w:color="CCCCCC" w:sz="1"/>
              <w:left w:val="single" w:color="CCCCCC" w:sz="1"/>
              <w:bottom w:val="single" w:color="CCCCCC" w:sz="1"/>
              <w:right w:val="single" w:color="CCCCCC" w:sz="1"/>
            </w:tcBorders>
          </w:tcPr>
          <w:p>
            <w:r>
              <w:rPr>
                <w:sz w:val="20"/>
                <w:szCs w:val="20"/>
              </w:rPr>
              <w:t xml:space="preserve">Mobile compatibility</w:t>
            </w:r>
          </w:p>
        </w:tc>
        <w:tc>
          <w:tcPr>
            <w:tcBorders>
              <w:top w:val="single" w:color="CCCCCC" w:sz="1"/>
              <w:left w:val="single" w:color="CCCCCC" w:sz="1"/>
              <w:bottom w:val="single" w:color="CCCCCC" w:sz="1"/>
              <w:right w:val="single" w:color="CCCCCC" w:sz="1"/>
            </w:tcBorders>
          </w:tcPr>
          <w:p>
            <w:r>
              <w:rPr>
                <w:sz w:val="20"/>
                <w:szCs w:val="20"/>
              </w:rPr>
              <w:t xml:space="preserve">6.0 — responsive; dense on phones</w:t>
            </w:r>
          </w:p>
        </w:tc>
      </w:tr>
      <w:tr>
        <w:tc>
          <w:tcPr>
            <w:tcBorders>
              <w:top w:val="single" w:color="CCCCCC" w:sz="1"/>
              <w:left w:val="single" w:color="CCCCCC" w:sz="1"/>
              <w:bottom w:val="single" w:color="CCCCCC" w:sz="1"/>
              <w:right w:val="single" w:color="CCCCCC" w:sz="1"/>
            </w:tcBorders>
          </w:tcPr>
          <w:p>
            <w:r>
              <w:rPr>
                <w:sz w:val="20"/>
                <w:szCs w:val="20"/>
              </w:rPr>
              <w:t xml:space="preserve">Tablet compatibility</w:t>
            </w:r>
          </w:p>
        </w:tc>
        <w:tc>
          <w:tcPr>
            <w:tcBorders>
              <w:top w:val="single" w:color="CCCCCC" w:sz="1"/>
              <w:left w:val="single" w:color="CCCCCC" w:sz="1"/>
              <w:bottom w:val="single" w:color="CCCCCC" w:sz="1"/>
              <w:right w:val="single" w:color="CCCCCC" w:sz="1"/>
            </w:tcBorders>
          </w:tcPr>
          <w:p>
            <w:r>
              <w:rPr>
                <w:sz w:val="20"/>
                <w:szCs w:val="20"/>
              </w:rPr>
              <w:t xml:space="preserve">6.5</w:t>
            </w:r>
          </w:p>
        </w:tc>
      </w:tr>
      <w:tr>
        <w:tc>
          <w:tcPr>
            <w:tcBorders>
              <w:top w:val="single" w:color="CCCCCC" w:sz="1"/>
              <w:left w:val="single" w:color="CCCCCC" w:sz="1"/>
              <w:bottom w:val="single" w:color="CCCCCC" w:sz="1"/>
              <w:right w:val="single" w:color="CCCCCC" w:sz="1"/>
            </w:tcBorders>
          </w:tcPr>
          <w:p>
            <w:r>
              <w:rPr>
                <w:sz w:val="20"/>
                <w:szCs w:val="20"/>
              </w:rPr>
              <w:t xml:space="preserve">Printing</w:t>
            </w:r>
          </w:p>
        </w:tc>
        <w:tc>
          <w:tcPr>
            <w:tcBorders>
              <w:top w:val="single" w:color="CCCCCC" w:sz="1"/>
              <w:left w:val="single" w:color="CCCCCC" w:sz="1"/>
              <w:bottom w:val="single" w:color="CCCCCC" w:sz="1"/>
              <w:right w:val="single" w:color="CCCCCC" w:sz="1"/>
            </w:tcBorders>
          </w:tcPr>
          <w:p>
            <w:r>
              <w:rPr>
                <w:sz w:val="20"/>
                <w:szCs w:val="20"/>
              </w:rPr>
              <w:t xml:space="preserve">8.0 — comprehensive reports</w:t>
            </w:r>
          </w:p>
        </w:tc>
      </w:tr>
      <w:tr>
        <w:tc>
          <w:tcPr>
            <w:tcBorders>
              <w:top w:val="single" w:color="CCCCCC" w:sz="1"/>
              <w:left w:val="single" w:color="CCCCCC" w:sz="1"/>
              <w:bottom w:val="single" w:color="CCCCCC" w:sz="1"/>
              <w:right w:val="single" w:color="CCCCCC" w:sz="1"/>
            </w:tcBorders>
          </w:tcPr>
          <w:p>
            <w:r>
              <w:rPr>
                <w:sz w:val="20"/>
                <w:szCs w:val="20"/>
              </w:rPr>
              <w:t xml:space="preserve">Accessibility</w:t>
            </w:r>
          </w:p>
        </w:tc>
        <w:tc>
          <w:tcPr>
            <w:tcBorders>
              <w:top w:val="single" w:color="CCCCCC" w:sz="1"/>
              <w:left w:val="single" w:color="CCCCCC" w:sz="1"/>
              <w:bottom w:val="single" w:color="CCCCCC" w:sz="1"/>
              <w:right w:val="single" w:color="CCCCCC" w:sz="1"/>
            </w:tcBorders>
          </w:tcPr>
          <w:p>
            <w:r>
              <w:rPr>
                <w:sz w:val="20"/>
                <w:szCs w:val="20"/>
              </w:rPr>
              <w:t xml:space="preserve">5.0 — limited ARIA/screen reader support</w:t>
            </w:r>
          </w:p>
        </w:tc>
      </w:tr>
    </w:tbl>
    <w:p>
      <w:pPr>
        <w:pStyle w:val="Heading1"/>
        <w:spacing w:after="180" w:before="360"/>
      </w:pPr>
      <w:r>
        <w:t xml:space="preserve">Section 13 — Research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Capability</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Status</w:t>
            </w:r>
          </w:p>
        </w:tc>
      </w:tr>
      <w:tr>
        <w:tc>
          <w:tcPr>
            <w:tcBorders>
              <w:top w:val="single" w:color="CCCCCC" w:sz="1"/>
              <w:left w:val="single" w:color="CCCCCC" w:sz="1"/>
              <w:bottom w:val="single" w:color="CCCCCC" w:sz="1"/>
              <w:right w:val="single" w:color="CCCCCC" w:sz="1"/>
            </w:tcBorders>
          </w:tcPr>
          <w:p>
            <w:r>
              <w:rPr>
                <w:sz w:val="20"/>
                <w:szCs w:val="20"/>
              </w:rPr>
              <w:t xml:space="preserve">Structured data</w:t>
            </w:r>
          </w:p>
        </w:tc>
        <w:tc>
          <w:tcPr>
            <w:tcBorders>
              <w:top w:val="single" w:color="CCCCCC" w:sz="1"/>
              <w:left w:val="single" w:color="CCCCCC" w:sz="1"/>
              <w:bottom w:val="single" w:color="CCCCCC" w:sz="1"/>
              <w:right w:val="single" w:color="CCCCCC" w:sz="1"/>
            </w:tcBorders>
          </w:tcPr>
          <w:p>
            <w:r>
              <w:rPr>
                <w:sz w:val="20"/>
                <w:szCs w:val="20"/>
              </w:rPr>
              <w:t xml:space="preserve">Yes — major modules versioned JSON</w:t>
            </w:r>
          </w:p>
        </w:tc>
      </w:tr>
      <w:tr>
        <w:tc>
          <w:tcPr>
            <w:tcBorders>
              <w:top w:val="single" w:color="CCCCCC" w:sz="1"/>
              <w:left w:val="single" w:color="CCCCCC" w:sz="1"/>
              <w:bottom w:val="single" w:color="CCCCCC" w:sz="1"/>
              <w:right w:val="single" w:color="CCCCCC" w:sz="1"/>
            </w:tcBorders>
          </w:tcPr>
          <w:p>
            <w:r>
              <w:rPr>
                <w:sz w:val="20"/>
                <w:szCs w:val="20"/>
              </w:rPr>
              <w:t xml:space="preserve">Registries</w:t>
            </w:r>
          </w:p>
        </w:tc>
        <w:tc>
          <w:tcPr>
            <w:tcBorders>
              <w:top w:val="single" w:color="CCCCCC" w:sz="1"/>
              <w:left w:val="single" w:color="CCCCCC" w:sz="1"/>
              <w:bottom w:val="single" w:color="CCCCCC" w:sz="1"/>
              <w:right w:val="single" w:color="CCCCCC" w:sz="1"/>
            </w:tcBorders>
          </w:tcPr>
          <w:p>
            <w:r>
              <w:rPr>
                <w:sz w:val="20"/>
                <w:szCs w:val="20"/>
              </w:rPr>
              <w:t xml:space="preserve">No — none operational</w:t>
            </w:r>
          </w:p>
        </w:tc>
      </w:tr>
      <w:tr>
        <w:tc>
          <w:tcPr>
            <w:tcBorders>
              <w:top w:val="single" w:color="CCCCCC" w:sz="1"/>
              <w:left w:val="single" w:color="CCCCCC" w:sz="1"/>
              <w:bottom w:val="single" w:color="CCCCCC" w:sz="1"/>
              <w:right w:val="single" w:color="CCCCCC" w:sz="1"/>
            </w:tcBorders>
          </w:tcPr>
          <w:p>
            <w:r>
              <w:rPr>
                <w:sz w:val="20"/>
                <w:szCs w:val="20"/>
              </w:rPr>
              <w:t xml:space="preserve">Export capability</w:t>
            </w:r>
          </w:p>
        </w:tc>
        <w:tc>
          <w:tcPr>
            <w:tcBorders>
              <w:top w:val="single" w:color="CCCCCC" w:sz="1"/>
              <w:left w:val="single" w:color="CCCCCC" w:sz="1"/>
              <w:bottom w:val="single" w:color="CCCCCC" w:sz="1"/>
              <w:right w:val="single" w:color="CCCCCC" w:sz="1"/>
            </w:tcBorders>
          </w:tcPr>
          <w:p>
            <w:r>
              <w:rPr>
                <w:sz w:val="20"/>
                <w:szCs w:val="20"/>
              </w:rPr>
              <w:t xml:space="preserve">Yes — full DB bundle, KP CSV, module JSON</w:t>
            </w:r>
          </w:p>
        </w:tc>
      </w:tr>
      <w:tr>
        <w:tc>
          <w:tcPr>
            <w:tcBorders>
              <w:top w:val="single" w:color="CCCCCC" w:sz="1"/>
              <w:left w:val="single" w:color="CCCCCC" w:sz="1"/>
              <w:bottom w:val="single" w:color="CCCCCC" w:sz="1"/>
              <w:right w:val="single" w:color="CCCCCC" w:sz="1"/>
            </w:tcBorders>
          </w:tcPr>
          <w:p>
            <w:r>
              <w:rPr>
                <w:sz w:val="20"/>
                <w:szCs w:val="20"/>
              </w:rPr>
              <w:t xml:space="preserve">Analytics / outcome studies</w:t>
            </w:r>
          </w:p>
        </w:tc>
        <w:tc>
          <w:tcPr>
            <w:tcBorders>
              <w:top w:val="single" w:color="CCCCCC" w:sz="1"/>
              <w:left w:val="single" w:color="CCCCCC" w:sz="1"/>
              <w:bottom w:val="single" w:color="CCCCCC" w:sz="1"/>
              <w:right w:val="single" w:color="CCCCCC" w:sz="1"/>
            </w:tcBorders>
          </w:tcPr>
          <w:p>
            <w:r>
              <w:rPr>
                <w:sz w:val="20"/>
                <w:szCs w:val="20"/>
              </w:rPr>
              <w:t xml:space="preserve">No — dashboard counts only</w:t>
            </w:r>
          </w:p>
        </w:tc>
      </w:tr>
      <w:tr>
        <w:tc>
          <w:tcPr>
            <w:tcBorders>
              <w:top w:val="single" w:color="CCCCCC" w:sz="1"/>
              <w:left w:val="single" w:color="CCCCCC" w:sz="1"/>
              <w:bottom w:val="single" w:color="CCCCCC" w:sz="1"/>
              <w:right w:val="single" w:color="CCCCCC" w:sz="1"/>
            </w:tcBorders>
          </w:tcPr>
          <w:p>
            <w:r>
              <w:rPr>
                <w:sz w:val="20"/>
                <w:szCs w:val="20"/>
              </w:rPr>
              <w:t xml:space="preserve">Teaching cases / publication readiness</w:t>
            </w:r>
          </w:p>
        </w:tc>
        <w:tc>
          <w:tcPr>
            <w:tcBorders>
              <w:top w:val="single" w:color="CCCCCC" w:sz="1"/>
              <w:left w:val="single" w:color="CCCCCC" w:sz="1"/>
              <w:bottom w:val="single" w:color="CCCCCC" w:sz="1"/>
              <w:right w:val="single" w:color="CCCCCC" w:sz="1"/>
            </w:tcBorders>
          </w:tcPr>
          <w:p>
            <w:r>
              <w:rPr>
                <w:sz w:val="20"/>
                <w:szCs w:val="20"/>
              </w:rPr>
              <w:t xml:space="preserve">No</w:t>
            </w:r>
          </w:p>
        </w:tc>
      </w:tr>
      <w:tr>
        <w:tc>
          <w:tcPr>
            <w:tcBorders>
              <w:top w:val="single" w:color="CCCCCC" w:sz="1"/>
              <w:left w:val="single" w:color="CCCCCC" w:sz="1"/>
              <w:bottom w:val="single" w:color="CCCCCC" w:sz="1"/>
              <w:right w:val="single" w:color="CCCCCC" w:sz="1"/>
            </w:tcBorders>
          </w:tcPr>
          <w:p>
            <w:r>
              <w:rPr>
                <w:sz w:val="20"/>
                <w:szCs w:val="20"/>
              </w:rPr>
              <w:t xml:space="preserve">De-identification tools</w:t>
            </w:r>
          </w:p>
        </w:tc>
        <w:tc>
          <w:tcPr>
            <w:tcBorders>
              <w:top w:val="single" w:color="CCCCCC" w:sz="1"/>
              <w:left w:val="single" w:color="CCCCCC" w:sz="1"/>
              <w:bottom w:val="single" w:color="CCCCCC" w:sz="1"/>
              <w:right w:val="single" w:color="CCCCCC" w:sz="1"/>
            </w:tcBorders>
          </w:tcPr>
          <w:p>
            <w:r>
              <w:rPr>
                <w:sz w:val="20"/>
                <w:szCs w:val="20"/>
              </w:rPr>
              <w:t xml:space="preserve">No</w:t>
            </w:r>
          </w:p>
        </w:tc>
      </w:tr>
      <w:tr>
        <w:tc>
          <w:tcPr>
            <w:tcBorders>
              <w:top w:val="single" w:color="CCCCCC" w:sz="1"/>
              <w:left w:val="single" w:color="CCCCCC" w:sz="1"/>
              <w:bottom w:val="single" w:color="CCCCCC" w:sz="1"/>
              <w:right w:val="single" w:color="CCCCCC" w:sz="1"/>
            </w:tcBorders>
          </w:tcPr>
          <w:p>
            <w:r>
              <w:rPr>
                <w:sz w:val="20"/>
                <w:szCs w:val="20"/>
              </w:rPr>
              <w:t xml:space="preserve">Future research potential</w:t>
            </w:r>
          </w:p>
        </w:tc>
        <w:tc>
          <w:tcPr>
            <w:tcBorders>
              <w:top w:val="single" w:color="CCCCCC" w:sz="1"/>
              <w:left w:val="single" w:color="CCCCCC" w:sz="1"/>
              <w:bottom w:val="single" w:color="CCCCCC" w:sz="1"/>
              <w:right w:val="single" w:color="CCCCCC" w:sz="1"/>
            </w:tcBorders>
          </w:tcPr>
          <w:p>
            <w:r>
              <w:rPr>
                <w:sz w:val="20"/>
                <w:szCs w:val="20"/>
              </w:rPr>
              <w:t xml:space="preserve">High — data model research-ready if analytics layer added</w:t>
            </w:r>
          </w:p>
        </w:tc>
      </w:tr>
    </w:tbl>
    <w:p>
      <w:pPr>
        <w:spacing w:after="120"/>
      </w:pPr>
      <w:r>
        <w:rPr>
          <w:sz w:val="22"/>
          <w:szCs w:val="22"/>
        </w:rPr>
        <w:t xml:space="preserve">Research readiness: 42/100</w:t>
      </w:r>
    </w:p>
    <w:p>
      <w:r>
        <w:br w:type="page"/>
      </w:r>
    </w:p>
    <w:p>
      <w:pPr>
        <w:pStyle w:val="Heading1"/>
        <w:spacing w:after="180" w:before="360"/>
      </w:pPr>
      <w:r>
        <w:t xml:space="preserve">Section 14 — Quality Assurance Audit</w:t>
      </w:r>
    </w:p>
    <w:p>
      <w:pPr>
        <w:pStyle w:val="Heading2"/>
        <w:spacing w:after="140" w:before="280"/>
      </w:pPr>
      <w:r>
        <w:t xml:space="preserve">Bugs /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Severity</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Item</w:t>
            </w:r>
          </w:p>
        </w:tc>
      </w:tr>
      <w:tr>
        <w:tc>
          <w:tcPr>
            <w:tcBorders>
              <w:top w:val="single" w:color="CCCCCC" w:sz="1"/>
              <w:left w:val="single" w:color="CCCCCC" w:sz="1"/>
              <w:bottom w:val="single" w:color="CCCCCC" w:sz="1"/>
              <w:right w:val="single" w:color="CCCCCC" w:sz="1"/>
            </w:tcBorders>
          </w:tcPr>
          <w:p>
            <w:r>
              <w:rPr>
                <w:sz w:val="20"/>
                <w:szCs w:val="20"/>
              </w:rPr>
              <w:t xml:space="preserve">Critical (potential)</w:t>
            </w:r>
          </w:p>
        </w:tc>
        <w:tc>
          <w:tcPr>
            <w:tcBorders>
              <w:top w:val="single" w:color="CCCCCC" w:sz="1"/>
              <w:left w:val="single" w:color="CCCCCC" w:sz="1"/>
              <w:bottom w:val="single" w:color="CCCCCC" w:sz="1"/>
              <w:right w:val="single" w:color="CCCCCC" w:sz="1"/>
            </w:tcBorders>
          </w:tcPr>
          <w:p>
            <w:r>
              <w:rPr>
                <w:sz w:val="20"/>
                <w:szCs w:val="20"/>
              </w:rPr>
              <w:t xml:space="preserve">IndexedDB exhaustion from embedded base64 images</w:t>
            </w:r>
          </w:p>
        </w:tc>
      </w:tr>
      <w:tr>
        <w:tc>
          <w:tcPr>
            <w:tcBorders>
              <w:top w:val="single" w:color="CCCCCC" w:sz="1"/>
              <w:left w:val="single" w:color="CCCCCC" w:sz="1"/>
              <w:bottom w:val="single" w:color="CCCCCC" w:sz="1"/>
              <w:right w:val="single" w:color="CCCCCC" w:sz="1"/>
            </w:tcBorders>
          </w:tcPr>
          <w:p>
            <w:r>
              <w:rPr>
                <w:sz w:val="20"/>
                <w:szCs w:val="20"/>
              </w:rPr>
              <w:t xml:space="preserve">Critical (potential)</w:t>
            </w:r>
          </w:p>
        </w:tc>
        <w:tc>
          <w:tcPr>
            <w:tcBorders>
              <w:top w:val="single" w:color="CCCCCC" w:sz="1"/>
              <w:left w:val="single" w:color="CCCCCC" w:sz="1"/>
              <w:bottom w:val="single" w:color="CCCCCC" w:sz="1"/>
              <w:right w:val="single" w:color="CCCCCC" w:sz="1"/>
            </w:tcBorders>
          </w:tcPr>
          <w:p>
            <w:r>
              <w:rPr>
                <w:sz w:val="20"/>
                <w:szCs w:val="20"/>
              </w:rPr>
              <w:t xml:space="preserve">Cloud clinical media lost on DO redeploy</w:t>
            </w:r>
          </w:p>
        </w:tc>
      </w:tr>
      <w:tr>
        <w:tc>
          <w:tcPr>
            <w:tcBorders>
              <w:top w:val="single" w:color="CCCCCC" w:sz="1"/>
              <w:left w:val="single" w:color="CCCCCC" w:sz="1"/>
              <w:bottom w:val="single" w:color="CCCCCC" w:sz="1"/>
              <w:right w:val="single" w:color="CCCCCC" w:sz="1"/>
            </w:tcBorders>
          </w:tcPr>
          <w:p>
            <w:r>
              <w:rPr>
                <w:sz w:val="20"/>
                <w:szCs w:val="20"/>
              </w:rPr>
              <w:t xml:space="preserve">Major</w:t>
            </w:r>
          </w:p>
        </w:tc>
        <w:tc>
          <w:tcPr>
            <w:tcBorders>
              <w:top w:val="single" w:color="CCCCCC" w:sz="1"/>
              <w:left w:val="single" w:color="CCCCCC" w:sz="1"/>
              <w:bottom w:val="single" w:color="CCCCCC" w:sz="1"/>
              <w:right w:val="single" w:color="CCCCCC" w:sz="1"/>
            </w:tcBorders>
          </w:tcPr>
          <w:p>
            <w:r>
              <w:rPr>
                <w:sz w:val="20"/>
                <w:szCs w:val="20"/>
              </w:rPr>
              <w:t xml:space="preserve">Monolithic Cornea.html (~5k lines) — high regression risk</w:t>
            </w:r>
          </w:p>
        </w:tc>
      </w:tr>
      <w:tr>
        <w:tc>
          <w:tcPr>
            <w:tcBorders>
              <w:top w:val="single" w:color="CCCCCC" w:sz="1"/>
              <w:left w:val="single" w:color="CCCCCC" w:sz="1"/>
              <w:bottom w:val="single" w:color="CCCCCC" w:sz="1"/>
              <w:right w:val="single" w:color="CCCCCC" w:sz="1"/>
            </w:tcBorders>
          </w:tcPr>
          <w:p>
            <w:r>
              <w:rPr>
                <w:sz w:val="20"/>
                <w:szCs w:val="20"/>
              </w:rPr>
              <w:t xml:space="preserve">Major</w:t>
            </w:r>
          </w:p>
        </w:tc>
        <w:tc>
          <w:tcPr>
            <w:tcBorders>
              <w:top w:val="single" w:color="CCCCCC" w:sz="1"/>
              <w:left w:val="single" w:color="CCCCCC" w:sz="1"/>
              <w:bottom w:val="single" w:color="CCCCCC" w:sz="1"/>
              <w:right w:val="single" w:color="CCCCCC" w:sz="1"/>
            </w:tcBorders>
          </w:tcPr>
          <w:p>
            <w:r>
              <w:rPr>
                <w:sz w:val="20"/>
                <w:szCs w:val="20"/>
              </w:rPr>
              <w:t xml:space="preserve">Zero frontend automated tests</w:t>
            </w:r>
          </w:p>
        </w:tc>
      </w:tr>
      <w:tr>
        <w:tc>
          <w:tcPr>
            <w:tcBorders>
              <w:top w:val="single" w:color="CCCCCC" w:sz="1"/>
              <w:left w:val="single" w:color="CCCCCC" w:sz="1"/>
              <w:bottom w:val="single" w:color="CCCCCC" w:sz="1"/>
              <w:right w:val="single" w:color="CCCCCC" w:sz="1"/>
            </w:tcBorders>
          </w:tcPr>
          <w:p>
            <w:r>
              <w:rPr>
                <w:sz w:val="20"/>
                <w:szCs w:val="20"/>
              </w:rPr>
              <w:t xml:space="preserve">Major</w:t>
            </w:r>
          </w:p>
        </w:tc>
        <w:tc>
          <w:tcPr>
            <w:tcBorders>
              <w:top w:val="single" w:color="CCCCCC" w:sz="1"/>
              <w:left w:val="single" w:color="CCCCCC" w:sz="1"/>
              <w:bottom w:val="single" w:color="CCCCCC" w:sz="1"/>
              <w:right w:val="single" w:color="CCCCCC" w:sz="1"/>
            </w:tcBorders>
          </w:tcPr>
          <w:p>
            <w:r>
              <w:rPr>
                <w:sz w:val="20"/>
                <w:szCs w:val="20"/>
              </w:rPr>
              <w:t xml:space="preserve">Cloud/offline permission edge cases</w:t>
            </w:r>
          </w:p>
        </w:tc>
      </w:tr>
      <w:tr>
        <w:tc>
          <w:tcPr>
            <w:tcBorders>
              <w:top w:val="single" w:color="CCCCCC" w:sz="1"/>
              <w:left w:val="single" w:color="CCCCCC" w:sz="1"/>
              <w:bottom w:val="single" w:color="CCCCCC" w:sz="1"/>
              <w:right w:val="single" w:color="CCCCCC" w:sz="1"/>
            </w:tcBorders>
          </w:tcPr>
          <w:p>
            <w:r>
              <w:rPr>
                <w:sz w:val="20"/>
                <w:szCs w:val="20"/>
              </w:rPr>
              <w:t xml:space="preserve">Minor</w:t>
            </w:r>
          </w:p>
        </w:tc>
        <w:tc>
          <w:tcPr>
            <w:tcBorders>
              <w:top w:val="single" w:color="CCCCCC" w:sz="1"/>
              <w:left w:val="single" w:color="CCCCCC" w:sz="1"/>
              <w:bottom w:val="single" w:color="CCCCCC" w:sz="1"/>
              <w:right w:val="single" w:color="CCCCCC" w:sz="1"/>
            </w:tcBorders>
          </w:tcPr>
          <w:p>
            <w:r>
              <w:rPr>
                <w:sz w:val="20"/>
                <w:szCs w:val="20"/>
              </w:rPr>
              <w:t xml:space="preserve">Duplicate CSS; stale build-phase scripts; AI learning localStorage-only</w:t>
            </w:r>
          </w:p>
        </w:tc>
      </w:tr>
    </w:tbl>
    <w:p>
      <w:pPr>
        <w:pStyle w:val="Heading2"/>
        <w:spacing w:after="140" w:before="280"/>
      </w:pPr>
      <w:r>
        <w:t xml:space="preserve">Technical debt</w:t>
      </w:r>
    </w:p>
    <w:p>
      <w:pPr>
        <w:pStyle w:val="ListParagraph"/>
        <w:numPr>
          <w:ilvl w:val="0"/>
          <w:numId w:val="1"/>
        </w:numPr>
        <w:spacing w:after="60"/>
      </w:pPr>
      <w:r>
        <w:rPr>
          <w:sz w:val="22"/>
          <w:szCs w:val="22"/>
        </w:rPr>
        <w:t xml:space="preserve">God-object services: syncService.js (~1,098 lines), migrationService.js (~915 lines)</w:t>
      </w:r>
    </w:p>
    <w:p>
      <w:pPr>
        <w:pStyle w:val="ListParagraph"/>
        <w:numPr>
          <w:ilvl w:val="0"/>
          <w:numId w:val="1"/>
        </w:numPr>
        <w:spacing w:after="60"/>
      </w:pPr>
      <w:r>
        <w:rPr>
          <w:sz w:val="22"/>
          <w:szCs w:val="22"/>
        </w:rPr>
        <w:t xml:space="preserve">Hybrid JSONB + flat field dual sync</w:t>
      </w:r>
    </w:p>
    <w:p>
      <w:pPr>
        <w:pStyle w:val="ListParagraph"/>
        <w:numPr>
          <w:ilvl w:val="0"/>
          <w:numId w:val="1"/>
        </w:numPr>
        <w:spacing w:after="60"/>
      </w:pPr>
      <w:r>
        <w:rPr>
          <w:sz w:val="22"/>
          <w:szCs w:val="22"/>
        </w:rPr>
        <w:t xml:space="preserve">Global window.* namespace pattern</w:t>
      </w:r>
    </w:p>
    <w:p>
      <w:pPr>
        <w:pStyle w:val="ListParagraph"/>
        <w:numPr>
          <w:ilvl w:val="0"/>
          <w:numId w:val="1"/>
        </w:numPr>
        <w:spacing w:after="60"/>
      </w:pPr>
      <w:r>
        <w:rPr>
          <w:sz w:val="22"/>
          <w:szCs w:val="22"/>
        </w:rPr>
        <w:t xml:space="preserve">Duplicate audit API routes</w:t>
      </w:r>
    </w:p>
    <w:p>
      <w:pPr>
        <w:pStyle w:val="ListParagraph"/>
        <w:numPr>
          <w:ilvl w:val="0"/>
          <w:numId w:val="1"/>
        </w:numPr>
        <w:spacing w:after="60"/>
      </w:pPr>
      <w:r>
        <w:rPr>
          <w:sz w:val="22"/>
          <w:szCs w:val="22"/>
        </w:rPr>
        <w:t xml:space="preserve">Build/patch phase scripts indicate incomplete modularization</w:t>
      </w:r>
    </w:p>
    <w:p>
      <w:pPr>
        <w:spacing w:after="120"/>
      </w:pPr>
      <w:r>
        <w:rPr>
          <w:sz w:val="22"/>
          <w:szCs w:val="22"/>
        </w:rPr>
        <w:t xml:space="preserve">Automated test coverage: 5 Vitest files (API only); sync E2E script exists but not in CI.</w:t>
      </w:r>
    </w:p>
    <w:p>
      <w:pPr>
        <w:pStyle w:val="Heading1"/>
        <w:spacing w:after="180" w:before="360"/>
      </w:pPr>
      <w:r>
        <w:t xml:space="preserve">Section 15 — Performance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Area</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Rating</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Notes</w:t>
            </w:r>
          </w:p>
        </w:tc>
      </w:tr>
      <w:tr>
        <w:tc>
          <w:tcPr>
            <w:tcBorders>
              <w:top w:val="single" w:color="CCCCCC" w:sz="1"/>
              <w:left w:val="single" w:color="CCCCCC" w:sz="1"/>
              <w:bottom w:val="single" w:color="CCCCCC" w:sz="1"/>
              <w:right w:val="single" w:color="CCCCCC" w:sz="1"/>
            </w:tcBorders>
          </w:tcPr>
          <w:p>
            <w:r>
              <w:rPr>
                <w:sz w:val="20"/>
                <w:szCs w:val="20"/>
              </w:rPr>
              <w:t xml:space="preserve">Application load</w:t>
            </w:r>
          </w:p>
        </w:tc>
        <w:tc>
          <w:tcPr>
            <w:tcBorders>
              <w:top w:val="single" w:color="CCCCCC" w:sz="1"/>
              <w:left w:val="single" w:color="CCCCCC" w:sz="1"/>
              <w:bottom w:val="single" w:color="CCCCCC" w:sz="1"/>
              <w:right w:val="single" w:color="CCCCCC" w:sz="1"/>
            </w:tcBorders>
          </w:tcPr>
          <w:p>
            <w:r>
              <w:rPr>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No bundling; 30+ script tags</w:t>
            </w:r>
          </w:p>
        </w:tc>
      </w:tr>
      <w:tr>
        <w:tc>
          <w:tcPr>
            <w:tcBorders>
              <w:top w:val="single" w:color="CCCCCC" w:sz="1"/>
              <w:left w:val="single" w:color="CCCCCC" w:sz="1"/>
              <w:bottom w:val="single" w:color="CCCCCC" w:sz="1"/>
              <w:right w:val="single" w:color="CCCCCC" w:sz="1"/>
            </w:tcBorders>
          </w:tcPr>
          <w:p>
            <w:r>
              <w:rPr>
                <w:sz w:val="20"/>
                <w:szCs w:val="20"/>
              </w:rPr>
              <w:t xml:space="preserve">Memory usage</w:t>
            </w:r>
          </w:p>
        </w:tc>
        <w:tc>
          <w:tcPr>
            <w:tcBorders>
              <w:top w:val="single" w:color="CCCCCC" w:sz="1"/>
              <w:left w:val="single" w:color="CCCCCC" w:sz="1"/>
              <w:bottom w:val="single" w:color="CCCCCC" w:sz="1"/>
              <w:right w:val="single" w:color="CCCCCC" w:sz="1"/>
            </w:tcBorders>
          </w:tcPr>
          <w:p>
            <w:r>
              <w:rPr>
                <w:sz w:val="20"/>
                <w:szCs w:val="20"/>
              </w:rPr>
              <w:t xml:space="preserve">Moderate–Poor</w:t>
            </w:r>
          </w:p>
        </w:tc>
        <w:tc>
          <w:tcPr>
            <w:tcBorders>
              <w:top w:val="single" w:color="CCCCCC" w:sz="1"/>
              <w:left w:val="single" w:color="CCCCCC" w:sz="1"/>
              <w:bottom w:val="single" w:color="CCCCCC" w:sz="1"/>
              <w:right w:val="single" w:color="CCCCCC" w:sz="1"/>
            </w:tcBorders>
          </w:tcPr>
          <w:p>
            <w:r>
              <w:rPr>
                <w:sz w:val="20"/>
                <w:szCs w:val="20"/>
              </w:rPr>
              <w:t xml:space="preserve">Base64 images; multer memory uploads</w:t>
            </w:r>
          </w:p>
        </w:tc>
      </w:tr>
      <w:tr>
        <w:tc>
          <w:tcPr>
            <w:tcBorders>
              <w:top w:val="single" w:color="CCCCCC" w:sz="1"/>
              <w:left w:val="single" w:color="CCCCCC" w:sz="1"/>
              <w:bottom w:val="single" w:color="CCCCCC" w:sz="1"/>
              <w:right w:val="single" w:color="CCCCCC" w:sz="1"/>
            </w:tcBorders>
          </w:tcPr>
          <w:p>
            <w:r>
              <w:rPr>
                <w:sz w:val="20"/>
                <w:szCs w:val="20"/>
              </w:rPr>
              <w:t xml:space="preserve">Image performance</w:t>
            </w:r>
          </w:p>
        </w:tc>
        <w:tc>
          <w:tcPr>
            <w:tcBorders>
              <w:top w:val="single" w:color="CCCCCC" w:sz="1"/>
              <w:left w:val="single" w:color="CCCCCC" w:sz="1"/>
              <w:bottom w:val="single" w:color="CCCCCC" w:sz="1"/>
              <w:right w:val="single" w:color="CCCCCC" w:sz="1"/>
            </w:tcBorders>
          </w:tcPr>
          <w:p>
            <w:r>
              <w:rPr>
                <w:sz w:val="20"/>
                <w:szCs w:val="20"/>
              </w:rPr>
              <w:t xml:space="preserve">Good</w:t>
            </w:r>
          </w:p>
        </w:tc>
        <w:tc>
          <w:tcPr>
            <w:tcBorders>
              <w:top w:val="single" w:color="CCCCCC" w:sz="1"/>
              <w:left w:val="single" w:color="CCCCCC" w:sz="1"/>
              <w:bottom w:val="single" w:color="CCCCCC" w:sz="1"/>
              <w:right w:val="single" w:color="CCCCCC" w:sz="1"/>
            </w:tcBorders>
          </w:tcPr>
          <w:p>
            <w:r>
              <w:rPr>
                <w:sz w:val="20"/>
                <w:szCs w:val="20"/>
              </w:rPr>
              <w:t xml:space="preserve">Blob URLs for preview</w:t>
            </w:r>
          </w:p>
        </w:tc>
      </w:tr>
      <w:tr>
        <w:tc>
          <w:tcPr>
            <w:tcBorders>
              <w:top w:val="single" w:color="CCCCCC" w:sz="1"/>
              <w:left w:val="single" w:color="CCCCCC" w:sz="1"/>
              <w:bottom w:val="single" w:color="CCCCCC" w:sz="1"/>
              <w:right w:val="single" w:color="CCCCCC" w:sz="1"/>
            </w:tcBorders>
          </w:tcPr>
          <w:p>
            <w:r>
              <w:rPr>
                <w:sz w:val="20"/>
                <w:szCs w:val="20"/>
              </w:rPr>
              <w:t xml:space="preserve">Database performance</w:t>
            </w:r>
          </w:p>
        </w:tc>
        <w:tc>
          <w:tcPr>
            <w:tcBorders>
              <w:top w:val="single" w:color="CCCCCC" w:sz="1"/>
              <w:left w:val="single" w:color="CCCCCC" w:sz="1"/>
              <w:bottom w:val="single" w:color="CCCCCC" w:sz="1"/>
              <w:right w:val="single" w:color="CCCCCC" w:sz="1"/>
            </w:tcBorders>
          </w:tcPr>
          <w:p>
            <w:r>
              <w:rPr>
                <w:sz w:val="20"/>
                <w:szCs w:val="20"/>
              </w:rPr>
              <w:t xml:space="preserve">Good local; Moderate cloud</w:t>
            </w:r>
          </w:p>
        </w:tc>
        <w:tc>
          <w:tcPr>
            <w:tcBorders>
              <w:top w:val="single" w:color="CCCCCC" w:sz="1"/>
              <w:left w:val="single" w:color="CCCCCC" w:sz="1"/>
              <w:bottom w:val="single" w:color="CCCCCC" w:sz="1"/>
              <w:right w:val="single" w:color="CCCCCC" w:sz="1"/>
            </w:tcBorders>
          </w:tcPr>
          <w:p>
            <w:r>
              <w:rPr>
                <w:sz w:val="20"/>
                <w:szCs w:val="20"/>
              </w:rPr>
              <w:t xml:space="preserve">JSONB full-document pulls</w:t>
            </w:r>
          </w:p>
        </w:tc>
      </w:tr>
      <w:tr>
        <w:tc>
          <w:tcPr>
            <w:tcBorders>
              <w:top w:val="single" w:color="CCCCCC" w:sz="1"/>
              <w:left w:val="single" w:color="CCCCCC" w:sz="1"/>
              <w:bottom w:val="single" w:color="CCCCCC" w:sz="1"/>
              <w:right w:val="single" w:color="CCCCCC" w:sz="1"/>
            </w:tcBorders>
          </w:tcPr>
          <w:p>
            <w:r>
              <w:rPr>
                <w:sz w:val="20"/>
                <w:szCs w:val="20"/>
              </w:rPr>
              <w:t xml:space="preserve">Search performance</w:t>
            </w:r>
          </w:p>
        </w:tc>
        <w:tc>
          <w:tcPr>
            <w:tcBorders>
              <w:top w:val="single" w:color="CCCCCC" w:sz="1"/>
              <w:left w:val="single" w:color="CCCCCC" w:sz="1"/>
              <w:bottom w:val="single" w:color="CCCCCC" w:sz="1"/>
              <w:right w:val="single" w:color="CCCCCC" w:sz="1"/>
            </w:tcBorders>
          </w:tcPr>
          <w:p>
            <w:r>
              <w:rPr>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Records list filter only</w:t>
            </w:r>
          </w:p>
        </w:tc>
      </w:tr>
      <w:tr>
        <w:tc>
          <w:tcPr>
            <w:tcBorders>
              <w:top w:val="single" w:color="CCCCCC" w:sz="1"/>
              <w:left w:val="single" w:color="CCCCCC" w:sz="1"/>
              <w:bottom w:val="single" w:color="CCCCCC" w:sz="1"/>
              <w:right w:val="single" w:color="CCCCCC" w:sz="1"/>
            </w:tcBorders>
          </w:tcPr>
          <w:p>
            <w:r>
              <w:rPr>
                <w:sz w:val="20"/>
                <w:szCs w:val="20"/>
              </w:rPr>
              <w:t xml:space="preserve">Cloud synchronization</w:t>
            </w:r>
          </w:p>
        </w:tc>
        <w:tc>
          <w:tcPr>
            <w:tcBorders>
              <w:top w:val="single" w:color="CCCCCC" w:sz="1"/>
              <w:left w:val="single" w:color="CCCCCC" w:sz="1"/>
              <w:bottom w:val="single" w:color="CCCCCC" w:sz="1"/>
              <w:right w:val="single" w:color="CCCCCC" w:sz="1"/>
            </w:tcBorders>
          </w:tcPr>
          <w:p>
            <w:r>
              <w:rPr>
                <w:sz w:val="20"/>
                <w:szCs w:val="20"/>
              </w:rPr>
              <w:t xml:space="preserve">Good</w:t>
            </w:r>
          </w:p>
        </w:tc>
        <w:tc>
          <w:tcPr>
            <w:tcBorders>
              <w:top w:val="single" w:color="CCCCCC" w:sz="1"/>
              <w:left w:val="single" w:color="CCCCCC" w:sz="1"/>
              <w:bottom w:val="single" w:color="CCCCCC" w:sz="1"/>
              <w:right w:val="single" w:color="CCCCCC" w:sz="1"/>
            </w:tcBorders>
          </w:tcPr>
          <w:p>
            <w:r>
              <w:rPr>
                <w:sz w:val="20"/>
                <w:szCs w:val="20"/>
              </w:rPr>
              <w:t xml:space="preserve">Keyset cursors; batch limits</w:t>
            </w:r>
          </w:p>
        </w:tc>
      </w:tr>
      <w:tr>
        <w:tc>
          <w:tcPr>
            <w:tcBorders>
              <w:top w:val="single" w:color="CCCCCC" w:sz="1"/>
              <w:left w:val="single" w:color="CCCCCC" w:sz="1"/>
              <w:bottom w:val="single" w:color="CCCCCC" w:sz="1"/>
              <w:right w:val="single" w:color="CCCCCC" w:sz="1"/>
            </w:tcBorders>
          </w:tcPr>
          <w:p>
            <w:r>
              <w:rPr>
                <w:sz w:val="20"/>
                <w:szCs w:val="20"/>
              </w:rPr>
              <w:t xml:space="preserve">Mobile performance</w:t>
            </w:r>
          </w:p>
        </w:tc>
        <w:tc>
          <w:tcPr>
            <w:tcBorders>
              <w:top w:val="single" w:color="CCCCCC" w:sz="1"/>
              <w:left w:val="single" w:color="CCCCCC" w:sz="1"/>
              <w:bottom w:val="single" w:color="CCCCCC" w:sz="1"/>
              <w:right w:val="single" w:color="CCCCCC" w:sz="1"/>
            </w:tcBorders>
          </w:tcPr>
          <w:p>
            <w:r>
              <w:rPr>
                <w:sz w:val="20"/>
                <w:szCs w:val="20"/>
              </w:rPr>
              <w:t xml:space="preserve">Moderate</w:t>
            </w:r>
          </w:p>
        </w:tc>
        <w:tc>
          <w:tcPr>
            <w:tcBorders>
              <w:top w:val="single" w:color="CCCCCC" w:sz="1"/>
              <w:left w:val="single" w:color="CCCCCC" w:sz="1"/>
              <w:bottom w:val="single" w:color="CCCCCC" w:sz="1"/>
              <w:right w:val="single" w:color="CCCCCC" w:sz="1"/>
            </w:tcBorders>
          </w:tcPr>
          <w:p>
            <w:r>
              <w:rPr>
                <w:sz w:val="20"/>
                <w:szCs w:val="20"/>
              </w:rPr>
              <w:t xml:space="preserve">Sticky AI panels, large DOM</w:t>
            </w:r>
          </w:p>
        </w:tc>
      </w:tr>
    </w:tbl>
    <w:p>
      <w:pPr>
        <w:pStyle w:val="Heading1"/>
        <w:spacing w:after="180" w:before="360"/>
      </w:pPr>
      <w:r>
        <w:t xml:space="preserve">Section 16 — Missing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Module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Clinical impact</w:t>
            </w:r>
          </w:p>
        </w:tc>
      </w:tr>
      <w:tr>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CXL / ectasia longitudinal registry</w:t>
            </w:r>
          </w:p>
        </w:tc>
        <w:tc>
          <w:tcPr>
            <w:tcBorders>
              <w:top w:val="single" w:color="CCCCCC" w:sz="1"/>
              <w:left w:val="single" w:color="CCCCCC" w:sz="1"/>
              <w:bottom w:val="single" w:color="CCCCCC" w:sz="1"/>
              <w:right w:val="single" w:color="CCCCCC" w:sz="1"/>
            </w:tcBorders>
          </w:tcPr>
          <w:p>
            <w:r>
              <w:rPr>
                <w:sz w:val="20"/>
                <w:szCs w:val="20"/>
              </w:rPr>
              <w:t xml:space="preserve">Keratoconus centre core</w:t>
            </w:r>
          </w:p>
        </w:tc>
      </w:tr>
      <w:tr>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Infectious keratitis / ulcer service module</w:t>
            </w:r>
          </w:p>
        </w:tc>
        <w:tc>
          <w:tcPr>
            <w:tcBorders>
              <w:top w:val="single" w:color="CCCCCC" w:sz="1"/>
              <w:left w:val="single" w:color="CCCCCC" w:sz="1"/>
              <w:bottom w:val="single" w:color="CCCCCC" w:sz="1"/>
              <w:right w:val="single" w:color="CCCCCC" w:sz="1"/>
            </w:tcBorders>
          </w:tcPr>
          <w:p>
            <w:r>
              <w:rPr>
                <w:sz w:val="20"/>
                <w:szCs w:val="20"/>
              </w:rPr>
              <w:t xml:space="preserve">Emergency cornea care</w:t>
            </w:r>
          </w:p>
        </w:tc>
      </w:tr>
      <w:tr>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Device integration (Pentacam, specular, AS-OCT auto-import)</w:t>
            </w:r>
          </w:p>
        </w:tc>
        <w:tc>
          <w:tcPr>
            <w:tcBorders>
              <w:top w:val="single" w:color="CCCCCC" w:sz="1"/>
              <w:left w:val="single" w:color="CCCCCC" w:sz="1"/>
              <w:bottom w:val="single" w:color="CCCCCC" w:sz="1"/>
              <w:right w:val="single" w:color="CCCCCC" w:sz="1"/>
            </w:tcBorders>
          </w:tcPr>
          <w:p>
            <w:r>
              <w:rPr>
                <w:sz w:val="20"/>
                <w:szCs w:val="20"/>
              </w:rPr>
              <w:t xml:space="preserve">Tertiary standard of care</w:t>
            </w:r>
          </w:p>
        </w:tc>
      </w:tr>
      <w:tr>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Persistent cloud object storage for media</w:t>
            </w:r>
          </w:p>
        </w:tc>
        <w:tc>
          <w:tcPr>
            <w:tcBorders>
              <w:top w:val="single" w:color="CCCCCC" w:sz="1"/>
              <w:left w:val="single" w:color="CCCCCC" w:sz="1"/>
              <w:bottom w:val="single" w:color="CCCCCC" w:sz="1"/>
              <w:right w:val="single" w:color="CCCCCC" w:sz="1"/>
            </w:tcBorders>
          </w:tcPr>
          <w:p>
            <w:r>
              <w:rPr>
                <w:sz w:val="20"/>
                <w:szCs w:val="20"/>
              </w:rPr>
              <w:t xml:space="preserve">Patient safety / continuity</w:t>
            </w:r>
          </w:p>
        </w:tc>
      </w:tr>
      <w:tr>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Graft survival &amp; rejection registry (KP ↔ visits)</w:t>
            </w:r>
          </w:p>
        </w:tc>
        <w:tc>
          <w:tcPr>
            <w:tcBorders>
              <w:top w:val="single" w:color="CCCCCC" w:sz="1"/>
              <w:left w:val="single" w:color="CCCCCC" w:sz="1"/>
              <w:bottom w:val="single" w:color="CCCCCC" w:sz="1"/>
              <w:right w:val="single" w:color="CCCCCC" w:sz="1"/>
            </w:tcBorders>
          </w:tcPr>
          <w:p>
            <w:r>
              <w:rPr>
                <w:sz w:val="20"/>
                <w:szCs w:val="20"/>
              </w:rPr>
              <w:t xml:space="preserve">Keratoplasty programme</w:t>
            </w:r>
          </w:p>
        </w:tc>
      </w:tr>
      <w:tr>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Research / analytics dashboard</w:t>
            </w:r>
          </w:p>
        </w:tc>
        <w:tc>
          <w:tcPr>
            <w:tcBorders>
              <w:top w:val="single" w:color="CCCCCC" w:sz="1"/>
              <w:left w:val="single" w:color="CCCCCC" w:sz="1"/>
              <w:bottom w:val="single" w:color="CCCCCC" w:sz="1"/>
              <w:right w:val="single" w:color="CCCCCC" w:sz="1"/>
            </w:tcBorders>
          </w:tcPr>
          <w:p>
            <w:r>
              <w:rPr>
                <w:sz w:val="20"/>
                <w:szCs w:val="20"/>
              </w:rPr>
              <w:t xml:space="preserve">Institute + national registry</w:t>
            </w:r>
          </w:p>
        </w:tc>
      </w:tr>
      <w:tr>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Accredited eye bank regulatory module</w:t>
            </w:r>
          </w:p>
        </w:tc>
        <w:tc>
          <w:tcPr>
            <w:tcBorders>
              <w:top w:val="single" w:color="CCCCCC" w:sz="1"/>
              <w:left w:val="single" w:color="CCCCCC" w:sz="1"/>
              <w:bottom w:val="single" w:color="CCCCCC" w:sz="1"/>
              <w:right w:val="single" w:color="CCCCCC" w:sz="1"/>
            </w:tcBorders>
          </w:tcPr>
          <w:p>
            <w:r>
              <w:rPr>
                <w:sz w:val="20"/>
                <w:szCs w:val="20"/>
              </w:rPr>
              <w:t xml:space="preserve">Eye bank standalone ops</w:t>
            </w:r>
          </w:p>
        </w:tc>
      </w:tr>
      <w:tr>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Appointment / wait-list management</w:t>
            </w:r>
          </w:p>
        </w:tc>
        <w:tc>
          <w:tcPr>
            <w:tcBorders>
              <w:top w:val="single" w:color="CCCCCC" w:sz="1"/>
              <w:left w:val="single" w:color="CCCCCC" w:sz="1"/>
              <w:bottom w:val="single" w:color="CCCCCC" w:sz="1"/>
              <w:right w:val="single" w:color="CCCCCC" w:sz="1"/>
            </w:tcBorders>
          </w:tcPr>
          <w:p>
            <w:r>
              <w:rPr>
                <w:sz w:val="20"/>
                <w:szCs w:val="20"/>
              </w:rPr>
              <w:t xml:space="preserve">Multi-service institute</w:t>
            </w:r>
          </w:p>
        </w:tc>
      </w:tr>
      <w:tr>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Structured posterior segment examination</w:t>
            </w:r>
          </w:p>
        </w:tc>
        <w:tc>
          <w:tcPr>
            <w:tcBorders>
              <w:top w:val="single" w:color="CCCCCC" w:sz="1"/>
              <w:left w:val="single" w:color="CCCCCC" w:sz="1"/>
              <w:bottom w:val="single" w:color="CCCCCC" w:sz="1"/>
              <w:right w:val="single" w:color="CCCCCC" w:sz="1"/>
            </w:tcBorders>
          </w:tcPr>
          <w:p>
            <w:r>
              <w:rPr>
                <w:sz w:val="20"/>
                <w:szCs w:val="20"/>
              </w:rPr>
              <w:t xml:space="preserve">Beyond cornea-only</w:t>
            </w:r>
          </w:p>
        </w:tc>
      </w:tr>
      <w:tr>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Operating theatre / surgical log integration</w:t>
            </w:r>
          </w:p>
        </w:tc>
        <w:tc>
          <w:tcPr>
            <w:tcBorders>
              <w:top w:val="single" w:color="CCCCCC" w:sz="1"/>
              <w:left w:val="single" w:color="CCCCCC" w:sz="1"/>
              <w:bottom w:val="single" w:color="CCCCCC" w:sz="1"/>
              <w:right w:val="single" w:color="CCCCCC" w:sz="1"/>
            </w:tcBorders>
          </w:tcPr>
          <w:p>
            <w:r>
              <w:rPr>
                <w:sz w:val="20"/>
                <w:szCs w:val="20"/>
              </w:rPr>
              <w:t xml:space="preserve">Surgical centres</w:t>
            </w:r>
          </w:p>
        </w:tc>
      </w:tr>
      <w:tr>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HL7 FHIR export / telemedicine</w:t>
            </w:r>
          </w:p>
        </w:tc>
        <w:tc>
          <w:tcPr>
            <w:tcBorders>
              <w:top w:val="single" w:color="CCCCCC" w:sz="1"/>
              <w:left w:val="single" w:color="CCCCCC" w:sz="1"/>
              <w:bottom w:val="single" w:color="CCCCCC" w:sz="1"/>
              <w:right w:val="single" w:color="CCCCCC" w:sz="1"/>
            </w:tcBorders>
          </w:tcPr>
          <w:p>
            <w:r>
              <w:rPr>
                <w:sz w:val="20"/>
                <w:szCs w:val="20"/>
              </w:rPr>
              <w:t xml:space="preserve">Interoperability</w:t>
            </w:r>
          </w:p>
        </w:tc>
      </w:tr>
      <w:tr>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Billing / insurance / native mobile app</w:t>
            </w:r>
          </w:p>
        </w:tc>
        <w:tc>
          <w:tcPr>
            <w:tcBorders>
              <w:top w:val="single" w:color="CCCCCC" w:sz="1"/>
              <w:left w:val="single" w:color="CCCCCC" w:sz="1"/>
              <w:bottom w:val="single" w:color="CCCCCC" w:sz="1"/>
              <w:right w:val="single" w:color="CCCCCC" w:sz="1"/>
            </w:tcBorders>
          </w:tcPr>
          <w:p>
            <w:r>
              <w:rPr>
                <w:sz w:val="20"/>
                <w:szCs w:val="20"/>
              </w:rPr>
              <w:t xml:space="preserve">Admin / convenience</w:t>
            </w:r>
          </w:p>
        </w:tc>
      </w:tr>
    </w:tbl>
    <w:p>
      <w:r>
        <w:br w:type="page"/>
      </w:r>
    </w:p>
    <w:p>
      <w:pPr>
        <w:pStyle w:val="Heading1"/>
        <w:spacing w:after="180" w:before="360"/>
      </w:pPr>
      <w:r>
        <w:t xml:space="preserve">Section 17 — Tertiary Cornea Institute Readiness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Service / Centre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Score (/10)</w:t>
            </w:r>
          </w:p>
        </w:tc>
      </w:tr>
      <w:tr>
        <w:tc>
          <w:tcPr>
            <w:tcBorders>
              <w:top w:val="single" w:color="CCCCCC" w:sz="1"/>
              <w:left w:val="single" w:color="CCCCCC" w:sz="1"/>
              <w:bottom w:val="single" w:color="CCCCCC" w:sz="1"/>
              <w:right w:val="single" w:color="CCCCCC" w:sz="1"/>
            </w:tcBorders>
          </w:tcPr>
          <w:p>
            <w:r>
              <w:rPr>
                <w:sz w:val="20"/>
                <w:szCs w:val="20"/>
              </w:rPr>
              <w:t xml:space="preserve">Cornea clinic</w:t>
            </w:r>
          </w:p>
        </w:tc>
        <w:tc>
          <w:tcPr>
            <w:tcBorders>
              <w:top w:val="single" w:color="CCCCCC" w:sz="1"/>
              <w:left w:val="single" w:color="CCCCCC" w:sz="1"/>
              <w:bottom w:val="single" w:color="CCCCCC" w:sz="1"/>
              <w:right w:val="single" w:color="CCCCCC" w:sz="1"/>
            </w:tcBorders>
          </w:tcPr>
          <w:p>
            <w:r>
              <w:rPr>
                <w:sz w:val="20"/>
                <w:szCs w:val="20"/>
              </w:rPr>
              <w:t xml:space="preserve">8.0</w:t>
            </w:r>
          </w:p>
        </w:tc>
      </w:tr>
      <w:tr>
        <w:tc>
          <w:tcPr>
            <w:tcBorders>
              <w:top w:val="single" w:color="CCCCCC" w:sz="1"/>
              <w:left w:val="single" w:color="CCCCCC" w:sz="1"/>
              <w:bottom w:val="single" w:color="CCCCCC" w:sz="1"/>
              <w:right w:val="single" w:color="CCCCCC" w:sz="1"/>
            </w:tcBorders>
          </w:tcPr>
          <w:p>
            <w:r>
              <w:rPr>
                <w:sz w:val="20"/>
                <w:szCs w:val="20"/>
              </w:rPr>
              <w:t xml:space="preserve">Corneal ulcer centre</w:t>
            </w:r>
          </w:p>
        </w:tc>
        <w:tc>
          <w:tcPr>
            <w:tcBorders>
              <w:top w:val="single" w:color="CCCCCC" w:sz="1"/>
              <w:left w:val="single" w:color="CCCCCC" w:sz="1"/>
              <w:bottom w:val="single" w:color="CCCCCC" w:sz="1"/>
              <w:right w:val="single" w:color="CCCCCC" w:sz="1"/>
            </w:tcBorders>
          </w:tcPr>
          <w:p>
            <w:r>
              <w:rPr>
                <w:sz w:val="20"/>
                <w:szCs w:val="20"/>
              </w:rPr>
              <w:t xml:space="preserve">5.0</w:t>
            </w:r>
          </w:p>
        </w:tc>
      </w:tr>
      <w:tr>
        <w:tc>
          <w:tcPr>
            <w:tcBorders>
              <w:top w:val="single" w:color="CCCCCC" w:sz="1"/>
              <w:left w:val="single" w:color="CCCCCC" w:sz="1"/>
              <w:bottom w:val="single" w:color="CCCCCC" w:sz="1"/>
              <w:right w:val="single" w:color="CCCCCC" w:sz="1"/>
            </w:tcBorders>
          </w:tcPr>
          <w:p>
            <w:r>
              <w:rPr>
                <w:sz w:val="20"/>
                <w:szCs w:val="20"/>
              </w:rPr>
              <w:t xml:space="preserve">Ocular surface disease centre</w:t>
            </w:r>
          </w:p>
        </w:tc>
        <w:tc>
          <w:tcPr>
            <w:tcBorders>
              <w:top w:val="single" w:color="CCCCCC" w:sz="1"/>
              <w:left w:val="single" w:color="CCCCCC" w:sz="1"/>
              <w:bottom w:val="single" w:color="CCCCCC" w:sz="1"/>
              <w:right w:val="single" w:color="CCCCCC" w:sz="1"/>
            </w:tcBorders>
          </w:tcPr>
          <w:p>
            <w:r>
              <w:rPr>
                <w:sz w:val="20"/>
                <w:szCs w:val="20"/>
              </w:rPr>
              <w:t xml:space="preserve">7.0</w:t>
            </w:r>
          </w:p>
        </w:tc>
      </w:tr>
      <w:tr>
        <w:tc>
          <w:tcPr>
            <w:tcBorders>
              <w:top w:val="single" w:color="CCCCCC" w:sz="1"/>
              <w:left w:val="single" w:color="CCCCCC" w:sz="1"/>
              <w:bottom w:val="single" w:color="CCCCCC" w:sz="1"/>
              <w:right w:val="single" w:color="CCCCCC" w:sz="1"/>
            </w:tcBorders>
          </w:tcPr>
          <w:p>
            <w:r>
              <w:rPr>
                <w:sz w:val="20"/>
                <w:szCs w:val="20"/>
              </w:rPr>
              <w:t xml:space="preserve">Cross-linking centre</w:t>
            </w:r>
          </w:p>
        </w:tc>
        <w:tc>
          <w:tcPr>
            <w:tcBorders>
              <w:top w:val="single" w:color="CCCCCC" w:sz="1"/>
              <w:left w:val="single" w:color="CCCCCC" w:sz="1"/>
              <w:bottom w:val="single" w:color="CCCCCC" w:sz="1"/>
              <w:right w:val="single" w:color="CCCCCC" w:sz="1"/>
            </w:tcBorders>
          </w:tcPr>
          <w:p>
            <w:r>
              <w:rPr>
                <w:sz w:val="20"/>
                <w:szCs w:val="20"/>
              </w:rPr>
              <w:t xml:space="preserve">3.5</w:t>
            </w:r>
          </w:p>
        </w:tc>
      </w:tr>
      <w:tr>
        <w:tc>
          <w:tcPr>
            <w:tcBorders>
              <w:top w:val="single" w:color="CCCCCC" w:sz="1"/>
              <w:left w:val="single" w:color="CCCCCC" w:sz="1"/>
              <w:bottom w:val="single" w:color="CCCCCC" w:sz="1"/>
              <w:right w:val="single" w:color="CCCCCC" w:sz="1"/>
            </w:tcBorders>
          </w:tcPr>
          <w:p>
            <w:r>
              <w:rPr>
                <w:sz w:val="20"/>
                <w:szCs w:val="20"/>
              </w:rPr>
              <w:t xml:space="preserve">Keratoconus centre</w:t>
            </w:r>
          </w:p>
        </w:tc>
        <w:tc>
          <w:tcPr>
            <w:tcBorders>
              <w:top w:val="single" w:color="CCCCCC" w:sz="1"/>
              <w:left w:val="single" w:color="CCCCCC" w:sz="1"/>
              <w:bottom w:val="single" w:color="CCCCCC" w:sz="1"/>
              <w:right w:val="single" w:color="CCCCCC" w:sz="1"/>
            </w:tcBorders>
          </w:tcPr>
          <w:p>
            <w:r>
              <w:rPr>
                <w:sz w:val="20"/>
                <w:szCs w:val="20"/>
              </w:rPr>
              <w:t xml:space="preserve">6.0</w:t>
            </w:r>
          </w:p>
        </w:tc>
      </w:tr>
      <w:tr>
        <w:tc>
          <w:tcPr>
            <w:tcBorders>
              <w:top w:val="single" w:color="CCCCCC" w:sz="1"/>
              <w:left w:val="single" w:color="CCCCCC" w:sz="1"/>
              <w:bottom w:val="single" w:color="CCCCCC" w:sz="1"/>
              <w:right w:val="single" w:color="CCCCCC" w:sz="1"/>
            </w:tcBorders>
          </w:tcPr>
          <w:p>
            <w:r>
              <w:rPr>
                <w:sz w:val="20"/>
                <w:szCs w:val="20"/>
              </w:rPr>
              <w:t xml:space="preserve">Contact lens centre</w:t>
            </w:r>
          </w:p>
        </w:tc>
        <w:tc>
          <w:tcPr>
            <w:tcBorders>
              <w:top w:val="single" w:color="CCCCCC" w:sz="1"/>
              <w:left w:val="single" w:color="CCCCCC" w:sz="1"/>
              <w:bottom w:val="single" w:color="CCCCCC" w:sz="1"/>
              <w:right w:val="single" w:color="CCCCCC" w:sz="1"/>
            </w:tcBorders>
          </w:tcPr>
          <w:p>
            <w:r>
              <w:rPr>
                <w:sz w:val="20"/>
                <w:szCs w:val="20"/>
              </w:rPr>
              <w:t xml:space="preserve">7.5</w:t>
            </w:r>
          </w:p>
        </w:tc>
      </w:tr>
      <w:tr>
        <w:tc>
          <w:tcPr>
            <w:tcBorders>
              <w:top w:val="single" w:color="CCCCCC" w:sz="1"/>
              <w:left w:val="single" w:color="CCCCCC" w:sz="1"/>
              <w:bottom w:val="single" w:color="CCCCCC" w:sz="1"/>
              <w:right w:val="single" w:color="CCCCCC" w:sz="1"/>
            </w:tcBorders>
          </w:tcPr>
          <w:p>
            <w:r>
              <w:rPr>
                <w:sz w:val="20"/>
                <w:szCs w:val="20"/>
              </w:rPr>
              <w:t xml:space="preserve">Scleral lens centre</w:t>
            </w:r>
          </w:p>
        </w:tc>
        <w:tc>
          <w:tcPr>
            <w:tcBorders>
              <w:top w:val="single" w:color="CCCCCC" w:sz="1"/>
              <w:left w:val="single" w:color="CCCCCC" w:sz="1"/>
              <w:bottom w:val="single" w:color="CCCCCC" w:sz="1"/>
              <w:right w:val="single" w:color="CCCCCC" w:sz="1"/>
            </w:tcBorders>
          </w:tcPr>
          <w:p>
            <w:r>
              <w:rPr>
                <w:sz w:val="20"/>
                <w:szCs w:val="20"/>
              </w:rPr>
              <w:t xml:space="preserve">8.0</w:t>
            </w:r>
          </w:p>
        </w:tc>
      </w:tr>
      <w:tr>
        <w:tc>
          <w:tcPr>
            <w:tcBorders>
              <w:top w:val="single" w:color="CCCCCC" w:sz="1"/>
              <w:left w:val="single" w:color="CCCCCC" w:sz="1"/>
              <w:bottom w:val="single" w:color="CCCCCC" w:sz="1"/>
              <w:right w:val="single" w:color="CCCCCC" w:sz="1"/>
            </w:tcBorders>
          </w:tcPr>
          <w:p>
            <w:r>
              <w:rPr>
                <w:sz w:val="20"/>
                <w:szCs w:val="20"/>
              </w:rPr>
              <w:t xml:space="preserve">Laser refractive centre</w:t>
            </w:r>
          </w:p>
        </w:tc>
        <w:tc>
          <w:tcPr>
            <w:tcBorders>
              <w:top w:val="single" w:color="CCCCCC" w:sz="1"/>
              <w:left w:val="single" w:color="CCCCCC" w:sz="1"/>
              <w:bottom w:val="single" w:color="CCCCCC" w:sz="1"/>
              <w:right w:val="single" w:color="CCCCCC" w:sz="1"/>
            </w:tcBorders>
          </w:tcPr>
          <w:p>
            <w:r>
              <w:rPr>
                <w:sz w:val="20"/>
                <w:szCs w:val="20"/>
              </w:rPr>
              <w:t xml:space="preserve">7.5</w:t>
            </w:r>
          </w:p>
        </w:tc>
      </w:tr>
      <w:tr>
        <w:tc>
          <w:tcPr>
            <w:tcBorders>
              <w:top w:val="single" w:color="CCCCCC" w:sz="1"/>
              <w:left w:val="single" w:color="CCCCCC" w:sz="1"/>
              <w:bottom w:val="single" w:color="CCCCCC" w:sz="1"/>
              <w:right w:val="single" w:color="CCCCCC" w:sz="1"/>
            </w:tcBorders>
          </w:tcPr>
          <w:p>
            <w:r>
              <w:rPr>
                <w:sz w:val="20"/>
                <w:szCs w:val="20"/>
              </w:rPr>
              <w:t xml:space="preserve">Keratoplasty centre</w:t>
            </w:r>
          </w:p>
        </w:tc>
        <w:tc>
          <w:tcPr>
            <w:tcBorders>
              <w:top w:val="single" w:color="CCCCCC" w:sz="1"/>
              <w:left w:val="single" w:color="CCCCCC" w:sz="1"/>
              <w:bottom w:val="single" w:color="CCCCCC" w:sz="1"/>
              <w:right w:val="single" w:color="CCCCCC" w:sz="1"/>
            </w:tcBorders>
          </w:tcPr>
          <w:p>
            <w:r>
              <w:rPr>
                <w:sz w:val="20"/>
                <w:szCs w:val="20"/>
              </w:rPr>
              <w:t xml:space="preserve">7.0</w:t>
            </w:r>
          </w:p>
        </w:tc>
      </w:tr>
      <w:tr>
        <w:tc>
          <w:tcPr>
            <w:tcBorders>
              <w:top w:val="single" w:color="CCCCCC" w:sz="1"/>
              <w:left w:val="single" w:color="CCCCCC" w:sz="1"/>
              <w:bottom w:val="single" w:color="CCCCCC" w:sz="1"/>
              <w:right w:val="single" w:color="CCCCCC" w:sz="1"/>
            </w:tcBorders>
          </w:tcPr>
          <w:p>
            <w:r>
              <w:rPr>
                <w:sz w:val="20"/>
                <w:szCs w:val="20"/>
              </w:rPr>
              <w:t xml:space="preserve">Eye bank</w:t>
            </w:r>
          </w:p>
        </w:tc>
        <w:tc>
          <w:tcPr>
            <w:tcBorders>
              <w:top w:val="single" w:color="CCCCCC" w:sz="1"/>
              <w:left w:val="single" w:color="CCCCCC" w:sz="1"/>
              <w:bottom w:val="single" w:color="CCCCCC" w:sz="1"/>
              <w:right w:val="single" w:color="CCCCCC" w:sz="1"/>
            </w:tcBorders>
          </w:tcPr>
          <w:p>
            <w:r>
              <w:rPr>
                <w:sz w:val="20"/>
                <w:szCs w:val="20"/>
              </w:rPr>
              <w:t xml:space="preserve">5.0</w:t>
            </w:r>
          </w:p>
        </w:tc>
      </w:tr>
      <w:tr>
        <w:tc>
          <w:tcPr>
            <w:tcBorders>
              <w:top w:val="single" w:color="CCCCCC" w:sz="1"/>
              <w:left w:val="single" w:color="CCCCCC" w:sz="1"/>
              <w:bottom w:val="single" w:color="CCCCCC" w:sz="1"/>
              <w:right w:val="single" w:color="CCCCCC" w:sz="1"/>
            </w:tcBorders>
          </w:tcPr>
          <w:p>
            <w:r>
              <w:rPr>
                <w:sz w:val="20"/>
                <w:szCs w:val="20"/>
              </w:rPr>
              <w:t xml:space="preserve">Research centre</w:t>
            </w:r>
          </w:p>
        </w:tc>
        <w:tc>
          <w:tcPr>
            <w:tcBorders>
              <w:top w:val="single" w:color="CCCCCC" w:sz="1"/>
              <w:left w:val="single" w:color="CCCCCC" w:sz="1"/>
              <w:bottom w:val="single" w:color="CCCCCC" w:sz="1"/>
              <w:right w:val="single" w:color="CCCCCC" w:sz="1"/>
            </w:tcBorders>
          </w:tcPr>
          <w:p>
            <w:r>
              <w:rPr>
                <w:sz w:val="20"/>
                <w:szCs w:val="20"/>
              </w:rPr>
              <w:t xml:space="preserve">4.5</w:t>
            </w:r>
          </w:p>
        </w:tc>
      </w:tr>
      <w:tr>
        <w:tc>
          <w:tcPr>
            <w:tcBorders>
              <w:top w:val="single" w:color="CCCCCC" w:sz="1"/>
              <w:left w:val="single" w:color="CCCCCC" w:sz="1"/>
              <w:bottom w:val="single" w:color="CCCCCC" w:sz="1"/>
              <w:right w:val="single" w:color="CCCCCC" w:sz="1"/>
            </w:tcBorders>
          </w:tcPr>
          <w:p>
            <w:r>
              <w:rPr>
                <w:sz w:val="20"/>
                <w:szCs w:val="20"/>
              </w:rPr>
              <w:t xml:space="preserve">Teaching centre</w:t>
            </w:r>
          </w:p>
        </w:tc>
        <w:tc>
          <w:tcPr>
            <w:tcBorders>
              <w:top w:val="single" w:color="CCCCCC" w:sz="1"/>
              <w:left w:val="single" w:color="CCCCCC" w:sz="1"/>
              <w:bottom w:val="single" w:color="CCCCCC" w:sz="1"/>
              <w:right w:val="single" w:color="CCCCCC" w:sz="1"/>
            </w:tcBorders>
          </w:tcPr>
          <w:p>
            <w:r>
              <w:rPr>
                <w:sz w:val="20"/>
                <w:szCs w:val="20"/>
              </w:rPr>
              <w:t xml:space="preserve">6.0</w:t>
            </w:r>
          </w:p>
        </w:tc>
      </w:tr>
      <w:tr>
        <w:tc>
          <w:tcPr>
            <w:tcBorders>
              <w:top w:val="single" w:color="CCCCCC" w:sz="1"/>
              <w:left w:val="single" w:color="CCCCCC" w:sz="1"/>
              <w:bottom w:val="single" w:color="CCCCCC" w:sz="1"/>
              <w:right w:val="single" w:color="CCCCCC" w:sz="1"/>
            </w:tcBorders>
          </w:tcPr>
          <w:p>
            <w:r>
              <w:rPr>
                <w:sz w:val="20"/>
                <w:szCs w:val="20"/>
              </w:rPr>
              <w:t xml:space="preserve">National referral centre</w:t>
            </w:r>
          </w:p>
        </w:tc>
        <w:tc>
          <w:tcPr>
            <w:tcBorders>
              <w:top w:val="single" w:color="CCCCCC" w:sz="1"/>
              <w:left w:val="single" w:color="CCCCCC" w:sz="1"/>
              <w:bottom w:val="single" w:color="CCCCCC" w:sz="1"/>
              <w:right w:val="single" w:color="CCCCCC" w:sz="1"/>
            </w:tcBorders>
          </w:tcPr>
          <w:p>
            <w:r>
              <w:rPr>
                <w:sz w:val="20"/>
                <w:szCs w:val="20"/>
              </w:rPr>
              <w:t xml:space="preserve">5.5</w:t>
            </w:r>
          </w:p>
        </w:tc>
      </w:tr>
    </w:tbl>
    <w:p>
      <w:pPr>
        <w:pStyle w:val="Heading1"/>
        <w:spacing w:after="180" w:before="360"/>
      </w:pPr>
      <w:r>
        <w:t xml:space="preserve">Section 18 — Top 25 Recommended Improvements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Improvement</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Clinical impact</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Effort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Persistent media storage (R2/Spaces)</w:t>
            </w:r>
          </w:p>
        </w:tc>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CXL / ectasia registry</w:t>
            </w:r>
          </w:p>
        </w:tc>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Infectious keratitis module</w:t>
            </w:r>
          </w:p>
        </w:tc>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Pentacam/device import pipeline</w:t>
            </w:r>
          </w:p>
        </w:tc>
        <w:tc>
          <w:tcPr>
            <w:tcBorders>
              <w:top w:val="single" w:color="CCCCCC" w:sz="1"/>
              <w:left w:val="single" w:color="CCCCCC" w:sz="1"/>
              <w:bottom w:val="single" w:color="CCCCCC" w:sz="1"/>
              <w:right w:val="single" w:color="CCCCCC" w:sz="1"/>
            </w:tcBorders>
          </w:tcPr>
          <w:p>
            <w:r>
              <w:rPr>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Graft outcome registry (KP ↔ visits)</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Research analytics dashboard</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Split monolithic HTML/CSS</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 (safety)</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Frontend + sync integration tests</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 (safety)</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9</w:t>
            </w:r>
          </w:p>
        </w:tc>
        <w:tc>
          <w:tcPr>
            <w:tcBorders>
              <w:top w:val="single" w:color="CCCCCC" w:sz="1"/>
              <w:left w:val="single" w:color="CCCCCC" w:sz="1"/>
              <w:bottom w:val="single" w:color="CCCCCC" w:sz="1"/>
              <w:right w:val="single" w:color="CCCCCC" w:sz="1"/>
            </w:tcBorders>
          </w:tcPr>
          <w:p>
            <w:r>
              <w:rPr>
                <w:sz w:val="20"/>
                <w:szCs w:val="20"/>
              </w:rPr>
              <w:t xml:space="preserve">Accredited eye bank module</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Very High</w:t>
            </w:r>
          </w:p>
        </w:tc>
      </w:tr>
      <w:tr>
        <w:tc>
          <w:tcPr>
            <w:tcBorders>
              <w:top w:val="single" w:color="CCCCCC" w:sz="1"/>
              <w:left w:val="single" w:color="CCCCCC" w:sz="1"/>
              <w:bottom w:val="single" w:color="CCCCCC" w:sz="1"/>
              <w:right w:val="single" w:color="CCCCCC" w:sz="1"/>
            </w:tcBorders>
          </w:tcPr>
          <w:p>
            <w:r>
              <w:rPr>
                <w:sz w:val="20"/>
                <w:szCs w:val="20"/>
              </w:rPr>
              <w:t xml:space="preserve">10</w:t>
            </w:r>
          </w:p>
        </w:tc>
        <w:tc>
          <w:tcPr>
            <w:tcBorders>
              <w:top w:val="single" w:color="CCCCCC" w:sz="1"/>
              <w:left w:val="single" w:color="CCCCCC" w:sz="1"/>
              <w:bottom w:val="single" w:color="CCCCCC" w:sz="1"/>
              <w:right w:val="single" w:color="CCCCCC" w:sz="1"/>
            </w:tcBorders>
          </w:tcPr>
          <w:p>
            <w:r>
              <w:rPr>
                <w:sz w:val="20"/>
                <w:szCs w:val="20"/>
              </w:rPr>
              <w:t xml:space="preserve">Appointment / wait-list system</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11</w:t>
            </w:r>
          </w:p>
        </w:tc>
        <w:tc>
          <w:tcPr>
            <w:tcBorders>
              <w:top w:val="single" w:color="CCCCCC" w:sz="1"/>
              <w:left w:val="single" w:color="CCCCCC" w:sz="1"/>
              <w:bottom w:val="single" w:color="CCCCCC" w:sz="1"/>
              <w:right w:val="single" w:color="CCCCCC" w:sz="1"/>
            </w:tcBorders>
          </w:tcPr>
          <w:p>
            <w:r>
              <w:rPr>
                <w:sz w:val="20"/>
                <w:szCs w:val="20"/>
              </w:rPr>
              <w:t xml:space="preserve">Posterior segment builder</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12</w:t>
            </w:r>
          </w:p>
        </w:tc>
        <w:tc>
          <w:tcPr>
            <w:tcBorders>
              <w:top w:val="single" w:color="CCCCCC" w:sz="1"/>
              <w:left w:val="single" w:color="CCCCCC" w:sz="1"/>
              <w:bottom w:val="single" w:color="CCCCCC" w:sz="1"/>
              <w:right w:val="single" w:color="CCCCCC" w:sz="1"/>
            </w:tcBorders>
          </w:tcPr>
          <w:p>
            <w:r>
              <w:rPr>
                <w:sz w:val="20"/>
                <w:szCs w:val="20"/>
              </w:rPr>
              <w:t xml:space="preserve">Visit sync performance index</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Low–Med</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13</w:t>
            </w:r>
          </w:p>
        </w:tc>
        <w:tc>
          <w:tcPr>
            <w:tcBorders>
              <w:top w:val="single" w:color="CCCCCC" w:sz="1"/>
              <w:left w:val="single" w:color="CCCCCC" w:sz="1"/>
              <w:bottom w:val="single" w:color="CCCCCC" w:sz="1"/>
              <w:right w:val="single" w:color="CCCCCC" w:sz="1"/>
            </w:tcBorders>
          </w:tcPr>
          <w:p>
            <w:r>
              <w:rPr>
                <w:sz w:val="20"/>
                <w:szCs w:val="20"/>
              </w:rPr>
              <w:t xml:space="preserve">Local IndexedDB encryption</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 (security)</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14</w:t>
            </w:r>
          </w:p>
        </w:tc>
        <w:tc>
          <w:tcPr>
            <w:tcBorders>
              <w:top w:val="single" w:color="CCCCCC" w:sz="1"/>
              <w:left w:val="single" w:color="CCCCCC" w:sz="1"/>
              <w:bottom w:val="single" w:color="CCCCCC" w:sz="1"/>
              <w:right w:val="single" w:color="CCCCCC" w:sz="1"/>
            </w:tcBorders>
          </w:tcPr>
          <w:p>
            <w:r>
              <w:rPr>
                <w:sz w:val="20"/>
                <w:szCs w:val="20"/>
              </w:rPr>
              <w:t xml:space="preserve">De-identified research export</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15</w:t>
            </w:r>
          </w:p>
        </w:tc>
        <w:tc>
          <w:tcPr>
            <w:tcBorders>
              <w:top w:val="single" w:color="CCCCCC" w:sz="1"/>
              <w:left w:val="single" w:color="CCCCCC" w:sz="1"/>
              <w:bottom w:val="single" w:color="CCCCCC" w:sz="1"/>
              <w:right w:val="single" w:color="CCCCCC" w:sz="1"/>
            </w:tcBorders>
          </w:tcPr>
          <w:p>
            <w:r>
              <w:rPr>
                <w:sz w:val="20"/>
                <w:szCs w:val="20"/>
              </w:rPr>
              <w:t xml:space="preserve">Contact lens AI advisor</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16</w:t>
            </w:r>
          </w:p>
        </w:tc>
        <w:tc>
          <w:tcPr>
            <w:tcBorders>
              <w:top w:val="single" w:color="CCCCCC" w:sz="1"/>
              <w:left w:val="single" w:color="CCCCCC" w:sz="1"/>
              <w:bottom w:val="single" w:color="CCCCCC" w:sz="1"/>
              <w:right w:val="single" w:color="CCCCCC" w:sz="1"/>
            </w:tcBorders>
          </w:tcPr>
          <w:p>
            <w:r>
              <w:rPr>
                <w:sz w:val="20"/>
                <w:szCs w:val="20"/>
              </w:rPr>
              <w:t xml:space="preserve">Microbiology structured form</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High (ulcer)</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17</w:t>
            </w:r>
          </w:p>
        </w:tc>
        <w:tc>
          <w:tcPr>
            <w:tcBorders>
              <w:top w:val="single" w:color="CCCCCC" w:sz="1"/>
              <w:left w:val="single" w:color="CCCCCC" w:sz="1"/>
              <w:bottom w:val="single" w:color="CCCCCC" w:sz="1"/>
              <w:right w:val="single" w:color="CCCCCC" w:sz="1"/>
            </w:tcBorders>
          </w:tcPr>
          <w:p>
            <w:r>
              <w:rPr>
                <w:sz w:val="20"/>
                <w:szCs w:val="20"/>
              </w:rPr>
              <w:t xml:space="preserve">Referral letter templates</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18</w:t>
            </w:r>
          </w:p>
        </w:tc>
        <w:tc>
          <w:tcPr>
            <w:tcBorders>
              <w:top w:val="single" w:color="CCCCCC" w:sz="1"/>
              <w:left w:val="single" w:color="CCCCCC" w:sz="1"/>
              <w:bottom w:val="single" w:color="CCCCCC" w:sz="1"/>
              <w:right w:val="single" w:color="CCCCCC" w:sz="1"/>
            </w:tcBorders>
          </w:tcPr>
          <w:p>
            <w:r>
              <w:rPr>
                <w:sz w:val="20"/>
                <w:szCs w:val="20"/>
              </w:rPr>
              <w:t xml:space="preserve">Record locking / concurrent edit</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19</w:t>
            </w:r>
          </w:p>
        </w:tc>
        <w:tc>
          <w:tcPr>
            <w:tcBorders>
              <w:top w:val="single" w:color="CCCCCC" w:sz="1"/>
              <w:left w:val="single" w:color="CCCCCC" w:sz="1"/>
              <w:bottom w:val="single" w:color="CCCCCC" w:sz="1"/>
              <w:right w:val="single" w:color="CCCCCC" w:sz="1"/>
            </w:tcBorders>
          </w:tcPr>
          <w:p>
            <w:r>
              <w:rPr>
                <w:sz w:val="20"/>
                <w:szCs w:val="20"/>
              </w:rPr>
              <w:t xml:space="preserve">Distributed rate limiting</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20</w:t>
            </w:r>
          </w:p>
        </w:tc>
        <w:tc>
          <w:tcPr>
            <w:tcBorders>
              <w:top w:val="single" w:color="CCCCCC" w:sz="1"/>
              <w:left w:val="single" w:color="CCCCCC" w:sz="1"/>
              <w:bottom w:val="single" w:color="CCCCCC" w:sz="1"/>
              <w:right w:val="single" w:color="CCCCCC" w:sz="1"/>
            </w:tcBorders>
          </w:tcPr>
          <w:p>
            <w:r>
              <w:rPr>
                <w:sz w:val="20"/>
                <w:szCs w:val="20"/>
              </w:rPr>
              <w:t xml:space="preserve">FHIR export</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21</w:t>
            </w:r>
          </w:p>
        </w:tc>
        <w:tc>
          <w:tcPr>
            <w:tcBorders>
              <w:top w:val="single" w:color="CCCCCC" w:sz="1"/>
              <w:left w:val="single" w:color="CCCCCC" w:sz="1"/>
              <w:bottom w:val="single" w:color="CCCCCC" w:sz="1"/>
              <w:right w:val="single" w:color="CCCCCC" w:sz="1"/>
            </w:tcBorders>
          </w:tcPr>
          <w:p>
            <w:r>
              <w:rPr>
                <w:sz w:val="20"/>
                <w:szCs w:val="20"/>
              </w:rPr>
              <w:t xml:space="preserve">Ortho-K module</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Low–Med</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22</w:t>
            </w:r>
          </w:p>
        </w:tc>
        <w:tc>
          <w:tcPr>
            <w:tcBorders>
              <w:top w:val="single" w:color="CCCCCC" w:sz="1"/>
              <w:left w:val="single" w:color="CCCCCC" w:sz="1"/>
              <w:bottom w:val="single" w:color="CCCCCC" w:sz="1"/>
              <w:right w:val="single" w:color="CCCCCC" w:sz="1"/>
            </w:tcBorders>
          </w:tcPr>
          <w:p>
            <w:r>
              <w:rPr>
                <w:sz w:val="20"/>
                <w:szCs w:val="20"/>
              </w:rPr>
              <w:t xml:space="preserve">Teaching case library</w:t>
            </w:r>
          </w:p>
        </w:tc>
        <w:tc>
          <w:tcPr>
            <w:tcBorders>
              <w:top w:val="single" w:color="CCCCCC" w:sz="1"/>
              <w:left w:val="single" w:color="CCCCCC" w:sz="1"/>
              <w:bottom w:val="single" w:color="CCCCCC" w:sz="1"/>
              <w:right w:val="single" w:color="CCCCCC" w:sz="1"/>
            </w:tcBorders>
          </w:tcPr>
          <w:p>
            <w:r>
              <w:rPr>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Med (teaching)</w:t>
            </w:r>
          </w:p>
        </w:tc>
        <w:tc>
          <w:tcPr>
            <w:tcBorders>
              <w:top w:val="single" w:color="CCCCCC" w:sz="1"/>
              <w:left w:val="single" w:color="CCCCCC" w:sz="1"/>
              <w:bottom w:val="single" w:color="CCCCCC" w:sz="1"/>
              <w:right w:val="single" w:color="CCCCCC" w:sz="1"/>
            </w:tcBorders>
          </w:tcPr>
          <w:p>
            <w:r>
              <w:rPr>
                <w:sz w:val="20"/>
                <w:szCs w:val="20"/>
              </w:rPr>
              <w:t xml:space="preserve">Medium</w:t>
            </w:r>
          </w:p>
        </w:tc>
      </w:tr>
      <w:tr>
        <w:tc>
          <w:tcPr>
            <w:tcBorders>
              <w:top w:val="single" w:color="CCCCCC" w:sz="1"/>
              <w:left w:val="single" w:color="CCCCCC" w:sz="1"/>
              <w:bottom w:val="single" w:color="CCCCCC" w:sz="1"/>
              <w:right w:val="single" w:color="CCCCCC" w:sz="1"/>
            </w:tcBorders>
          </w:tcPr>
          <w:p>
            <w:r>
              <w:rPr>
                <w:sz w:val="20"/>
                <w:szCs w:val="20"/>
              </w:rPr>
              <w:t xml:space="preserve">23</w:t>
            </w:r>
          </w:p>
        </w:tc>
        <w:tc>
          <w:tcPr>
            <w:tcBorders>
              <w:top w:val="single" w:color="CCCCCC" w:sz="1"/>
              <w:left w:val="single" w:color="CCCCCC" w:sz="1"/>
              <w:bottom w:val="single" w:color="CCCCCC" w:sz="1"/>
              <w:right w:val="single" w:color="CCCCCC" w:sz="1"/>
            </w:tcBorders>
          </w:tcPr>
          <w:p>
            <w:r>
              <w:rPr>
                <w:sz w:val="20"/>
                <w:szCs w:val="20"/>
              </w:rPr>
              <w:t xml:space="preserve">PWA / offline install</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Low</w:t>
            </w:r>
          </w:p>
        </w:tc>
      </w:tr>
      <w:tr>
        <w:tc>
          <w:tcPr>
            <w:tcBorders>
              <w:top w:val="single" w:color="CCCCCC" w:sz="1"/>
              <w:left w:val="single" w:color="CCCCCC" w:sz="1"/>
              <w:bottom w:val="single" w:color="CCCCCC" w:sz="1"/>
              <w:right w:val="single" w:color="CCCCCC" w:sz="1"/>
            </w:tcBorders>
          </w:tcPr>
          <w:p>
            <w:r>
              <w:rPr>
                <w:sz w:val="20"/>
                <w:szCs w:val="20"/>
              </w:rPr>
              <w:t xml:space="preserve">24</w:t>
            </w:r>
          </w:p>
        </w:tc>
        <w:tc>
          <w:tcPr>
            <w:tcBorders>
              <w:top w:val="single" w:color="CCCCCC" w:sz="1"/>
              <w:left w:val="single" w:color="CCCCCC" w:sz="1"/>
              <w:bottom w:val="single" w:color="CCCCCC" w:sz="1"/>
              <w:right w:val="single" w:color="CCCCCC" w:sz="1"/>
            </w:tcBorders>
          </w:tcPr>
          <w:p>
            <w:r>
              <w:rPr>
                <w:sz w:val="20"/>
                <w:szCs w:val="20"/>
              </w:rPr>
              <w:t xml:space="preserve">Billing module</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High</w:t>
            </w:r>
          </w:p>
        </w:tc>
      </w:tr>
      <w:tr>
        <w:tc>
          <w:tcPr>
            <w:tcBorders>
              <w:top w:val="single" w:color="CCCCCC" w:sz="1"/>
              <w:left w:val="single" w:color="CCCCCC" w:sz="1"/>
              <w:bottom w:val="single" w:color="CCCCCC" w:sz="1"/>
              <w:right w:val="single" w:color="CCCCCC" w:sz="1"/>
            </w:tcBorders>
          </w:tcPr>
          <w:p>
            <w:r>
              <w:rPr>
                <w:sz w:val="20"/>
                <w:szCs w:val="20"/>
              </w:rPr>
              <w:t xml:space="preserve">25</w:t>
            </w:r>
          </w:p>
        </w:tc>
        <w:tc>
          <w:tcPr>
            <w:tcBorders>
              <w:top w:val="single" w:color="CCCCCC" w:sz="1"/>
              <w:left w:val="single" w:color="CCCCCC" w:sz="1"/>
              <w:bottom w:val="single" w:color="CCCCCC" w:sz="1"/>
              <w:right w:val="single" w:color="CCCCCC" w:sz="1"/>
            </w:tcBorders>
          </w:tcPr>
          <w:p>
            <w:r>
              <w:rPr>
                <w:sz w:val="20"/>
                <w:szCs w:val="20"/>
              </w:rPr>
              <w:t xml:space="preserve">Validated ectasia ML model</w:t>
            </w:r>
          </w:p>
        </w:tc>
        <w:tc>
          <w:tcPr>
            <w:tcBorders>
              <w:top w:val="single" w:color="CCCCCC" w:sz="1"/>
              <w:left w:val="single" w:color="CCCCCC" w:sz="1"/>
              <w:bottom w:val="single" w:color="CCCCCC" w:sz="1"/>
              <w:right w:val="single" w:color="CCCCCC" w:sz="1"/>
            </w:tcBorders>
          </w:tcPr>
          <w:p>
            <w:r>
              <w:rPr>
                <w:sz w:val="20"/>
                <w:szCs w:val="20"/>
              </w:rPr>
              <w:t xml:space="preserve">Long-term</w:t>
            </w:r>
          </w:p>
        </w:tc>
        <w:tc>
          <w:tcPr>
            <w:tcBorders>
              <w:top w:val="single" w:color="CCCCCC" w:sz="1"/>
              <w:left w:val="single" w:color="CCCCCC" w:sz="1"/>
              <w:bottom w:val="single" w:color="CCCCCC" w:sz="1"/>
              <w:right w:val="single" w:color="CCCCCC" w:sz="1"/>
            </w:tcBorders>
          </w:tcPr>
          <w:p>
            <w:r>
              <w:rPr>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Very High</w:t>
            </w:r>
          </w:p>
        </w:tc>
      </w:tr>
    </w:tbl>
    <w:p>
      <w:r>
        <w:br w:type="page"/>
      </w:r>
    </w:p>
    <w:p>
      <w:pPr>
        <w:pStyle w:val="Heading1"/>
        <w:spacing w:after="180" w:before="360"/>
      </w:pPr>
      <w:r>
        <w:t xml:space="preserve">Section 19 — Development Roadmap</w:t>
      </w:r>
    </w:p>
    <w:p>
      <w:pPr>
        <w:pStyle w:val="Heading2"/>
        <w:spacing w:after="140" w:before="280"/>
      </w:pPr>
      <w:r>
        <w:t xml:space="preserve">Phase 1 — Immediate (0–3 months)</w:t>
      </w:r>
    </w:p>
    <w:p>
      <w:pPr>
        <w:pStyle w:val="ListParagraph"/>
        <w:numPr>
          <w:ilvl w:val="0"/>
          <w:numId w:val="1"/>
        </w:numPr>
        <w:spacing w:after="60"/>
      </w:pPr>
      <w:r>
        <w:rPr>
          <w:sz w:val="22"/>
          <w:szCs w:val="22"/>
        </w:rPr>
        <w:t xml:space="preserve">Persist cloud media (R2/Spaces)</w:t>
      </w:r>
    </w:p>
    <w:p>
      <w:pPr>
        <w:pStyle w:val="ListParagraph"/>
        <w:numPr>
          <w:ilvl w:val="0"/>
          <w:numId w:val="1"/>
        </w:numPr>
        <w:spacing w:after="60"/>
      </w:pPr>
      <w:r>
        <w:rPr>
          <w:sz w:val="22"/>
          <w:szCs w:val="22"/>
        </w:rPr>
        <w:t xml:space="preserve">Production backup monitoring + static IP or VPN for DO Trusted Sources</w:t>
      </w:r>
    </w:p>
    <w:p>
      <w:pPr>
        <w:pStyle w:val="ListParagraph"/>
        <w:numPr>
          <w:ilvl w:val="0"/>
          <w:numId w:val="1"/>
        </w:numPr>
        <w:spacing w:after="60"/>
      </w:pPr>
      <w:r>
        <w:rPr>
          <w:sz w:val="22"/>
          <w:szCs w:val="22"/>
        </w:rPr>
        <w:t xml:space="preserve">Visit sync index + expand API integration tests</w:t>
      </w:r>
    </w:p>
    <w:p>
      <w:pPr>
        <w:pStyle w:val="ListParagraph"/>
        <w:numPr>
          <w:ilvl w:val="0"/>
          <w:numId w:val="1"/>
        </w:numPr>
        <w:spacing w:after="60"/>
      </w:pPr>
      <w:r>
        <w:rPr>
          <w:sz w:val="22"/>
          <w:szCs w:val="22"/>
        </w:rPr>
        <w:t xml:space="preserve">Complete restore drill (CREATEDB)</w:t>
      </w:r>
    </w:p>
    <w:p>
      <w:pPr>
        <w:pStyle w:val="ListParagraph"/>
        <w:numPr>
          <w:ilvl w:val="0"/>
          <w:numId w:val="1"/>
        </w:numPr>
        <w:spacing w:after="60"/>
      </w:pPr>
      <w:r>
        <w:rPr>
          <w:sz w:val="22"/>
          <w:szCs w:val="22"/>
        </w:rPr>
        <w:t xml:space="preserve">Split Cornea.html CSS / critical path modularization</w:t>
      </w:r>
    </w:p>
    <w:p>
      <w:pPr>
        <w:pStyle w:val="Heading2"/>
        <w:spacing w:after="140" w:before="280"/>
      </w:pPr>
      <w:r>
        <w:t xml:space="preserve">Phase 2 — Next 3 months</w:t>
      </w:r>
    </w:p>
    <w:p>
      <w:pPr>
        <w:pStyle w:val="ListParagraph"/>
        <w:numPr>
          <w:ilvl w:val="0"/>
          <w:numId w:val="1"/>
        </w:numPr>
        <w:spacing w:after="60"/>
      </w:pPr>
      <w:r>
        <w:rPr>
          <w:sz w:val="22"/>
          <w:szCs w:val="22"/>
        </w:rPr>
        <w:t xml:space="preserve">CXL / ectasia registry</w:t>
      </w:r>
    </w:p>
    <w:p>
      <w:pPr>
        <w:pStyle w:val="ListParagraph"/>
        <w:numPr>
          <w:ilvl w:val="0"/>
          <w:numId w:val="1"/>
        </w:numPr>
        <w:spacing w:after="60"/>
      </w:pPr>
      <w:r>
        <w:rPr>
          <w:sz w:val="22"/>
          <w:szCs w:val="22"/>
        </w:rPr>
        <w:t xml:space="preserve">Infectious keratitis structured module</w:t>
      </w:r>
    </w:p>
    <w:p>
      <w:pPr>
        <w:pStyle w:val="ListParagraph"/>
        <w:numPr>
          <w:ilvl w:val="0"/>
          <w:numId w:val="1"/>
        </w:numPr>
        <w:spacing w:after="60"/>
      </w:pPr>
      <w:r>
        <w:rPr>
          <w:sz w:val="22"/>
          <w:szCs w:val="22"/>
        </w:rPr>
        <w:t xml:space="preserve">Graft outcome linkage (KP ↔ visits)</w:t>
      </w:r>
    </w:p>
    <w:p>
      <w:pPr>
        <w:pStyle w:val="ListParagraph"/>
        <w:numPr>
          <w:ilvl w:val="0"/>
          <w:numId w:val="1"/>
        </w:numPr>
        <w:spacing w:after="60"/>
      </w:pPr>
      <w:r>
        <w:rPr>
          <w:sz w:val="22"/>
          <w:szCs w:val="22"/>
        </w:rPr>
        <w:t xml:space="preserve">Research dashboard v1 (exports + basic cohort stats)</w:t>
      </w:r>
    </w:p>
    <w:p>
      <w:pPr>
        <w:pStyle w:val="ListParagraph"/>
        <w:numPr>
          <w:ilvl w:val="0"/>
          <w:numId w:val="1"/>
        </w:numPr>
        <w:spacing w:after="60"/>
      </w:pPr>
      <w:r>
        <w:rPr>
          <w:sz w:val="22"/>
          <w:szCs w:val="22"/>
        </w:rPr>
        <w:t xml:space="preserve">Pentacam CSV/import pilot</w:t>
      </w:r>
    </w:p>
    <w:p>
      <w:pPr>
        <w:pStyle w:val="Heading2"/>
        <w:spacing w:after="140" w:before="280"/>
      </w:pPr>
      <w:r>
        <w:t xml:space="preserve">Phase 3 — Next 6 months</w:t>
      </w:r>
    </w:p>
    <w:p>
      <w:pPr>
        <w:pStyle w:val="ListParagraph"/>
        <w:numPr>
          <w:ilvl w:val="0"/>
          <w:numId w:val="1"/>
        </w:numPr>
        <w:spacing w:after="60"/>
      </w:pPr>
      <w:r>
        <w:rPr>
          <w:sz w:val="22"/>
          <w:szCs w:val="22"/>
        </w:rPr>
        <w:t xml:space="preserve">Device integration pipeline (topography, specular)</w:t>
      </w:r>
    </w:p>
    <w:p>
      <w:pPr>
        <w:pStyle w:val="ListParagraph"/>
        <w:numPr>
          <w:ilvl w:val="0"/>
          <w:numId w:val="1"/>
        </w:numPr>
        <w:spacing w:after="60"/>
      </w:pPr>
      <w:r>
        <w:rPr>
          <w:sz w:val="22"/>
          <w:szCs w:val="22"/>
        </w:rPr>
        <w:t xml:space="preserve">Posterior segment builder</w:t>
      </w:r>
    </w:p>
    <w:p>
      <w:pPr>
        <w:pStyle w:val="ListParagraph"/>
        <w:numPr>
          <w:ilvl w:val="0"/>
          <w:numId w:val="1"/>
        </w:numPr>
        <w:spacing w:after="60"/>
      </w:pPr>
      <w:r>
        <w:rPr>
          <w:sz w:val="22"/>
          <w:szCs w:val="22"/>
        </w:rPr>
        <w:t xml:space="preserve">Appointment / wait-list</w:t>
      </w:r>
    </w:p>
    <w:p>
      <w:pPr>
        <w:pStyle w:val="ListParagraph"/>
        <w:numPr>
          <w:ilvl w:val="0"/>
          <w:numId w:val="1"/>
        </w:numPr>
        <w:spacing w:after="60"/>
      </w:pPr>
      <w:r>
        <w:rPr>
          <w:sz w:val="22"/>
          <w:szCs w:val="22"/>
        </w:rPr>
        <w:t xml:space="preserve">De-identified research export</w:t>
      </w:r>
    </w:p>
    <w:p>
      <w:pPr>
        <w:pStyle w:val="ListParagraph"/>
        <w:numPr>
          <w:ilvl w:val="0"/>
          <w:numId w:val="1"/>
        </w:numPr>
        <w:spacing w:after="60"/>
      </w:pPr>
      <w:r>
        <w:rPr>
          <w:sz w:val="22"/>
          <w:szCs w:val="22"/>
        </w:rPr>
        <w:t xml:space="preserve">Contact lens AI advisor</w:t>
      </w:r>
    </w:p>
    <w:p>
      <w:pPr>
        <w:pStyle w:val="Heading2"/>
        <w:spacing w:after="140" w:before="280"/>
      </w:pPr>
      <w:r>
        <w:t xml:space="preserve">Phase 4 — Next 12 months</w:t>
      </w:r>
    </w:p>
    <w:p>
      <w:pPr>
        <w:pStyle w:val="ListParagraph"/>
        <w:numPr>
          <w:ilvl w:val="0"/>
          <w:numId w:val="1"/>
        </w:numPr>
        <w:spacing w:after="60"/>
      </w:pPr>
      <w:r>
        <w:rPr>
          <w:sz w:val="22"/>
          <w:szCs w:val="22"/>
        </w:rPr>
        <w:t xml:space="preserve">Accredited eye bank regulatory features</w:t>
      </w:r>
    </w:p>
    <w:p>
      <w:pPr>
        <w:pStyle w:val="ListParagraph"/>
        <w:numPr>
          <w:ilvl w:val="0"/>
          <w:numId w:val="1"/>
        </w:numPr>
        <w:spacing w:after="60"/>
      </w:pPr>
      <w:r>
        <w:rPr>
          <w:sz w:val="22"/>
          <w:szCs w:val="22"/>
        </w:rPr>
        <w:t xml:space="preserve">FHIR export</w:t>
      </w:r>
    </w:p>
    <w:p>
      <w:pPr>
        <w:pStyle w:val="ListParagraph"/>
        <w:numPr>
          <w:ilvl w:val="0"/>
          <w:numId w:val="1"/>
        </w:numPr>
        <w:spacing w:after="60"/>
      </w:pPr>
      <w:r>
        <w:rPr>
          <w:sz w:val="22"/>
          <w:szCs w:val="22"/>
        </w:rPr>
        <w:t xml:space="preserve">Record locking / multi-clinician concurrent workflow</w:t>
      </w:r>
    </w:p>
    <w:p>
      <w:pPr>
        <w:pStyle w:val="ListParagraph"/>
        <w:numPr>
          <w:ilvl w:val="0"/>
          <w:numId w:val="1"/>
        </w:numPr>
        <w:spacing w:after="60"/>
      </w:pPr>
      <w:r>
        <w:rPr>
          <w:sz w:val="22"/>
          <w:szCs w:val="22"/>
        </w:rPr>
        <w:t xml:space="preserve">Teaching case library</w:t>
      </w:r>
    </w:p>
    <w:p>
      <w:pPr>
        <w:pStyle w:val="ListParagraph"/>
        <w:numPr>
          <w:ilvl w:val="0"/>
          <w:numId w:val="1"/>
        </w:numPr>
        <w:spacing w:after="60"/>
      </w:pPr>
      <w:r>
        <w:rPr>
          <w:sz w:val="22"/>
          <w:szCs w:val="22"/>
        </w:rPr>
        <w:t xml:space="preserve">HA API (multi-instance + shared rate limits)</w:t>
      </w:r>
    </w:p>
    <w:p>
      <w:pPr>
        <w:pStyle w:val="Heading2"/>
        <w:spacing w:after="140" w:before="280"/>
      </w:pPr>
      <w:r>
        <w:t xml:space="preserve">Phase 5 — Long-term vision</w:t>
      </w:r>
    </w:p>
    <w:p>
      <w:pPr>
        <w:pStyle w:val="ListParagraph"/>
        <w:numPr>
          <w:ilvl w:val="0"/>
          <w:numId w:val="1"/>
        </w:numPr>
        <w:spacing w:after="60"/>
      </w:pPr>
      <w:r>
        <w:rPr>
          <w:sz w:val="22"/>
          <w:szCs w:val="22"/>
        </w:rPr>
        <w:t xml:space="preserve">Validated ML ectasia prediction</w:t>
      </w:r>
    </w:p>
    <w:p>
      <w:pPr>
        <w:pStyle w:val="ListParagraph"/>
        <w:numPr>
          <w:ilvl w:val="0"/>
          <w:numId w:val="1"/>
        </w:numPr>
        <w:spacing w:after="60"/>
      </w:pPr>
      <w:r>
        <w:rPr>
          <w:sz w:val="22"/>
          <w:szCs w:val="22"/>
        </w:rPr>
        <w:t xml:space="preserve">DICOM integration</w:t>
      </w:r>
    </w:p>
    <w:p>
      <w:pPr>
        <w:pStyle w:val="ListParagraph"/>
        <w:numPr>
          <w:ilvl w:val="0"/>
          <w:numId w:val="1"/>
        </w:numPr>
        <w:spacing w:after="60"/>
      </w:pPr>
      <w:r>
        <w:rPr>
          <w:sz w:val="22"/>
          <w:szCs w:val="22"/>
        </w:rPr>
        <w:t xml:space="preserve">Theatre / laser device integration</w:t>
      </w:r>
    </w:p>
    <w:p>
      <w:pPr>
        <w:pStyle w:val="ListParagraph"/>
        <w:numPr>
          <w:ilvl w:val="0"/>
          <w:numId w:val="1"/>
        </w:numPr>
        <w:spacing w:after="60"/>
      </w:pPr>
      <w:r>
        <w:rPr>
          <w:sz w:val="22"/>
          <w:szCs w:val="22"/>
        </w:rPr>
        <w:t xml:space="preserve">Multi-site national cornea registry</w:t>
      </w:r>
    </w:p>
    <w:p>
      <w:pPr>
        <w:pStyle w:val="ListParagraph"/>
        <w:numPr>
          <w:ilvl w:val="0"/>
          <w:numId w:val="1"/>
        </w:numPr>
        <w:spacing w:after="60"/>
      </w:pPr>
      <w:r>
        <w:rPr>
          <w:sz w:val="22"/>
          <w:szCs w:val="22"/>
        </w:rPr>
        <w:t xml:space="preserve">Native mobile + telemedicine</w:t>
      </w:r>
    </w:p>
    <w:p>
      <w:pPr>
        <w:pStyle w:val="Heading1"/>
        <w:spacing w:after="180" w:before="360"/>
      </w:pPr>
      <w:r>
        <w:t xml:space="preserve">Section 20 — Final Verdict</w:t>
      </w:r>
    </w:p>
    <w:p>
      <w:pPr>
        <w:pStyle w:val="Heading2"/>
        <w:spacing w:after="140" w:before="280"/>
      </w:pPr>
      <w:r>
        <w:t xml:space="preserve">If development stopped today, suitability: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Setting</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Suitable?</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Why</w:t>
            </w:r>
          </w:p>
        </w:tc>
      </w:tr>
      <w:tr>
        <w:tc>
          <w:tcPr>
            <w:tcBorders>
              <w:top w:val="single" w:color="CCCCCC" w:sz="1"/>
              <w:left w:val="single" w:color="CCCCCC" w:sz="1"/>
              <w:bottom w:val="single" w:color="CCCCCC" w:sz="1"/>
              <w:right w:val="single" w:color="CCCCCC" w:sz="1"/>
            </w:tcBorders>
          </w:tcPr>
          <w:p>
            <w:r>
              <w:rPr>
                <w:sz w:val="20"/>
                <w:szCs w:val="20"/>
              </w:rPr>
              <w:t xml:space="preserve">Small cornea clinic</w:t>
            </w:r>
          </w:p>
        </w:tc>
        <w:tc>
          <w:tcPr>
            <w:tcBorders>
              <w:top w:val="single" w:color="CCCCCC" w:sz="1"/>
              <w:left w:val="single" w:color="CCCCCC" w:sz="1"/>
              <w:bottom w:val="single" w:color="CCCCCC" w:sz="1"/>
              <w:right w:val="single" w:color="CCCCCC" w:sz="1"/>
            </w:tcBorders>
          </w:tcPr>
          <w:p>
            <w:r>
              <w:rPr>
                <w:sz w:val="20"/>
                <w:szCs w:val="20"/>
              </w:rPr>
              <w:t xml:space="preserve">Yes</w:t>
            </w:r>
          </w:p>
        </w:tc>
        <w:tc>
          <w:tcPr>
            <w:tcBorders>
              <w:top w:val="single" w:color="CCCCCC" w:sz="1"/>
              <w:left w:val="single" w:color="CCCCCC" w:sz="1"/>
              <w:bottom w:val="single" w:color="CCCCCC" w:sz="1"/>
              <w:right w:val="single" w:color="CCCCCC" w:sz="1"/>
            </w:tcBorders>
          </w:tcPr>
          <w:p>
            <w:r>
              <w:rPr>
                <w:sz w:val="20"/>
                <w:szCs w:val="20"/>
              </w:rPr>
              <w:t xml:space="preserve">Core exam, CL, scleral, laser work-up, print, offline — sufficient</w:t>
            </w:r>
          </w:p>
        </w:tc>
      </w:tr>
      <w:tr>
        <w:tc>
          <w:tcPr>
            <w:tcBorders>
              <w:top w:val="single" w:color="CCCCCC" w:sz="1"/>
              <w:left w:val="single" w:color="CCCCCC" w:sz="1"/>
              <w:bottom w:val="single" w:color="CCCCCC" w:sz="1"/>
              <w:right w:val="single" w:color="CCCCCC" w:sz="1"/>
            </w:tcBorders>
          </w:tcPr>
          <w:p>
            <w:r>
              <w:rPr>
                <w:sz w:val="20"/>
                <w:szCs w:val="20"/>
              </w:rPr>
              <w:t xml:space="preserve">Large cornea clinic</w:t>
            </w:r>
          </w:p>
        </w:tc>
        <w:tc>
          <w:tcPr>
            <w:tcBorders>
              <w:top w:val="single" w:color="CCCCCC" w:sz="1"/>
              <w:left w:val="single" w:color="CCCCCC" w:sz="1"/>
              <w:bottom w:val="single" w:color="CCCCCC" w:sz="1"/>
              <w:right w:val="single" w:color="CCCCCC" w:sz="1"/>
            </w:tcBorders>
          </w:tcPr>
          <w:p>
            <w:r>
              <w:rPr>
                <w:sz w:val="20"/>
                <w:szCs w:val="20"/>
              </w:rPr>
              <w:t xml:space="preserve">Mostly yes</w:t>
            </w:r>
          </w:p>
        </w:tc>
        <w:tc>
          <w:tcPr>
            <w:tcBorders>
              <w:top w:val="single" w:color="CCCCCC" w:sz="1"/>
              <w:left w:val="single" w:color="CCCCCC" w:sz="1"/>
              <w:bottom w:val="single" w:color="CCCCCC" w:sz="1"/>
              <w:right w:val="single" w:color="CCCCCC" w:sz="1"/>
            </w:tcBorders>
          </w:tcPr>
          <w:p>
            <w:r>
              <w:rPr>
                <w:sz w:val="20"/>
                <w:szCs w:val="20"/>
              </w:rPr>
              <w:t xml:space="preserve">Multi-user sync works; lacks scheduling, analytics, device import</w:t>
            </w:r>
          </w:p>
        </w:tc>
      </w:tr>
      <w:tr>
        <w:tc>
          <w:tcPr>
            <w:tcBorders>
              <w:top w:val="single" w:color="CCCCCC" w:sz="1"/>
              <w:left w:val="single" w:color="CCCCCC" w:sz="1"/>
              <w:bottom w:val="single" w:color="CCCCCC" w:sz="1"/>
              <w:right w:val="single" w:color="CCCCCC" w:sz="1"/>
            </w:tcBorders>
          </w:tcPr>
          <w:p>
            <w:r>
              <w:rPr>
                <w:sz w:val="20"/>
                <w:szCs w:val="20"/>
              </w:rPr>
              <w:t xml:space="preserve">Teaching hospital</w:t>
            </w:r>
          </w:p>
        </w:tc>
        <w:tc>
          <w:tcPr>
            <w:tcBorders>
              <w:top w:val="single" w:color="CCCCCC" w:sz="1"/>
              <w:left w:val="single" w:color="CCCCCC" w:sz="1"/>
              <w:bottom w:val="single" w:color="CCCCCC" w:sz="1"/>
              <w:right w:val="single" w:color="CCCCCC" w:sz="1"/>
            </w:tcBorders>
          </w:tcPr>
          <w:p>
            <w:r>
              <w:rPr>
                <w:sz w:val="20"/>
                <w:szCs w:val="20"/>
              </w:rPr>
              <w:t xml:space="preserve">Partially</w:t>
            </w:r>
          </w:p>
        </w:tc>
        <w:tc>
          <w:tcPr>
            <w:tcBorders>
              <w:top w:val="single" w:color="CCCCCC" w:sz="1"/>
              <w:left w:val="single" w:color="CCCCCC" w:sz="1"/>
              <w:bottom w:val="single" w:color="CCCCCC" w:sz="1"/>
              <w:right w:val="single" w:color="CCCCCC" w:sz="1"/>
            </w:tcBorders>
          </w:tcPr>
          <w:p>
            <w:r>
              <w:rPr>
                <w:sz w:val="20"/>
                <w:szCs w:val="20"/>
              </w:rPr>
              <w:t xml:space="preserve">Rich UI; no case library, weak posterior segment</w:t>
            </w:r>
          </w:p>
        </w:tc>
      </w:tr>
      <w:tr>
        <w:tc>
          <w:tcPr>
            <w:tcBorders>
              <w:top w:val="single" w:color="CCCCCC" w:sz="1"/>
              <w:left w:val="single" w:color="CCCCCC" w:sz="1"/>
              <w:bottom w:val="single" w:color="CCCCCC" w:sz="1"/>
              <w:right w:val="single" w:color="CCCCCC" w:sz="1"/>
            </w:tcBorders>
          </w:tcPr>
          <w:p>
            <w:r>
              <w:rPr>
                <w:sz w:val="20"/>
                <w:szCs w:val="20"/>
              </w:rPr>
              <w:t xml:space="preserve">Eye bank (standalone)</w:t>
            </w:r>
          </w:p>
        </w:tc>
        <w:tc>
          <w:tcPr>
            <w:tcBorders>
              <w:top w:val="single" w:color="CCCCCC" w:sz="1"/>
              <w:left w:val="single" w:color="CCCCCC" w:sz="1"/>
              <w:bottom w:val="single" w:color="CCCCCC" w:sz="1"/>
              <w:right w:val="single" w:color="CCCCCC" w:sz="1"/>
            </w:tcBorders>
          </w:tcPr>
          <w:p>
            <w:r>
              <w:rPr>
                <w:sz w:val="20"/>
                <w:szCs w:val="20"/>
              </w:rPr>
              <w:t xml:space="preserve">No</w:t>
            </w:r>
          </w:p>
        </w:tc>
        <w:tc>
          <w:tcPr>
            <w:tcBorders>
              <w:top w:val="single" w:color="CCCCCC" w:sz="1"/>
              <w:left w:val="single" w:color="CCCCCC" w:sz="1"/>
              <w:bottom w:val="single" w:color="CCCCCC" w:sz="1"/>
              <w:right w:val="single" w:color="CCCCCC" w:sz="1"/>
            </w:tcBorders>
          </w:tcPr>
          <w:p>
            <w:r>
              <w:rPr>
                <w:sz w:val="20"/>
                <w:szCs w:val="20"/>
              </w:rPr>
              <w:t xml:space="preserve">Inventory/matching only; not regulatory eye-bank grade</w:t>
            </w:r>
          </w:p>
        </w:tc>
      </w:tr>
      <w:tr>
        <w:tc>
          <w:tcPr>
            <w:tcBorders>
              <w:top w:val="single" w:color="CCCCCC" w:sz="1"/>
              <w:left w:val="single" w:color="CCCCCC" w:sz="1"/>
              <w:bottom w:val="single" w:color="CCCCCC" w:sz="1"/>
              <w:right w:val="single" w:color="CCCCCC" w:sz="1"/>
            </w:tcBorders>
          </w:tcPr>
          <w:p>
            <w:r>
              <w:rPr>
                <w:sz w:val="20"/>
                <w:szCs w:val="20"/>
              </w:rPr>
              <w:t xml:space="preserve">Tertiary cornea institute</w:t>
            </w:r>
          </w:p>
        </w:tc>
        <w:tc>
          <w:tcPr>
            <w:tcBorders>
              <w:top w:val="single" w:color="CCCCCC" w:sz="1"/>
              <w:left w:val="single" w:color="CCCCCC" w:sz="1"/>
              <w:bottom w:val="single" w:color="CCCCCC" w:sz="1"/>
              <w:right w:val="single" w:color="CCCCCC" w:sz="1"/>
            </w:tcBorders>
          </w:tcPr>
          <w:p>
            <w:r>
              <w:rPr>
                <w:sz w:val="20"/>
                <w:szCs w:val="20"/>
              </w:rPr>
              <w:t xml:space="preserve">No</w:t>
            </w:r>
          </w:p>
        </w:tc>
        <w:tc>
          <w:tcPr>
            <w:tcBorders>
              <w:top w:val="single" w:color="CCCCCC" w:sz="1"/>
              <w:left w:val="single" w:color="CCCCCC" w:sz="1"/>
              <w:bottom w:val="single" w:color="CCCCCC" w:sz="1"/>
              <w:right w:val="single" w:color="CCCCCC" w:sz="1"/>
            </w:tcBorders>
          </w:tcPr>
          <w:p>
            <w:r>
              <w:rPr>
                <w:sz w:val="20"/>
                <w:szCs w:val="20"/>
              </w:rPr>
              <w:t xml:space="preserve">Missing CXL registry, ulcer service, device integration, research platform</w:t>
            </w:r>
          </w:p>
        </w:tc>
      </w:tr>
      <w:tr>
        <w:tc>
          <w:tcPr>
            <w:tcBorders>
              <w:top w:val="single" w:color="CCCCCC" w:sz="1"/>
              <w:left w:val="single" w:color="CCCCCC" w:sz="1"/>
              <w:bottom w:val="single" w:color="CCCCCC" w:sz="1"/>
              <w:right w:val="single" w:color="CCCCCC" w:sz="1"/>
            </w:tcBorders>
          </w:tcPr>
          <w:p>
            <w:r>
              <w:rPr>
                <w:sz w:val="20"/>
                <w:szCs w:val="20"/>
              </w:rPr>
              <w:t xml:space="preserve">National cornea registry</w:t>
            </w:r>
          </w:p>
        </w:tc>
        <w:tc>
          <w:tcPr>
            <w:tcBorders>
              <w:top w:val="single" w:color="CCCCCC" w:sz="1"/>
              <w:left w:val="single" w:color="CCCCCC" w:sz="1"/>
              <w:bottom w:val="single" w:color="CCCCCC" w:sz="1"/>
              <w:right w:val="single" w:color="CCCCCC" w:sz="1"/>
            </w:tcBorders>
          </w:tcPr>
          <w:p>
            <w:r>
              <w:rPr>
                <w:sz w:val="20"/>
                <w:szCs w:val="20"/>
              </w:rPr>
              <w:t xml:space="preserve">No</w:t>
            </w:r>
          </w:p>
        </w:tc>
        <w:tc>
          <w:tcPr>
            <w:tcBorders>
              <w:top w:val="single" w:color="CCCCCC" w:sz="1"/>
              <w:left w:val="single" w:color="CCCCCC" w:sz="1"/>
              <w:bottom w:val="single" w:color="CCCCCC" w:sz="1"/>
              <w:right w:val="single" w:color="CCCCCC" w:sz="1"/>
            </w:tcBorders>
          </w:tcPr>
          <w:p>
            <w:r>
              <w:rPr>
                <w:sz w:val="20"/>
                <w:szCs w:val="20"/>
              </w:rPr>
              <w:t xml:space="preserve">Export-only; no central analytics, de-ID, or registry APIs</w:t>
            </w:r>
          </w:p>
        </w:tc>
      </w:tr>
    </w:tbl>
    <w:p>
      <w:pPr>
        <w:pStyle w:val="Heading2"/>
        <w:spacing w:after="140" w:before="280"/>
      </w:pPr>
      <w:r>
        <w:t xml:space="preserve">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E8EEF4" w:val="clear"/>
          </w:tcPr>
          <w:p>
            <w:r>
              <w:rPr>
                <w:b/>
                <w:bCs/>
                <w:sz w:val="20"/>
                <w:szCs w:val="20"/>
              </w:rPr>
              <w:t xml:space="preserve">Metric</w:t>
            </w:r>
          </w:p>
        </w:tc>
        <w:tc>
          <w:tcPr>
            <w:tcBorders>
              <w:top w:val="single" w:color="CCCCCC" w:sz="1"/>
              <w:left w:val="single" w:color="CCCCCC" w:sz="1"/>
              <w:bottom w:val="single" w:color="CCCCCC" w:sz="1"/>
              <w:right w:val="single" w:color="CCCCCC" w:sz="1"/>
            </w:tcBorders>
            <w:shd w:fill="E8EEF4" w:val="clear"/>
          </w:tcPr>
          <w:p>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Final maturity score</w:t>
            </w:r>
          </w:p>
        </w:tc>
        <w:tc>
          <w:tcPr>
            <w:tcBorders>
              <w:top w:val="single" w:color="CCCCCC" w:sz="1"/>
              <w:left w:val="single" w:color="CCCCCC" w:sz="1"/>
              <w:bottom w:val="single" w:color="CCCCCC" w:sz="1"/>
              <w:right w:val="single" w:color="CCCCCC" w:sz="1"/>
            </w:tcBorders>
          </w:tcPr>
          <w:p>
            <w:r>
              <w:rPr>
                <w:sz w:val="20"/>
                <w:szCs w:val="20"/>
              </w:rPr>
              <w:t xml:space="preserve">72 / 100</w:t>
            </w:r>
          </w:p>
        </w:tc>
      </w:tr>
      <w:tr>
        <w:tc>
          <w:tcPr>
            <w:tcBorders>
              <w:top w:val="single" w:color="CCCCCC" w:sz="1"/>
              <w:left w:val="single" w:color="CCCCCC" w:sz="1"/>
              <w:bottom w:val="single" w:color="CCCCCC" w:sz="1"/>
              <w:right w:val="single" w:color="CCCCCC" w:sz="1"/>
            </w:tcBorders>
          </w:tcPr>
          <w:p>
            <w:r>
              <w:rPr>
                <w:sz w:val="20"/>
                <w:szCs w:val="20"/>
              </w:rPr>
              <w:t xml:space="preserve">Realistic completion</w:t>
            </w:r>
          </w:p>
        </w:tc>
        <w:tc>
          <w:tcPr>
            <w:tcBorders>
              <w:top w:val="single" w:color="CCCCCC" w:sz="1"/>
              <w:left w:val="single" w:color="CCCCCC" w:sz="1"/>
              <w:bottom w:val="single" w:color="CCCCCC" w:sz="1"/>
              <w:right w:val="single" w:color="CCCCCC" w:sz="1"/>
            </w:tcBorders>
          </w:tcPr>
          <w:p>
            <w:r>
              <w:rPr>
                <w:sz w:val="20"/>
                <w:szCs w:val="20"/>
              </w:rPr>
              <w:t xml:space="preserve">~72% of tertiary institute vision</w:t>
            </w:r>
          </w:p>
        </w:tc>
      </w:tr>
      <w:tr>
        <w:tc>
          <w:tcPr>
            <w:tcBorders>
              <w:top w:val="single" w:color="CCCCCC" w:sz="1"/>
              <w:left w:val="single" w:color="CCCCCC" w:sz="1"/>
              <w:bottom w:val="single" w:color="CCCCCC" w:sz="1"/>
              <w:right w:val="single" w:color="CCCCCC" w:sz="1"/>
            </w:tcBorders>
          </w:tcPr>
          <w:p>
            <w:r>
              <w:rPr>
                <w:sz w:val="20"/>
                <w:szCs w:val="20"/>
              </w:rPr>
              <w:t xml:space="preserve">Remaining to tertiary-grade</w:t>
            </w:r>
          </w:p>
        </w:tc>
        <w:tc>
          <w:tcPr>
            <w:tcBorders>
              <w:top w:val="single" w:color="CCCCCC" w:sz="1"/>
              <w:left w:val="single" w:color="CCCCCC" w:sz="1"/>
              <w:bottom w:val="single" w:color="CCCCCC" w:sz="1"/>
              <w:right w:val="single" w:color="CCCCCC" w:sz="1"/>
            </w:tcBorders>
          </w:tcPr>
          <w:p>
            <w:r>
              <w:rPr>
                <w:sz w:val="20"/>
                <w:szCs w:val="20"/>
              </w:rPr>
              <w:t xml:space="preserve">~28% (estimated 12–18 months with 2–3 developers)</w:t>
            </w:r>
          </w:p>
        </w:tc>
      </w:tr>
    </w:tbl>
    <w:p>
      <w:pPr>
        <w:pStyle w:val="Heading2"/>
        <w:spacing w:after="140" w:before="280"/>
      </w:pPr>
      <w:r>
        <w:t xml:space="preserve">Five highest-value next steps</w:t>
      </w:r>
    </w:p>
    <w:p>
      <w:pPr>
        <w:pStyle w:val="ListParagraph"/>
        <w:numPr>
          <w:ilvl w:val="0"/>
          <w:numId w:val="1"/>
        </w:numPr>
        <w:spacing w:after="60"/>
      </w:pPr>
      <w:r>
        <w:rPr>
          <w:sz w:val="22"/>
          <w:szCs w:val="22"/>
        </w:rPr>
        <w:t xml:space="preserve">1. Move cloud media to persistent object storage — prevents clinical data loss on redeploy</w:t>
      </w:r>
    </w:p>
    <w:p>
      <w:pPr>
        <w:pStyle w:val="ListParagraph"/>
        <w:numPr>
          <w:ilvl w:val="0"/>
          <w:numId w:val="1"/>
        </w:numPr>
        <w:spacing w:after="60"/>
      </w:pPr>
      <w:r>
        <w:rPr>
          <w:sz w:val="22"/>
          <w:szCs w:val="22"/>
        </w:rPr>
        <w:t xml:space="preserve">2. Build CXL / ectasia + infectious keratitis registries — closes biggest tertiary clinical gaps</w:t>
      </w:r>
    </w:p>
    <w:p>
      <w:pPr>
        <w:pStyle w:val="ListParagraph"/>
        <w:numPr>
          <w:ilvl w:val="0"/>
          <w:numId w:val="1"/>
        </w:numPr>
        <w:spacing w:after="60"/>
      </w:pPr>
      <w:r>
        <w:rPr>
          <w:sz w:val="22"/>
          <w:szCs w:val="22"/>
        </w:rPr>
        <w:t xml:space="preserve">3. Add device import (Pentacam first) — eliminates manual entry bottleneck</w:t>
      </w:r>
    </w:p>
    <w:p>
      <w:pPr>
        <w:pStyle w:val="ListParagraph"/>
        <w:numPr>
          <w:ilvl w:val="0"/>
          <w:numId w:val="1"/>
        </w:numPr>
        <w:spacing w:after="60"/>
      </w:pPr>
      <w:r>
        <w:rPr>
          <w:sz w:val="22"/>
          <w:szCs w:val="22"/>
        </w:rPr>
        <w:t xml:space="preserve">4. Link keratoplasty outcomes to visit records — graft programme research and safety</w:t>
      </w:r>
    </w:p>
    <w:p>
      <w:pPr>
        <w:pStyle w:val="ListParagraph"/>
        <w:numPr>
          <w:ilvl w:val="0"/>
          <w:numId w:val="1"/>
        </w:numPr>
        <w:spacing w:after="60"/>
      </w:pPr>
      <w:r>
        <w:rPr>
          <w:sz w:val="22"/>
          <w:szCs w:val="22"/>
        </w:rPr>
        <w:t xml:space="preserve">5. Research analytics dashboard on existing structured JSON — unlocks institute and national registry path</w:t>
      </w:r>
    </w:p>
    <w:p>
      <w:pPr>
        <w:spacing w:after="120"/>
      </w:pPr>
      <w:r>
        <w:rPr>
          <w:sz w:val="22"/>
          <w:szCs w:val="22"/>
        </w:rPr>
        <w:t xml:space="preserve"/>
      </w:r>
    </w:p>
    <w:p>
      <w:pPr>
        <w:spacing w:after="120"/>
      </w:pPr>
      <w:r>
        <w:rPr>
          <w:sz w:val="22"/>
          <w:szCs w:val="22"/>
        </w:rPr>
        <w:t xml:space="preserve">This audit is based on static codebase inspection and documented operational state. It does not replace formal clinical validation, penetration testing, or regulatory compliance review. No code was modified during this audit.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Tertiary Cornea EMR Global Audit</dc:title>
  <dc:creator>Cornea Clinic EMR Audit</dc:creator>
  <dc:description>Complete global audit — read-only inspection, June 2026</dc:description>
  <cp:lastModifiedBy>Un-named</cp:lastModifiedBy>
  <cp:revision>1</cp:revision>
  <dcterms:created xsi:type="dcterms:W3CDTF">2026-06-21T14:25:34.900Z</dcterms:created>
  <dcterms:modified xsi:type="dcterms:W3CDTF">2026-06-21T14:25:34.903Z</dcterms:modified>
</cp:coreProperties>
</file>

<file path=docProps/custom.xml><?xml version="1.0" encoding="utf-8"?>
<Properties xmlns="http://schemas.openxmlformats.org/officeDocument/2006/custom-properties" xmlns:vt="http://schemas.openxmlformats.org/officeDocument/2006/docPropsVTypes"/>
</file>