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Cornea Clinic EMR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GLOBAL PRODUCTION AUDIT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Tertiary Cornea EMR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Audit date: </w:t>
      </w:r>
      <w:r>
        <w:rPr>
          <w:sz w:val="22"/>
          <w:szCs w:val="22"/>
        </w:rPr>
        <w:t xml:space="preserve">June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Application: </w:t>
      </w:r>
      <w:r>
        <w:rPr>
          <w:sz w:val="22"/>
          <w:szCs w:val="22"/>
        </w:rPr>
        <w:t xml:space="preserve">Cornea Clinic EMR (cornea-emr)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Production UI: </w:t>
      </w:r>
      <w:r>
        <w:rPr>
          <w:sz w:val="22"/>
          <w:szCs w:val="22"/>
        </w:rPr>
        <w:t xml:space="preserve">https://corneaclinic.visionemr.net/Cornea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Production API: </w:t>
      </w:r>
      <w:r>
        <w:rPr>
          <w:sz w:val="22"/>
          <w:szCs w:val="22"/>
        </w:rPr>
        <w:t xml:space="preserve">https://corneaclinic-2zfpt.ondigitalocean.app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Method: </w:t>
      </w:r>
      <w:r>
        <w:rPr>
          <w:sz w:val="22"/>
          <w:szCs w:val="22"/>
        </w:rPr>
        <w:t xml:space="preserve">Static codebase review, architecture documentation, live read-only API probes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Assessment and recommendations only — no code modifications</w:t>
      </w:r>
    </w:p>
    <w:p>
      <w:pPr>
        <w:spacing w:after="120"/>
      </w:pPr>
      <w:r>
        <w:rPr>
          <w:sz w:val="22"/>
          <w:szCs w:val="22"/>
        </w:rPr>
        <w:t xml:space="preserve">Multidisciplinary audit team: Senior Cornea Specialist, Refractive Surgeon, Contact Lens/Scleral Lens Specialist, Keratoplasty Surgeon, Eye Bank Specialist, Clinical Informatician, Health IT Architect, Cloud Infrastructure Engineer, Cybersecurity Specialist, Database Architect, Software QA Engineer, Medical Research Director.</w:t>
      </w:r>
    </w:p>
    <w:p>
      <w:pPr>
        <w:pStyle w:val="Heading1"/>
        <w:spacing w:after="180" w:before="360"/>
      </w:pPr>
      <w:r>
        <w:t xml:space="preserve">PART 1 — 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Application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 Clinic — Management System (Cornea EMR)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Offline-first SPA + REST API + PostgreSQL; clinic-scoped multi-tenant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 UI: Cloudflare Workers · API: DigitalOcean App Platform · DB: Managed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Technology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Vanilla JS PWA, IndexedDB v10, Node.js 20+ / Express 4, PostgreSQL, optional S3 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Maturity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Advanced specialist EMR approaching tertiary institute 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~86% of ideal tertiary cornea institute EMR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86 /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78 /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88 /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72 /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82 /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48 /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70 / 100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Cornea EMR has evolved from a strong single-clinic cornea application into a multi-user, cloud-synced specialty platform with longitudinal registries (KC/CXL, keratitis, keratoplasty), graft outcomes, research analytics, clinical media library, collaborative record locking, ectasia decision support, and eye-bank traceability. The Master Development Plan (10 projects) is implemented in code. Remaining gaps are primarily operational (media object storage, SMTP, HA rate limiting), integration (device/DICOM, scheduling, billing), and governance (formal security assessment, national registry export). Recent production incidents (login recursion, Keratoplasty script load failure) were root-caused and fixed in commit 405c37c.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2 — Current System Architecture</w:t>
      </w:r>
    </w:p>
    <w:p>
      <w:pPr>
        <w:pStyle w:val="Heading2"/>
        <w:spacing w:after="140" w:before="280"/>
      </w:pPr>
      <w:r>
        <w:t xml:space="preserve">Frontend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Cornea.html (~5,750 lines), js/ui.js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Tab navigation, modals, 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patient-form.js + 15+ specialty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Single-page visit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Offline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IndexedDB CorneaClinicDB v10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js/storage.js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cornea-api-adapter.js, cornea-sync-client.js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Auth, sync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cornea-offline-auth.js, cornea-auth-env.js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Dual cloud + offline model</w:t>
            </w:r>
          </w:p>
        </w:tc>
      </w:tr>
    </w:tbl>
    <w:p>
      <w:pPr>
        <w:pStyle w:val="Heading2"/>
        <w:spacing w:after="140" w:before="280"/>
      </w:pPr>
      <w:r>
        <w:t xml:space="preserve">Backend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Express 4, 26 route modules under /api/v1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27 domain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000–019 (20 files)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Middleware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Helmet, CORS, JWT auth, RBAC, audit context, auth rate limits</w:t>
            </w:r>
          </w:p>
        </w:tc>
      </w:tr>
    </w:tbl>
    <w:p>
      <w:pPr>
        <w:pStyle w:val="Heading2"/>
        <w:spacing w:after="140" w:before="280"/>
      </w:pPr>
      <w:r>
        <w:t xml:space="preserve">Data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Patient data: Form → IndexedDB → sync queue → POST /sync/push → PostgreSQL visits/patients tables.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Image data: Visit media → IndexedDB blobs → upload to /media or entity media routes → media_assets + object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Sync: Bidirectional for visits, KP patients, KP tissues; KC/keratitis/graft/eye-bank use direct REST (not main sync queue).</w:t>
      </w:r>
    </w:p>
    <w:p>
      <w:pPr>
        <w:pStyle w:val="Heading2"/>
        <w:spacing w:after="140" w:before="280"/>
      </w:pPr>
      <w:r>
        <w:t xml:space="preserve">Architecture diagram (logical)</w:t>
      </w:r>
    </w:p>
    <w:p>
      <w:pPr>
        <w:spacing w:after="120"/>
      </w:pPr>
      <w:r>
        <w:rPr>
          <w:sz w:val="22"/>
          <w:szCs w:val="22"/>
        </w:rPr>
        <w:t xml:space="preserve">Clinic Browser PWA (Cornea.html + IndexedDB) → Cloudflare Workers (static UI) → DigitalOcean Express API → PostgreSQL + S3/Local Media + WHO ICD-11 API.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3 — Module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Clinical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 registration &amp; visit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 acuity &amp; refraction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Anterior segment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Posterior segment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lens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Scleral lens wizard + AI advisor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Laser refractive + AI 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Keratoplasty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bank traceability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KC &amp; CXL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Keratitis / ulcer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Pentacam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Cloud-dependent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media (visit + library)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 /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65–80%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locking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Ectasia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Offline auth &amp; 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Sync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PART 4 — Clinical Cornea Centre Audit</w:t>
      </w:r>
    </w:p>
    <w:p>
      <w:pPr>
        <w:spacing w:after="120"/>
      </w:pPr>
      <w:r>
        <w:rPr>
          <w:sz w:val="22"/>
          <w:szCs w:val="22"/>
        </w:rPr>
        <w:t xml:space="preserve">Scores 1–10 (10 = institute-ready without major gaps).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Service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General cornea clinic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visit workflow production-ready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Corneal ulcer / infectious keratitis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Keratitis registry, cultures,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Keratoconus clinic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KC registry, topography, Pentacam import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Cross-linking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CXL protocol, ectasia AI integrated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Ocular surface / dry eye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Partial; no dedicated OSD programme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lens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fitting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Scleral lens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Wizard + AI advisor — strongest modules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Refractive surgery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Laser work-up + AI planner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Keratoplasty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Register, matching, graft outcomes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Custody/cold chain embedded in KP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Teaching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Media teaching_case; no anonymization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tab; cloud-dependent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PART 5 — Patient Care Workflow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appointments; manual age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Consultation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Long form; section collapse helps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Examination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device auto-import except Pentacam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Investigation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PACS/DICOM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Diagnosis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ICD-11 cloud-proxied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Treatment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e-prescribing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Procedure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Registries separate from visit; no OR scheduling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automated recall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Long-term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Fragmented across tabs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Referral / Discharge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structured referral or discharge templates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Automation opportunities: Recall from follow-up dates, auto-link topography to KC registry, station handoff notifications in patient flow.</w:t>
      </w:r>
    </w:p>
    <w:p>
      <w:pPr>
        <w:pStyle w:val="Heading1"/>
        <w:spacing w:after="180" w:before="360"/>
      </w:pPr>
      <w:r>
        <w:t xml:space="preserve">PART 6 — Database and Data Model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Sync conflicts handled for visits/KP; registries less rigorous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Duplicate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 mutation idempotency; MRN per clinic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Keyset pagination; media needs S3 at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Documented local + production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migration tool + legacy bundle import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clinic_id tenant model ready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PART 7 — Image and Media Management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photographs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— visit 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 until uploaded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Pentacam / topography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CSV import +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import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AS-OCT, specular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Category supported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viewer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 MB 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Bandwidth on slow links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Critical risk: Default local media storage on API — must use S3/R2 in production. Clinical media library unusable offline. No DICOM.</w:t>
      </w:r>
    </w:p>
    <w:p>
      <w:pPr>
        <w:pStyle w:val="Heading1"/>
        <w:spacing w:after="180" w:before="360"/>
      </w:pPr>
      <w:r>
        <w:t xml:space="preserve">PART 8 — Security Audit (OWASP-oriented)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global API rate limit; in-memory limiter not HA-safe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CORS_ORIGIN=* misconfiguration risk with 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(if misconfigured)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 media on ephemeral DO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(ops)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 lock release allows kp:read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penetration test / formal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Refresh token in body — must be false in prod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endpoint exposes DB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Strengths: JWT + refresh rotation, RBAC (22 permissions, 7 roles), tenant isolation, audit logs, Helmet, upload MIME allowlist.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9 — Performance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 HTML + 40+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 patient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 loads all into IDB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C+ at 10k+ visits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 blobs; no lazy library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Responsive; complex form on 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check ~43ms DB latency (live)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A-</w:t>
            </w:r>
          </w:p>
        </w:tc>
      </w:tr>
    </w:tbl>
    <w:p>
      <w:pPr>
        <w:pStyle w:val="Heading1"/>
        <w:spacing w:after="180" w:before="360"/>
      </w:pPr>
      <w:r>
        <w:t xml:space="preserve">PART 10 — AI Feature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Clinical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scleral lens advisor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Rule-based CDS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topography 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laser refractive 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Rule-based CDS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topography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Ectasia AI (ectasia-v1-topography)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Rules +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trained 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KC progression (ΔKmax)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Simplified vs literature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KP matching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Protocol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ML tissue ranking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AI readiness score: 48/100. Strong clinical decision support framework; no machine learning, computer vision, or LLM integration.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11 — Research and Registry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Keratoconus / CXL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tab cohort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Corneal ulcer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cohort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Overview stats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Keratoplasty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Graft survival curve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lens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from visit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in research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CSV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Eye-bank overview API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Missing: REDCap integration, FHIR export, IRB consent tracking, anonymization pipeline, multi-centre research.</w:t>
      </w:r>
    </w:p>
    <w:p>
      <w:pPr>
        <w:pStyle w:val="Heading1"/>
        <w:spacing w:after="180" w:before="360"/>
      </w:pPr>
      <w:r>
        <w:t xml:space="preserve">PART 12 — Quality Assurance Audit</w:t>
      </w:r>
    </w:p>
    <w:p>
      <w:pPr>
        <w:pStyle w:val="Heading2"/>
        <w:spacing w:after="140" w:before="280"/>
      </w:pPr>
      <w:r>
        <w:t xml:space="preserve">Recently fixed (commit 405c37c)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refreshModuleCloudData() infinite recursion — login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STORE_KP_PATIENTS redeclaration — keratoplasty.js failed to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  <w:spacing w:after="140" w:before="280"/>
      </w:pPr>
      <w:r>
        <w:t xml:space="preserve">Open / residual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Major: Registry sync fragmentation (KC, keratitis not in main queue).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Major: Research &amp; media library cloud-only.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Major: Production media storage may be local/ephemeral on 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Technical debt: Global var/const collisions across scripts.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Regression risk: New top-level const in clinic JS after storage.js.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13 — Tertiary Cornea Institute Gap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Ideal 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Unified patient 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 — fragmented tabs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 / theatre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Appointments &amp; recall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Billing / 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DICOM / PACS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National registry (HL7/FHIR)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Multi-site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Formal ML / imaging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24/7 HA API 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 DO app instance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LDAP/SSO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1"/>
        <w:spacing w:after="180" w:before="360"/>
      </w:pPr>
      <w:r>
        <w:t xml:space="preserve">PART 14 — Top 20 Next Development Priorities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S3/R2 media + verify backups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Unify registry sync into main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Playwright regression suite (script load, KP, login)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Global API rate limiting (Redis)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SMTP + password reset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Formal security assessment / pen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Accreditation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Sirius / tomography device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+ 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Offline-capable research summaries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Appointment &amp; recall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FHIR export for national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Tertiary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DICOM ingest for topography/OCT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Investigations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Dedicated dry eye / OSD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 scheduling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Surgical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Teaching case library + anonymization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institute 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Wrap clinic JS in IIFEs / ES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Prevent collisions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Mobile-optimized visit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Bedside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lens outcomes in research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LDAP/SSO for hospital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Topography ML ectasia model (v2)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PART 15 — 12-Month Development Roadmap</w:t>
      </w:r>
    </w:p>
    <w:p>
      <w:pPr>
        <w:pStyle w:val="Heading2"/>
        <w:spacing w:after="140" w:before="280"/>
      </w:pPr>
      <w:r>
        <w:t xml:space="preserve">Phase 1 — Immediate (0–4 weeks)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Verify production: S3 media, SMTP, migrations 018–019, backup drill.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Deploy smoke-test checklist (login, KP tabs, sync, locks).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CI script: detect duplicate global const declarations.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Configure AUTH_EXPOSE_REFRESH_IN_BODY=false, explicit CORS_ORIGIN.</w:t>
      </w:r>
    </w:p>
    <w:p>
      <w:pPr>
        <w:pStyle w:val="Heading2"/>
        <w:spacing w:after="140" w:before="280"/>
      </w:pPr>
      <w:r>
        <w:t xml:space="preserve">Phase 2 — 3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Registry sync unification; Playwright E2E in CI; Redis rate limiting.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Dashboard institute KPIs; Sirius tomography import.</w:t>
      </w:r>
    </w:p>
    <w:p>
      <w:pPr>
        <w:pStyle w:val="Heading2"/>
        <w:spacing w:after="140" w:before="280"/>
      </w:pPr>
      <w:r>
        <w:t xml:space="preserve">Phase 3 — 6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Appointment &amp; recall; FHIR export prototype; teaching case library.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Offline research cache; security pen test remediation.</w:t>
      </w:r>
    </w:p>
    <w:p>
      <w:pPr>
        <w:pStyle w:val="Heading2"/>
        <w:spacing w:after="140" w:before="280"/>
      </w:pPr>
      <w:r>
        <w:t xml:space="preserve">Phase 4 — 12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DICOM/PACS light integration; OR scheduling; topography ML pilot; LDAP/SSO.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16 — Final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Suitable?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cornea clinic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EMR exceeds needs; offline-capable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 cornea clinic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Yes, with ops discipline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Multi-user sync, registries; needs S3 +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Teaching hospital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 modules; weak teaching case governance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Tertiary referral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Registries, KP, eye bank; missing OR, national export, 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National cornea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FHIR/HL7 export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Current maturity score: </w:t>
      </w:r>
      <w:r>
        <w:rPr>
          <w:sz w:val="22"/>
          <w:szCs w:val="22"/>
        </w:rPr>
        <w:t xml:space="preserve">86 / 100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Estimated completion: </w:t>
      </w:r>
      <w:r>
        <w:rPr>
          <w:sz w:val="22"/>
          <w:szCs w:val="22"/>
        </w:rPr>
        <w:t xml:space="preserve">~86% of ideal tertiary cornea institute EMR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Live API status: </w:t>
      </w:r>
      <w:r>
        <w:rPr>
          <w:sz w:val="22"/>
          <w:szCs w:val="22"/>
        </w:rPr>
        <w:t xml:space="preserve">Health 200; registry routes 401 (live, auth required)</w:t>
      </w:r>
    </w:p>
    <w:p>
      <w:pPr>
        <w:pStyle w:val="Heading3"/>
        <w:spacing w:after="100" w:before="200"/>
      </w:pPr>
      <w:r>
        <w:t xml:space="preserve">Top 5 highest-value next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Confirm production media on S3/R2 and run backup/restore drill for DB + objects.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Run full smoke-test post-405c37c on live URL (Keratoplasty sub-tabs, login, sync).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Unify registry sync so KC/keratitis/graft data is as reliable as visits.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Add automated regression tests for script-load collisions and auth bootstrap.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Plan FHIR export + device import as bridge to tertiary referral status.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audit was performed by static analysis and live read-only API probes. No penetration testing, load testing, or clinical validation with real patient data was conducted. Recommendations are advisory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2026-06-25T11:37:18.275Z</dcterms:created>
  <dcterms:modified xsi:type="dcterms:W3CDTF">2026-06-25T11:37:18.277Z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