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1C65A" w14:textId="43A4FF53" w:rsidR="00DE590B" w:rsidRDefault="00DE590B" w:rsidP="00DE590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was produced for ENGL 477/877, Advanced Topics in Digital Humanities, at UNL. It is the </w:t>
      </w:r>
      <w:r>
        <w:rPr>
          <w:rFonts w:ascii="Times New Roman" w:hAnsi="Times New Roman" w:cs="Times New Roman"/>
          <w:color w:val="000000" w:themeColor="text1"/>
          <w:sz w:val="24"/>
          <w:szCs w:val="24"/>
        </w:rPr>
        <w:t>second</w:t>
      </w:r>
      <w:r>
        <w:rPr>
          <w:rFonts w:ascii="Times New Roman" w:hAnsi="Times New Roman" w:cs="Times New Roman"/>
          <w:color w:val="000000" w:themeColor="text1"/>
          <w:sz w:val="24"/>
          <w:szCs w:val="24"/>
        </w:rPr>
        <w:t xml:space="preserve"> of three explorations of the </w:t>
      </w:r>
      <w:r>
        <w:rPr>
          <w:rFonts w:ascii="Times New Roman" w:hAnsi="Times New Roman" w:cs="Times New Roman"/>
          <w:i/>
          <w:iCs/>
          <w:color w:val="000000" w:themeColor="text1"/>
          <w:sz w:val="24"/>
          <w:szCs w:val="24"/>
        </w:rPr>
        <w:t>One More Voice</w:t>
      </w:r>
      <w:r>
        <w:rPr>
          <w:rFonts w:ascii="Times New Roman" w:hAnsi="Times New Roman" w:cs="Times New Roman"/>
          <w:color w:val="000000" w:themeColor="text1"/>
          <w:sz w:val="24"/>
          <w:szCs w:val="24"/>
        </w:rPr>
        <w:t xml:space="preserve"> project in order to </w:t>
      </w:r>
      <w:r>
        <w:rPr>
          <w:rFonts w:ascii="Times New Roman" w:hAnsi="Times New Roman" w:cs="Times New Roman"/>
          <w:color w:val="000000" w:themeColor="text1"/>
          <w:sz w:val="24"/>
          <w:szCs w:val="24"/>
        </w:rPr>
        <w:t>continue</w:t>
      </w:r>
      <w:r>
        <w:rPr>
          <w:rFonts w:ascii="Times New Roman" w:hAnsi="Times New Roman" w:cs="Times New Roman"/>
          <w:color w:val="000000" w:themeColor="text1"/>
          <w:sz w:val="24"/>
          <w:szCs w:val="24"/>
        </w:rPr>
        <w:t xml:space="preserve"> planning the contours of and </w:t>
      </w:r>
      <w:r>
        <w:rPr>
          <w:rFonts w:ascii="Times New Roman" w:hAnsi="Times New Roman" w:cs="Times New Roman"/>
          <w:color w:val="000000" w:themeColor="text1"/>
          <w:sz w:val="24"/>
          <w:szCs w:val="24"/>
        </w:rPr>
        <w:t>refining the</w:t>
      </w:r>
      <w:r>
        <w:rPr>
          <w:rFonts w:ascii="Times New Roman" w:hAnsi="Times New Roman" w:cs="Times New Roman"/>
          <w:color w:val="000000" w:themeColor="text1"/>
          <w:sz w:val="24"/>
          <w:szCs w:val="24"/>
        </w:rPr>
        <w:t xml:space="preserve"> data</w:t>
      </w:r>
      <w:r>
        <w:rPr>
          <w:rFonts w:ascii="Times New Roman" w:hAnsi="Times New Roman" w:cs="Times New Roman"/>
          <w:color w:val="000000" w:themeColor="text1"/>
          <w:sz w:val="24"/>
          <w:szCs w:val="24"/>
        </w:rPr>
        <w:t>set</w:t>
      </w:r>
      <w:r>
        <w:rPr>
          <w:rFonts w:ascii="Times New Roman" w:hAnsi="Times New Roman" w:cs="Times New Roman"/>
          <w:color w:val="000000" w:themeColor="text1"/>
          <w:sz w:val="24"/>
          <w:szCs w:val="24"/>
        </w:rPr>
        <w:t xml:space="preserve"> for the class’s final project. </w:t>
      </w:r>
    </w:p>
    <w:p w14:paraId="271E5C76" w14:textId="77777777" w:rsidR="00DE590B" w:rsidRDefault="00DE590B" w:rsidP="00055805">
      <w:pPr>
        <w:jc w:val="center"/>
        <w:rPr>
          <w:rFonts w:ascii="Times New Roman" w:hAnsi="Times New Roman" w:cs="Times New Roman"/>
          <w:color w:val="000000" w:themeColor="text1"/>
          <w:sz w:val="24"/>
          <w:szCs w:val="24"/>
          <w:shd w:val="clear" w:color="auto" w:fill="FFFFFF"/>
        </w:rPr>
      </w:pPr>
    </w:p>
    <w:p w14:paraId="759B307E" w14:textId="56E4EB29" w:rsidR="00055805" w:rsidRPr="006801BE" w:rsidRDefault="00055805" w:rsidP="00055805">
      <w:pPr>
        <w:jc w:val="center"/>
        <w:rPr>
          <w:rFonts w:ascii="Times New Roman" w:hAnsi="Times New Roman" w:cs="Times New Roman"/>
          <w:color w:val="000000" w:themeColor="text1"/>
          <w:sz w:val="24"/>
          <w:szCs w:val="24"/>
          <w:shd w:val="clear" w:color="auto" w:fill="FFFFFF"/>
        </w:rPr>
      </w:pPr>
      <w:r w:rsidRPr="006801BE">
        <w:rPr>
          <w:rFonts w:ascii="Times New Roman" w:hAnsi="Times New Roman" w:cs="Times New Roman"/>
          <w:color w:val="000000" w:themeColor="text1"/>
          <w:sz w:val="24"/>
          <w:szCs w:val="24"/>
          <w:shd w:val="clear" w:color="auto" w:fill="FFFFFF"/>
        </w:rPr>
        <w:t xml:space="preserve">OMV Exploration </w:t>
      </w:r>
      <w:r w:rsidR="00A4220B">
        <w:rPr>
          <w:rFonts w:ascii="Times New Roman" w:hAnsi="Times New Roman" w:cs="Times New Roman"/>
          <w:color w:val="000000" w:themeColor="text1"/>
          <w:sz w:val="24"/>
          <w:szCs w:val="24"/>
          <w:shd w:val="clear" w:color="auto" w:fill="FFFFFF"/>
        </w:rPr>
        <w:t>2</w:t>
      </w:r>
      <w:r w:rsidRPr="006801BE">
        <w:rPr>
          <w:rFonts w:ascii="Times New Roman" w:hAnsi="Times New Roman" w:cs="Times New Roman"/>
          <w:color w:val="000000" w:themeColor="text1"/>
          <w:sz w:val="24"/>
          <w:szCs w:val="24"/>
          <w:shd w:val="clear" w:color="auto" w:fill="FFFFFF"/>
        </w:rPr>
        <w:t xml:space="preserve">: </w:t>
      </w:r>
      <w:r w:rsidR="00A4220B">
        <w:rPr>
          <w:rFonts w:ascii="Times New Roman" w:hAnsi="Times New Roman" w:cs="Times New Roman"/>
          <w:color w:val="000000" w:themeColor="text1"/>
          <w:sz w:val="24"/>
          <w:szCs w:val="24"/>
          <w:shd w:val="clear" w:color="auto" w:fill="FFFFFF"/>
        </w:rPr>
        <w:t>Small</w:t>
      </w:r>
      <w:r w:rsidRPr="006801BE">
        <w:rPr>
          <w:rFonts w:ascii="Times New Roman" w:hAnsi="Times New Roman" w:cs="Times New Roman"/>
          <w:color w:val="000000" w:themeColor="text1"/>
          <w:sz w:val="24"/>
          <w:szCs w:val="24"/>
          <w:shd w:val="clear" w:color="auto" w:fill="FFFFFF"/>
        </w:rPr>
        <w:t xml:space="preserve"> Data Set</w:t>
      </w:r>
    </w:p>
    <w:p w14:paraId="1B92660F" w14:textId="0D152ABF" w:rsidR="00055805" w:rsidRDefault="00A4220B" w:rsidP="00055805">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u w:val="single"/>
          <w:shd w:val="clear" w:color="auto" w:fill="FFFFFF"/>
        </w:rPr>
        <w:t>Introduction</w:t>
      </w:r>
      <w:r w:rsidR="00055805" w:rsidRPr="006801BE">
        <w:rPr>
          <w:rFonts w:ascii="Times New Roman" w:hAnsi="Times New Roman" w:cs="Times New Roman"/>
          <w:b/>
          <w:bCs/>
          <w:color w:val="000000" w:themeColor="text1"/>
          <w:sz w:val="24"/>
          <w:szCs w:val="24"/>
          <w:shd w:val="clear" w:color="auto" w:fill="FFFFFF"/>
        </w:rPr>
        <w:t>:</w:t>
      </w:r>
    </w:p>
    <w:p w14:paraId="01219E22" w14:textId="20966EA4" w:rsidR="003A3581" w:rsidRDefault="003A3581" w:rsidP="00055805">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Christianity </w:t>
      </w:r>
      <w:r w:rsidR="00BF2BDB">
        <w:rPr>
          <w:rFonts w:ascii="Times New Roman" w:hAnsi="Times New Roman" w:cs="Times New Roman"/>
          <w:color w:val="000000" w:themeColor="text1"/>
          <w:sz w:val="24"/>
          <w:szCs w:val="24"/>
          <w:shd w:val="clear" w:color="auto" w:fill="FFFFFF"/>
        </w:rPr>
        <w:t>remains</w:t>
      </w:r>
      <w:r>
        <w:rPr>
          <w:rFonts w:ascii="Times New Roman" w:hAnsi="Times New Roman" w:cs="Times New Roman"/>
          <w:color w:val="000000" w:themeColor="text1"/>
          <w:sz w:val="24"/>
          <w:szCs w:val="24"/>
          <w:shd w:val="clear" w:color="auto" w:fill="FFFFFF"/>
        </w:rPr>
        <w:t xml:space="preserve"> the overarching theme I wa</w:t>
      </w:r>
      <w:r w:rsidR="00BF2BDB">
        <w:rPr>
          <w:rFonts w:ascii="Times New Roman" w:hAnsi="Times New Roman" w:cs="Times New Roman"/>
          <w:color w:val="000000" w:themeColor="text1"/>
          <w:sz w:val="24"/>
          <w:szCs w:val="24"/>
          <w:shd w:val="clear" w:color="auto" w:fill="FFFFFF"/>
        </w:rPr>
        <w:t>nt</w:t>
      </w:r>
      <w:r>
        <w:rPr>
          <w:rFonts w:ascii="Times New Roman" w:hAnsi="Times New Roman" w:cs="Times New Roman"/>
          <w:color w:val="000000" w:themeColor="text1"/>
          <w:sz w:val="24"/>
          <w:szCs w:val="24"/>
          <w:shd w:val="clear" w:color="auto" w:fill="FFFFFF"/>
        </w:rPr>
        <w:t xml:space="preserve"> to explore within this colonial world, though I have started to more concretely break it down into different aspects of sub-themes. Each of the works selected sheds light on how Christianity is used, generally either as a rhetorical tool or an aspect of identity. </w:t>
      </w:r>
    </w:p>
    <w:p w14:paraId="0015A7E6" w14:textId="1432C585" w:rsidR="00AB2C4C" w:rsidRDefault="003A3581" w:rsidP="00055805">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The obvious route when discussing Christianity and colonialism is how the colonizers use it to create “us” and “them” to provide justification for the imperial project as well as </w:t>
      </w:r>
      <w:r w:rsidR="00FA300B">
        <w:rPr>
          <w:rFonts w:ascii="Times New Roman" w:hAnsi="Times New Roman" w:cs="Times New Roman"/>
          <w:color w:val="000000" w:themeColor="text1"/>
          <w:sz w:val="24"/>
          <w:szCs w:val="24"/>
          <w:shd w:val="clear" w:color="auto" w:fill="FFFFFF"/>
        </w:rPr>
        <w:t xml:space="preserve">sharpen </w:t>
      </w:r>
      <w:r>
        <w:rPr>
          <w:rFonts w:ascii="Times New Roman" w:hAnsi="Times New Roman" w:cs="Times New Roman"/>
          <w:color w:val="000000" w:themeColor="text1"/>
          <w:sz w:val="24"/>
          <w:szCs w:val="24"/>
          <w:shd w:val="clear" w:color="auto" w:fill="FFFFFF"/>
        </w:rPr>
        <w:t xml:space="preserve">their own distinct and </w:t>
      </w:r>
      <w:r w:rsidR="00FA300B">
        <w:rPr>
          <w:rFonts w:ascii="Times New Roman" w:hAnsi="Times New Roman" w:cs="Times New Roman"/>
          <w:color w:val="000000" w:themeColor="text1"/>
          <w:sz w:val="24"/>
          <w:szCs w:val="24"/>
          <w:shd w:val="clear" w:color="auto" w:fill="FFFFFF"/>
        </w:rPr>
        <w:t xml:space="preserve">supposedly </w:t>
      </w:r>
      <w:r>
        <w:rPr>
          <w:rFonts w:ascii="Times New Roman" w:hAnsi="Times New Roman" w:cs="Times New Roman"/>
          <w:color w:val="000000" w:themeColor="text1"/>
          <w:sz w:val="24"/>
          <w:szCs w:val="24"/>
          <w:shd w:val="clear" w:color="auto" w:fill="FFFFFF"/>
        </w:rPr>
        <w:t xml:space="preserve">superior cultural identities. “Civilizing” and “Christianizing” become rhetorically and intellectually linked. There is some of that here, </w:t>
      </w:r>
      <w:r w:rsidR="00FA300B">
        <w:rPr>
          <w:rFonts w:ascii="Times New Roman" w:hAnsi="Times New Roman" w:cs="Times New Roman"/>
          <w:color w:val="000000" w:themeColor="text1"/>
          <w:sz w:val="24"/>
          <w:szCs w:val="24"/>
          <w:shd w:val="clear" w:color="auto" w:fill="FFFFFF"/>
        </w:rPr>
        <w:t>sometimes explicitly such as in the narratives of Mary Prince where slaveholders use Christianity to encourage docile behavior in enslaved persons. Much of this is more implicit though, such as</w:t>
      </w:r>
      <w:r>
        <w:rPr>
          <w:rFonts w:ascii="Times New Roman" w:hAnsi="Times New Roman" w:cs="Times New Roman"/>
          <w:color w:val="000000" w:themeColor="text1"/>
          <w:sz w:val="24"/>
          <w:szCs w:val="24"/>
          <w:shd w:val="clear" w:color="auto" w:fill="FFFFFF"/>
        </w:rPr>
        <w:t xml:space="preserve"> </w:t>
      </w:r>
      <w:r w:rsidR="00FA300B">
        <w:rPr>
          <w:rFonts w:ascii="Times New Roman" w:hAnsi="Times New Roman" w:cs="Times New Roman"/>
          <w:color w:val="000000" w:themeColor="text1"/>
          <w:sz w:val="24"/>
          <w:szCs w:val="24"/>
          <w:shd w:val="clear" w:color="auto" w:fill="FFFFFF"/>
        </w:rPr>
        <w:t xml:space="preserve">the letters by various Indian schoolchildren who write of how thankful they are for Christianity and its accompanying educational opportunities, helping to shore up moral justification for the colonization of India. What </w:t>
      </w:r>
      <w:r>
        <w:rPr>
          <w:rFonts w:ascii="Times New Roman" w:hAnsi="Times New Roman" w:cs="Times New Roman"/>
          <w:color w:val="000000" w:themeColor="text1"/>
          <w:sz w:val="24"/>
          <w:szCs w:val="24"/>
          <w:shd w:val="clear" w:color="auto" w:fill="FFFFFF"/>
        </w:rPr>
        <w:t>I am more interested in</w:t>
      </w:r>
      <w:r w:rsidR="00FA300B">
        <w:rPr>
          <w:rFonts w:ascii="Times New Roman" w:hAnsi="Times New Roman" w:cs="Times New Roman"/>
          <w:color w:val="000000" w:themeColor="text1"/>
          <w:sz w:val="24"/>
          <w:szCs w:val="24"/>
          <w:shd w:val="clear" w:color="auto" w:fill="FFFFFF"/>
        </w:rPr>
        <w:t>, however,</w:t>
      </w:r>
      <w:r>
        <w:rPr>
          <w:rFonts w:ascii="Times New Roman" w:hAnsi="Times New Roman" w:cs="Times New Roman"/>
          <w:color w:val="000000" w:themeColor="text1"/>
          <w:sz w:val="24"/>
          <w:szCs w:val="24"/>
          <w:shd w:val="clear" w:color="auto" w:fill="FFFFFF"/>
        </w:rPr>
        <w:t xml:space="preserve"> is how Christianity gets used by </w:t>
      </w:r>
      <w:r w:rsidR="00FC637A">
        <w:rPr>
          <w:rFonts w:ascii="Times New Roman" w:hAnsi="Times New Roman" w:cs="Times New Roman"/>
          <w:color w:val="000000" w:themeColor="text1"/>
          <w:sz w:val="24"/>
          <w:szCs w:val="24"/>
          <w:shd w:val="clear" w:color="auto" w:fill="FFFFFF"/>
        </w:rPr>
        <w:t>the colonized peoples, as either a tool of compliance or resistance.</w:t>
      </w:r>
    </w:p>
    <w:p w14:paraId="7F26F8ED" w14:textId="1994DBCA" w:rsidR="00FA300B" w:rsidRDefault="00FA300B" w:rsidP="00055805">
      <w:pPr>
        <w:rPr>
          <w:rFonts w:ascii="Times New Roman" w:hAnsi="Times New Roman" w:cs="Times New Roman"/>
          <w:color w:val="212119"/>
          <w:sz w:val="24"/>
          <w:szCs w:val="24"/>
          <w:shd w:val="clear" w:color="auto" w:fill="FFFFFF"/>
        </w:rPr>
      </w:pPr>
      <w:r>
        <w:rPr>
          <w:rFonts w:ascii="Times New Roman" w:hAnsi="Times New Roman" w:cs="Times New Roman"/>
          <w:color w:val="000000" w:themeColor="text1"/>
          <w:sz w:val="24"/>
          <w:szCs w:val="24"/>
          <w:shd w:val="clear" w:color="auto" w:fill="FFFFFF"/>
        </w:rPr>
        <w:t xml:space="preserve">The angle of compliance is generally easier to see. </w:t>
      </w:r>
      <w:r w:rsidR="00BF2BDB">
        <w:rPr>
          <w:rFonts w:ascii="Times New Roman" w:hAnsi="Times New Roman" w:cs="Times New Roman"/>
          <w:color w:val="000000" w:themeColor="text1"/>
          <w:sz w:val="24"/>
          <w:szCs w:val="24"/>
          <w:shd w:val="clear" w:color="auto" w:fill="FFFFFF"/>
        </w:rPr>
        <w:t>Notably, w</w:t>
      </w:r>
      <w:r>
        <w:rPr>
          <w:rFonts w:ascii="Times New Roman" w:hAnsi="Times New Roman" w:cs="Times New Roman"/>
          <w:color w:val="000000" w:themeColor="text1"/>
          <w:sz w:val="24"/>
          <w:szCs w:val="24"/>
          <w:shd w:val="clear" w:color="auto" w:fill="FFFFFF"/>
        </w:rPr>
        <w:t>ithin my sources are multiple examples of Native Christian cler</w:t>
      </w:r>
      <w:r w:rsidRPr="005305A6">
        <w:rPr>
          <w:rFonts w:ascii="Times New Roman" w:hAnsi="Times New Roman" w:cs="Times New Roman"/>
          <w:color w:val="000000" w:themeColor="text1"/>
          <w:sz w:val="24"/>
          <w:szCs w:val="24"/>
          <w:shd w:val="clear" w:color="auto" w:fill="FFFFFF"/>
        </w:rPr>
        <w:t xml:space="preserve">gymen, such as </w:t>
      </w:r>
      <w:r w:rsidR="005305A6" w:rsidRPr="005305A6">
        <w:rPr>
          <w:rFonts w:ascii="Times New Roman" w:hAnsi="Times New Roman" w:cs="Times New Roman"/>
          <w:color w:val="000000" w:themeColor="text1"/>
          <w:sz w:val="24"/>
          <w:szCs w:val="24"/>
          <w:shd w:val="clear" w:color="auto" w:fill="FFFFFF"/>
        </w:rPr>
        <w:t>the Reverends</w:t>
      </w:r>
      <w:r w:rsidRPr="005305A6">
        <w:rPr>
          <w:rFonts w:ascii="Times New Roman" w:hAnsi="Times New Roman" w:cs="Times New Roman"/>
          <w:color w:val="000000" w:themeColor="text1"/>
          <w:sz w:val="24"/>
          <w:szCs w:val="24"/>
          <w:shd w:val="clear" w:color="auto" w:fill="FFFFFF"/>
        </w:rPr>
        <w:t xml:space="preserve"> Tiyo</w:t>
      </w:r>
      <w:r w:rsidR="005305A6" w:rsidRPr="005305A6">
        <w:rPr>
          <w:rFonts w:ascii="Times New Roman" w:hAnsi="Times New Roman" w:cs="Times New Roman"/>
          <w:color w:val="000000" w:themeColor="text1"/>
          <w:sz w:val="24"/>
          <w:szCs w:val="24"/>
          <w:shd w:val="clear" w:color="auto" w:fill="FFFFFF"/>
        </w:rPr>
        <w:t xml:space="preserve"> Soga, </w:t>
      </w:r>
      <w:r w:rsidR="005305A6" w:rsidRPr="005305A6">
        <w:rPr>
          <w:rFonts w:ascii="Times New Roman" w:hAnsi="Times New Roman" w:cs="Times New Roman"/>
          <w:color w:val="212119"/>
          <w:sz w:val="24"/>
          <w:szCs w:val="24"/>
          <w:shd w:val="clear" w:color="auto" w:fill="FFFFFF"/>
        </w:rPr>
        <w:t xml:space="preserve">Matiu </w:t>
      </w:r>
      <w:proofErr w:type="spellStart"/>
      <w:r w:rsidR="005305A6" w:rsidRPr="005305A6">
        <w:rPr>
          <w:rFonts w:ascii="Times New Roman" w:hAnsi="Times New Roman" w:cs="Times New Roman"/>
          <w:color w:val="212119"/>
          <w:sz w:val="24"/>
          <w:szCs w:val="24"/>
          <w:shd w:val="clear" w:color="auto" w:fill="FFFFFF"/>
        </w:rPr>
        <w:t>Taupaki</w:t>
      </w:r>
      <w:proofErr w:type="spellEnd"/>
      <w:r w:rsidR="005305A6" w:rsidRPr="005305A6">
        <w:rPr>
          <w:rFonts w:ascii="Times New Roman" w:hAnsi="Times New Roman" w:cs="Times New Roman"/>
          <w:color w:val="212119"/>
          <w:sz w:val="24"/>
          <w:szCs w:val="24"/>
          <w:shd w:val="clear" w:color="auto" w:fill="FFFFFF"/>
        </w:rPr>
        <w:t>, and Henry B</w:t>
      </w:r>
      <w:r w:rsidR="005305A6">
        <w:rPr>
          <w:rFonts w:ascii="Times New Roman" w:hAnsi="Times New Roman" w:cs="Times New Roman"/>
          <w:color w:val="212119"/>
          <w:sz w:val="24"/>
          <w:szCs w:val="24"/>
          <w:shd w:val="clear" w:color="auto" w:fill="FFFFFF"/>
        </w:rPr>
        <w:t xml:space="preserve">oston, all of whom proclaim how great the coming of European styled civilization is in one way or another. Tiyo Soga and Matiu </w:t>
      </w:r>
      <w:proofErr w:type="spellStart"/>
      <w:r w:rsidR="005305A6">
        <w:rPr>
          <w:rFonts w:ascii="Times New Roman" w:hAnsi="Times New Roman" w:cs="Times New Roman"/>
          <w:color w:val="212119"/>
          <w:sz w:val="24"/>
          <w:szCs w:val="24"/>
          <w:shd w:val="clear" w:color="auto" w:fill="FFFFFF"/>
        </w:rPr>
        <w:t>Taupaki</w:t>
      </w:r>
      <w:proofErr w:type="spellEnd"/>
      <w:r w:rsidR="005305A6">
        <w:rPr>
          <w:rFonts w:ascii="Times New Roman" w:hAnsi="Times New Roman" w:cs="Times New Roman"/>
          <w:color w:val="212119"/>
          <w:sz w:val="24"/>
          <w:szCs w:val="24"/>
          <w:shd w:val="clear" w:color="auto" w:fill="FFFFFF"/>
        </w:rPr>
        <w:t xml:space="preserve"> are very explicit about how great it is that older cultural mores are being left behind in favor Christian practices. But what is most interesting is seeing the perks of this compliance. All three of these men have risen high by accommodation, winning for themselves authority, education, prestige, and other perks within the colonial framework.</w:t>
      </w:r>
      <w:r w:rsidR="00E412E1">
        <w:rPr>
          <w:rFonts w:ascii="Times New Roman" w:hAnsi="Times New Roman" w:cs="Times New Roman"/>
          <w:color w:val="212119"/>
          <w:sz w:val="24"/>
          <w:szCs w:val="24"/>
          <w:shd w:val="clear" w:color="auto" w:fill="FFFFFF"/>
        </w:rPr>
        <w:t xml:space="preserve"> </w:t>
      </w:r>
    </w:p>
    <w:p w14:paraId="64AFFB9A" w14:textId="794D924F" w:rsidR="00736AC9" w:rsidRPr="00AB2C4C" w:rsidRDefault="00736AC9" w:rsidP="00055805">
      <w:pPr>
        <w:rPr>
          <w:rFonts w:ascii="Times New Roman" w:hAnsi="Times New Roman" w:cs="Times New Roman"/>
          <w:color w:val="000000" w:themeColor="text1"/>
          <w:sz w:val="24"/>
          <w:szCs w:val="24"/>
          <w:shd w:val="clear" w:color="auto" w:fill="FFFFFF"/>
        </w:rPr>
      </w:pPr>
      <w:r>
        <w:rPr>
          <w:rFonts w:ascii="Times New Roman" w:hAnsi="Times New Roman" w:cs="Times New Roman"/>
          <w:color w:val="212119"/>
          <w:sz w:val="24"/>
          <w:szCs w:val="24"/>
          <w:shd w:val="clear" w:color="auto" w:fill="FFFFFF"/>
        </w:rPr>
        <w:t xml:space="preserve">Sometimes harder to see is the resistance, and part of that is because it seems accommodation can at times be resistance, sometimes compliance. A notable example here are the letters sent by </w:t>
      </w:r>
      <w:proofErr w:type="spellStart"/>
      <w:r w:rsidRPr="00B9063C">
        <w:rPr>
          <w:rFonts w:ascii="Times New Roman" w:hAnsi="Times New Roman" w:cs="Times New Roman"/>
          <w:sz w:val="24"/>
          <w:szCs w:val="24"/>
        </w:rPr>
        <w:t>Semane</w:t>
      </w:r>
      <w:proofErr w:type="spellEnd"/>
      <w:r w:rsidRPr="00B9063C">
        <w:rPr>
          <w:rFonts w:ascii="Times New Roman" w:hAnsi="Times New Roman" w:cs="Times New Roman"/>
          <w:sz w:val="24"/>
          <w:szCs w:val="24"/>
        </w:rPr>
        <w:t xml:space="preserve"> </w:t>
      </w:r>
      <w:proofErr w:type="spellStart"/>
      <w:r w:rsidRPr="00B9063C">
        <w:rPr>
          <w:rFonts w:ascii="Times New Roman" w:hAnsi="Times New Roman" w:cs="Times New Roman"/>
          <w:sz w:val="24"/>
          <w:szCs w:val="24"/>
        </w:rPr>
        <w:t>Setlhoko</w:t>
      </w:r>
      <w:proofErr w:type="spellEnd"/>
      <w:r w:rsidRPr="00B9063C">
        <w:rPr>
          <w:rFonts w:ascii="Times New Roman" w:hAnsi="Times New Roman" w:cs="Times New Roman"/>
          <w:sz w:val="24"/>
          <w:szCs w:val="24"/>
        </w:rPr>
        <w:t xml:space="preserve"> Khama</w:t>
      </w:r>
      <w:r>
        <w:rPr>
          <w:rFonts w:ascii="Times New Roman" w:hAnsi="Times New Roman" w:cs="Times New Roman"/>
          <w:sz w:val="24"/>
          <w:szCs w:val="24"/>
        </w:rPr>
        <w:t xml:space="preserve">. By sprinkling his appeals with overtures that suggest friendship, compliance, and shared Christian faith, Khama leverages the British against the Boers to try and secure </w:t>
      </w:r>
      <w:r w:rsidR="00E412E1">
        <w:rPr>
          <w:rFonts w:ascii="Times New Roman" w:hAnsi="Times New Roman" w:cs="Times New Roman"/>
          <w:sz w:val="24"/>
          <w:szCs w:val="24"/>
        </w:rPr>
        <w:t xml:space="preserve">land and resources for his people. Similarly, </w:t>
      </w:r>
      <w:r w:rsidR="00135C05">
        <w:rPr>
          <w:rFonts w:ascii="Times New Roman" w:hAnsi="Times New Roman" w:cs="Times New Roman"/>
          <w:sz w:val="24"/>
          <w:szCs w:val="24"/>
        </w:rPr>
        <w:t xml:space="preserve">Mary Prince’s tales tell us that even as Christianity was invoked to justify slavery, enslaved people turned the rhetoric against slave holders to create resilient identities. Some even take it a step further, such as Edward Wilmot Blyden, who proposes how to use Christianity as part of a pan-African identity to rebuff European attempts at intruding into and supplanting African cultures. </w:t>
      </w:r>
    </w:p>
    <w:p w14:paraId="1D72CDEA" w14:textId="77777777" w:rsidR="007E5A29" w:rsidRPr="007E5A29" w:rsidRDefault="007E5A29" w:rsidP="00055805">
      <w:pPr>
        <w:rPr>
          <w:rFonts w:ascii="Times New Roman" w:hAnsi="Times New Roman" w:cs="Times New Roman"/>
          <w:color w:val="000000" w:themeColor="text1"/>
          <w:sz w:val="24"/>
          <w:szCs w:val="24"/>
          <w:shd w:val="clear" w:color="auto" w:fill="FFFFFF"/>
        </w:rPr>
      </w:pPr>
    </w:p>
    <w:p w14:paraId="3CC9A1D8" w14:textId="77777777" w:rsidR="00BF2BDB" w:rsidRDefault="00BF2BDB" w:rsidP="00055805">
      <w:pPr>
        <w:rPr>
          <w:rFonts w:ascii="Times New Roman" w:hAnsi="Times New Roman" w:cs="Times New Roman"/>
          <w:b/>
          <w:bCs/>
          <w:color w:val="000000" w:themeColor="text1"/>
          <w:sz w:val="24"/>
          <w:szCs w:val="24"/>
          <w:u w:val="single"/>
          <w:shd w:val="clear" w:color="auto" w:fill="FFFFFF"/>
        </w:rPr>
      </w:pPr>
    </w:p>
    <w:p w14:paraId="6BF3A243" w14:textId="7EC092B8" w:rsidR="00A4220B" w:rsidRDefault="00A4220B" w:rsidP="00055805">
      <w:pPr>
        <w:rPr>
          <w:rFonts w:ascii="Times New Roman" w:hAnsi="Times New Roman" w:cs="Times New Roman"/>
          <w:b/>
          <w:bCs/>
          <w:color w:val="000000" w:themeColor="text1"/>
          <w:sz w:val="24"/>
          <w:szCs w:val="24"/>
          <w:shd w:val="clear" w:color="auto" w:fill="FFFFFF"/>
        </w:rPr>
      </w:pPr>
      <w:r w:rsidRPr="00A4220B">
        <w:rPr>
          <w:rFonts w:ascii="Times New Roman" w:hAnsi="Times New Roman" w:cs="Times New Roman"/>
          <w:b/>
          <w:bCs/>
          <w:color w:val="000000" w:themeColor="text1"/>
          <w:sz w:val="24"/>
          <w:szCs w:val="24"/>
          <w:u w:val="single"/>
          <w:shd w:val="clear" w:color="auto" w:fill="FFFFFF"/>
        </w:rPr>
        <w:t>Themes</w:t>
      </w:r>
      <w:r>
        <w:rPr>
          <w:rFonts w:ascii="Times New Roman" w:hAnsi="Times New Roman" w:cs="Times New Roman"/>
          <w:b/>
          <w:bCs/>
          <w:color w:val="000000" w:themeColor="text1"/>
          <w:sz w:val="24"/>
          <w:szCs w:val="24"/>
          <w:shd w:val="clear" w:color="auto" w:fill="FFFFFF"/>
        </w:rPr>
        <w:t>:</w:t>
      </w:r>
    </w:p>
    <w:p w14:paraId="56E25F85" w14:textId="5E0BF8B1" w:rsidR="00A4220B" w:rsidRDefault="002A4709" w:rsidP="00A4220B">
      <w:pPr>
        <w:pStyle w:val="ListParagraph"/>
        <w:numPr>
          <w:ilvl w:val="0"/>
          <w:numId w:val="6"/>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Culture</w:t>
      </w:r>
      <w:r w:rsidR="009230B9">
        <w:rPr>
          <w:rFonts w:ascii="Times New Roman" w:hAnsi="Times New Roman" w:cs="Times New Roman"/>
          <w:color w:val="000000" w:themeColor="text1"/>
          <w:sz w:val="24"/>
          <w:szCs w:val="24"/>
          <w:shd w:val="clear" w:color="auto" w:fill="FFFFFF"/>
        </w:rPr>
        <w:t>: How Christianity was used to epitomize European culture and denigrate colonized cultures, but also how culture adapted to this incursion.</w:t>
      </w:r>
    </w:p>
    <w:p w14:paraId="7E90C5EE" w14:textId="1E660136" w:rsidR="00A4220B" w:rsidRDefault="002A4709" w:rsidP="00A4220B">
      <w:pPr>
        <w:pStyle w:val="ListParagraph"/>
        <w:numPr>
          <w:ilvl w:val="0"/>
          <w:numId w:val="6"/>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Control</w:t>
      </w:r>
      <w:r w:rsidR="009230B9">
        <w:rPr>
          <w:rFonts w:ascii="Times New Roman" w:hAnsi="Times New Roman" w:cs="Times New Roman"/>
          <w:color w:val="000000" w:themeColor="text1"/>
          <w:sz w:val="24"/>
          <w:szCs w:val="24"/>
          <w:shd w:val="clear" w:color="auto" w:fill="FFFFFF"/>
        </w:rPr>
        <w:t>: Christianity was often used as a mean of exerting control, adding regimentation to days, forcing observance of certain rituals, etc.</w:t>
      </w:r>
    </w:p>
    <w:p w14:paraId="71CFE405" w14:textId="02817FDA" w:rsidR="00A4220B" w:rsidRDefault="008B5C84" w:rsidP="00A4220B">
      <w:pPr>
        <w:pStyle w:val="ListParagraph"/>
        <w:numPr>
          <w:ilvl w:val="0"/>
          <w:numId w:val="6"/>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Resistance</w:t>
      </w:r>
      <w:r w:rsidR="009230B9">
        <w:rPr>
          <w:rFonts w:ascii="Times New Roman" w:hAnsi="Times New Roman" w:cs="Times New Roman"/>
          <w:color w:val="000000" w:themeColor="text1"/>
          <w:sz w:val="24"/>
          <w:szCs w:val="24"/>
          <w:shd w:val="clear" w:color="auto" w:fill="FFFFFF"/>
        </w:rPr>
        <w:t>: How Christian rhetoric and ideas could be used to challenge colonial systems and provide comfort to colonized people.</w:t>
      </w:r>
    </w:p>
    <w:p w14:paraId="19F6946E" w14:textId="1E529ED5" w:rsidR="00A4220B" w:rsidRDefault="005305A6" w:rsidP="00A4220B">
      <w:pPr>
        <w:pStyle w:val="ListParagraph"/>
        <w:numPr>
          <w:ilvl w:val="0"/>
          <w:numId w:val="6"/>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Accommodation</w:t>
      </w:r>
      <w:r w:rsidR="009230B9">
        <w:rPr>
          <w:rFonts w:ascii="Times New Roman" w:hAnsi="Times New Roman" w:cs="Times New Roman"/>
          <w:color w:val="000000" w:themeColor="text1"/>
          <w:sz w:val="24"/>
          <w:szCs w:val="24"/>
          <w:shd w:val="clear" w:color="auto" w:fill="FFFFFF"/>
        </w:rPr>
        <w:t xml:space="preserve">: Christianity could be internalized, becoming part of the colonized </w:t>
      </w:r>
      <w:proofErr w:type="spellStart"/>
      <w:r w:rsidR="009230B9">
        <w:rPr>
          <w:rFonts w:ascii="Times New Roman" w:hAnsi="Times New Roman" w:cs="Times New Roman"/>
          <w:color w:val="000000" w:themeColor="text1"/>
          <w:sz w:val="24"/>
          <w:szCs w:val="24"/>
          <w:shd w:val="clear" w:color="auto" w:fill="FFFFFF"/>
        </w:rPr>
        <w:t>persons</w:t>
      </w:r>
      <w:proofErr w:type="spellEnd"/>
      <w:r w:rsidR="009230B9">
        <w:rPr>
          <w:rFonts w:ascii="Times New Roman" w:hAnsi="Times New Roman" w:cs="Times New Roman"/>
          <w:color w:val="000000" w:themeColor="text1"/>
          <w:sz w:val="24"/>
          <w:szCs w:val="24"/>
          <w:shd w:val="clear" w:color="auto" w:fill="FFFFFF"/>
        </w:rPr>
        <w:t xml:space="preserve"> identity, but could also be used as a way of advancing oneself within rather than against colonial systems. </w:t>
      </w:r>
    </w:p>
    <w:p w14:paraId="738B2D5C" w14:textId="2242AC38" w:rsidR="00A4220B" w:rsidRDefault="003A3581" w:rsidP="00A4220B">
      <w:pPr>
        <w:pStyle w:val="ListParagraph"/>
        <w:numPr>
          <w:ilvl w:val="0"/>
          <w:numId w:val="6"/>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Civilization</w:t>
      </w:r>
      <w:r w:rsidR="009230B9">
        <w:rPr>
          <w:rFonts w:ascii="Times New Roman" w:hAnsi="Times New Roman" w:cs="Times New Roman"/>
          <w:color w:val="000000" w:themeColor="text1"/>
          <w:sz w:val="24"/>
          <w:szCs w:val="24"/>
          <w:shd w:val="clear" w:color="auto" w:fill="FFFFFF"/>
        </w:rPr>
        <w:t xml:space="preserve">: Christianity and </w:t>
      </w:r>
      <w:r w:rsidR="00BF2BDB">
        <w:rPr>
          <w:rFonts w:ascii="Times New Roman" w:hAnsi="Times New Roman" w:cs="Times New Roman"/>
          <w:color w:val="000000" w:themeColor="text1"/>
          <w:sz w:val="24"/>
          <w:szCs w:val="24"/>
          <w:shd w:val="clear" w:color="auto" w:fill="FFFFFF"/>
        </w:rPr>
        <w:t>“</w:t>
      </w:r>
      <w:r w:rsidR="009230B9">
        <w:rPr>
          <w:rFonts w:ascii="Times New Roman" w:hAnsi="Times New Roman" w:cs="Times New Roman"/>
          <w:color w:val="000000" w:themeColor="text1"/>
          <w:sz w:val="24"/>
          <w:szCs w:val="24"/>
          <w:shd w:val="clear" w:color="auto" w:fill="FFFFFF"/>
        </w:rPr>
        <w:t>Civilization</w:t>
      </w:r>
      <w:r w:rsidR="00BF2BDB">
        <w:rPr>
          <w:rFonts w:ascii="Times New Roman" w:hAnsi="Times New Roman" w:cs="Times New Roman"/>
          <w:color w:val="000000" w:themeColor="text1"/>
          <w:sz w:val="24"/>
          <w:szCs w:val="24"/>
          <w:shd w:val="clear" w:color="auto" w:fill="FFFFFF"/>
        </w:rPr>
        <w:t>”</w:t>
      </w:r>
      <w:r w:rsidR="009230B9">
        <w:rPr>
          <w:rFonts w:ascii="Times New Roman" w:hAnsi="Times New Roman" w:cs="Times New Roman"/>
          <w:color w:val="000000" w:themeColor="text1"/>
          <w:sz w:val="24"/>
          <w:szCs w:val="24"/>
          <w:shd w:val="clear" w:color="auto" w:fill="FFFFFF"/>
        </w:rPr>
        <w:t xml:space="preserve"> became self-referential to one another, with </w:t>
      </w:r>
      <w:r w:rsidR="006114AB">
        <w:rPr>
          <w:rFonts w:ascii="Times New Roman" w:hAnsi="Times New Roman" w:cs="Times New Roman"/>
          <w:color w:val="000000" w:themeColor="text1"/>
          <w:sz w:val="24"/>
          <w:szCs w:val="24"/>
          <w:shd w:val="clear" w:color="auto" w:fill="FFFFFF"/>
        </w:rPr>
        <w:t xml:space="preserve">Christian practices being a way to measure how “civilized” a people were or weren’t, both by colonizers and the colonized. </w:t>
      </w:r>
    </w:p>
    <w:p w14:paraId="058C5E02" w14:textId="77777777" w:rsidR="00A4220B" w:rsidRPr="00A4220B" w:rsidRDefault="00A4220B" w:rsidP="00A4220B">
      <w:pPr>
        <w:ind w:left="360"/>
        <w:rPr>
          <w:rFonts w:ascii="Times New Roman" w:hAnsi="Times New Roman" w:cs="Times New Roman"/>
          <w:color w:val="000000" w:themeColor="text1"/>
          <w:sz w:val="24"/>
          <w:szCs w:val="24"/>
          <w:shd w:val="clear" w:color="auto" w:fill="FFFFFF"/>
        </w:rPr>
      </w:pPr>
    </w:p>
    <w:p w14:paraId="699C610A" w14:textId="43D714CC" w:rsidR="00055805" w:rsidRDefault="00055805" w:rsidP="00055805">
      <w:pPr>
        <w:rPr>
          <w:rFonts w:ascii="Times New Roman" w:hAnsi="Times New Roman" w:cs="Times New Roman"/>
          <w:b/>
          <w:bCs/>
          <w:color w:val="000000" w:themeColor="text1"/>
          <w:sz w:val="24"/>
          <w:szCs w:val="24"/>
          <w:shd w:val="clear" w:color="auto" w:fill="FFFFFF"/>
        </w:rPr>
      </w:pPr>
      <w:r w:rsidRPr="00A4220B">
        <w:rPr>
          <w:rFonts w:ascii="Times New Roman" w:hAnsi="Times New Roman" w:cs="Times New Roman"/>
          <w:b/>
          <w:bCs/>
          <w:color w:val="000000" w:themeColor="text1"/>
          <w:sz w:val="24"/>
          <w:szCs w:val="24"/>
          <w:u w:val="single"/>
          <w:shd w:val="clear" w:color="auto" w:fill="FFFFFF"/>
        </w:rPr>
        <w:t>Bibliography</w:t>
      </w:r>
      <w:r w:rsidRPr="006801BE">
        <w:rPr>
          <w:rFonts w:ascii="Times New Roman" w:hAnsi="Times New Roman" w:cs="Times New Roman"/>
          <w:b/>
          <w:bCs/>
          <w:color w:val="000000" w:themeColor="text1"/>
          <w:sz w:val="24"/>
          <w:szCs w:val="24"/>
          <w:shd w:val="clear" w:color="auto" w:fill="FFFFFF"/>
        </w:rPr>
        <w:t>:</w:t>
      </w:r>
    </w:p>
    <w:p w14:paraId="0811A146" w14:textId="08E2AC65" w:rsidR="00864C59" w:rsidRPr="00B9063C" w:rsidRDefault="00864C59" w:rsidP="00864C59">
      <w:pPr>
        <w:pStyle w:val="ListParagraph"/>
        <w:numPr>
          <w:ilvl w:val="0"/>
          <w:numId w:val="7"/>
        </w:numPr>
        <w:rPr>
          <w:rFonts w:ascii="Times New Roman" w:hAnsi="Times New Roman" w:cs="Times New Roman"/>
          <w:sz w:val="24"/>
          <w:szCs w:val="24"/>
        </w:rPr>
      </w:pPr>
      <w:r w:rsidRPr="00B9063C">
        <w:rPr>
          <w:rFonts w:ascii="Times New Roman" w:hAnsi="Times New Roman" w:cs="Times New Roman"/>
          <w:sz w:val="24"/>
          <w:szCs w:val="24"/>
        </w:rPr>
        <w:t xml:space="preserve">Edward Wilmot Blyden. </w:t>
      </w:r>
      <w:r w:rsidRPr="00B9063C">
        <w:rPr>
          <w:rFonts w:ascii="Times New Roman" w:hAnsi="Times New Roman" w:cs="Times New Roman"/>
          <w:i/>
          <w:iCs/>
          <w:sz w:val="24"/>
          <w:szCs w:val="24"/>
        </w:rPr>
        <w:t>Christianity, Islam and the Negro Race</w:t>
      </w:r>
      <w:r w:rsidRPr="00B9063C">
        <w:rPr>
          <w:rFonts w:ascii="Times New Roman" w:hAnsi="Times New Roman" w:cs="Times New Roman"/>
          <w:sz w:val="24"/>
          <w:szCs w:val="24"/>
        </w:rPr>
        <w:t>. London: W.B. Whittingham &amp; Co., 1888.</w:t>
      </w:r>
    </w:p>
    <w:p w14:paraId="2764BB18" w14:textId="50D3C1FD" w:rsidR="00864C59" w:rsidRPr="00B9063C" w:rsidRDefault="00864C59" w:rsidP="00864C59">
      <w:pPr>
        <w:pStyle w:val="ListParagraph"/>
        <w:numPr>
          <w:ilvl w:val="0"/>
          <w:numId w:val="7"/>
        </w:numPr>
        <w:rPr>
          <w:rFonts w:ascii="Times New Roman" w:hAnsi="Times New Roman" w:cs="Times New Roman"/>
          <w:sz w:val="24"/>
          <w:szCs w:val="24"/>
        </w:rPr>
      </w:pPr>
      <w:r w:rsidRPr="00B9063C">
        <w:rPr>
          <w:rFonts w:ascii="Times New Roman" w:hAnsi="Times New Roman" w:cs="Times New Roman"/>
          <w:sz w:val="24"/>
          <w:szCs w:val="24"/>
        </w:rPr>
        <w:t xml:space="preserve">Mary Prince. </w:t>
      </w:r>
      <w:hyperlink r:id="rId6" w:history="1">
        <w:r w:rsidRPr="00B9063C">
          <w:rPr>
            <w:rFonts w:ascii="Times New Roman" w:hAnsi="Times New Roman" w:cs="Times New Roman"/>
            <w:i/>
            <w:iCs/>
            <w:sz w:val="24"/>
            <w:szCs w:val="24"/>
          </w:rPr>
          <w:t>The History of Mary Prince, a West Indian Slave; The Narrative of Asa-Asa, a Captured African</w:t>
        </w:r>
      </w:hyperlink>
      <w:r w:rsidRPr="00B9063C">
        <w:rPr>
          <w:rFonts w:ascii="Times New Roman" w:hAnsi="Times New Roman" w:cs="Times New Roman"/>
          <w:i/>
          <w:iCs/>
          <w:sz w:val="24"/>
          <w:szCs w:val="24"/>
        </w:rPr>
        <w:t>.</w:t>
      </w:r>
      <w:r w:rsidRPr="00B9063C">
        <w:rPr>
          <w:rFonts w:ascii="Times New Roman" w:hAnsi="Times New Roman" w:cs="Times New Roman"/>
          <w:sz w:val="24"/>
          <w:szCs w:val="24"/>
          <w:shd w:val="clear" w:color="auto" w:fill="EDEDED"/>
        </w:rPr>
        <w:t xml:space="preserve"> </w:t>
      </w:r>
      <w:r w:rsidRPr="00B9063C">
        <w:rPr>
          <w:rFonts w:ascii="Times New Roman" w:hAnsi="Times New Roman" w:cs="Times New Roman"/>
          <w:sz w:val="24"/>
          <w:szCs w:val="24"/>
        </w:rPr>
        <w:t>London; Edinburgh: F. Westley and A.H. Davis; Waugh &amp; Innes, 1831.</w:t>
      </w:r>
    </w:p>
    <w:p w14:paraId="2D45BC8A" w14:textId="571BE809" w:rsidR="00A4220B" w:rsidRPr="00B9063C" w:rsidRDefault="00C15D18" w:rsidP="00A4220B">
      <w:pPr>
        <w:pStyle w:val="ListParagraph"/>
        <w:numPr>
          <w:ilvl w:val="0"/>
          <w:numId w:val="7"/>
        </w:numPr>
        <w:rPr>
          <w:rFonts w:ascii="Times New Roman" w:hAnsi="Times New Roman" w:cs="Times New Roman"/>
          <w:sz w:val="24"/>
          <w:szCs w:val="24"/>
          <w:shd w:val="clear" w:color="auto" w:fill="FFFFFF"/>
        </w:rPr>
      </w:pPr>
      <w:r w:rsidRPr="00B9063C">
        <w:rPr>
          <w:rFonts w:ascii="Times New Roman" w:hAnsi="Times New Roman" w:cs="Times New Roman"/>
          <w:sz w:val="24"/>
          <w:szCs w:val="24"/>
        </w:rPr>
        <w:t xml:space="preserve">Anonymous, [L. Nicholson], and Nathaniel Henry Boston. “Henry Boston, African Native Pastor: ‘A Brief Sketch of the Life and Death of the Late Rev. Henry Boston, First Native Minister of the </w:t>
      </w:r>
      <w:proofErr w:type="spellStart"/>
      <w:r w:rsidRPr="00B9063C">
        <w:rPr>
          <w:rFonts w:ascii="Times New Roman" w:hAnsi="Times New Roman" w:cs="Times New Roman"/>
          <w:sz w:val="24"/>
          <w:szCs w:val="24"/>
        </w:rPr>
        <w:t>Bullom</w:t>
      </w:r>
      <w:proofErr w:type="spellEnd"/>
      <w:r w:rsidRPr="00B9063C">
        <w:rPr>
          <w:rFonts w:ascii="Times New Roman" w:hAnsi="Times New Roman" w:cs="Times New Roman"/>
          <w:sz w:val="24"/>
          <w:szCs w:val="24"/>
        </w:rPr>
        <w:t xml:space="preserve"> Mission. By His Son.’” </w:t>
      </w:r>
      <w:r w:rsidR="00EF1F68" w:rsidRPr="00B9063C">
        <w:rPr>
          <w:rFonts w:ascii="Times New Roman" w:hAnsi="Times New Roman" w:cs="Times New Roman"/>
          <w:sz w:val="24"/>
          <w:szCs w:val="24"/>
        </w:rPr>
        <w:t xml:space="preserve">1874. </w:t>
      </w:r>
      <w:r w:rsidRPr="00B9063C">
        <w:rPr>
          <w:rFonts w:ascii="Times New Roman" w:hAnsi="Times New Roman" w:cs="Times New Roman"/>
          <w:sz w:val="24"/>
          <w:szCs w:val="24"/>
        </w:rPr>
        <w:t>Edited by Kenneth C. Crowell and Cassie Fletcher. In “BIPOC Voices,” </w:t>
      </w:r>
      <w:r w:rsidRPr="00B9063C">
        <w:rPr>
          <w:rFonts w:ascii="Times New Roman" w:hAnsi="Times New Roman" w:cs="Times New Roman"/>
          <w:i/>
          <w:iCs/>
          <w:sz w:val="24"/>
          <w:szCs w:val="24"/>
        </w:rPr>
        <w:t>One More Voice</w:t>
      </w:r>
      <w:r w:rsidRPr="00B9063C">
        <w:rPr>
          <w:rFonts w:ascii="Times New Roman" w:hAnsi="Times New Roman" w:cs="Times New Roman"/>
          <w:sz w:val="24"/>
          <w:szCs w:val="24"/>
        </w:rPr>
        <w:t>, solidarity edition; Collaborative Organization for Virtual Education (COVE)</w:t>
      </w:r>
      <w:r w:rsidR="00FB3638" w:rsidRPr="00B9063C">
        <w:rPr>
          <w:rFonts w:ascii="Times New Roman" w:hAnsi="Times New Roman" w:cs="Times New Roman"/>
          <w:sz w:val="24"/>
          <w:szCs w:val="24"/>
        </w:rPr>
        <w:t>, 2022</w:t>
      </w:r>
      <w:r w:rsidRPr="00B9063C">
        <w:rPr>
          <w:rFonts w:ascii="Times New Roman" w:hAnsi="Times New Roman" w:cs="Times New Roman"/>
          <w:sz w:val="24"/>
          <w:szCs w:val="24"/>
        </w:rPr>
        <w:t xml:space="preserve">. </w:t>
      </w:r>
      <w:hyperlink r:id="rId7" w:history="1">
        <w:r w:rsidRPr="00B9063C">
          <w:rPr>
            <w:rStyle w:val="Hyperlink"/>
            <w:rFonts w:ascii="Times New Roman" w:hAnsi="Times New Roman" w:cs="Times New Roman"/>
            <w:color w:val="auto"/>
            <w:sz w:val="24"/>
            <w:szCs w:val="24"/>
          </w:rPr>
          <w:t>https://onemorevoice.org/html/bipoc-voices/digital-editions-amd/liv_026037_HTML.html</w:t>
        </w:r>
      </w:hyperlink>
      <w:r w:rsidR="00144CAA" w:rsidRPr="00B9063C">
        <w:rPr>
          <w:rFonts w:ascii="Times New Roman" w:hAnsi="Times New Roman" w:cs="Times New Roman"/>
          <w:sz w:val="24"/>
          <w:szCs w:val="24"/>
        </w:rPr>
        <w:t>.</w:t>
      </w:r>
      <w:r w:rsidRPr="00B9063C">
        <w:rPr>
          <w:rFonts w:ascii="Times New Roman" w:hAnsi="Times New Roman" w:cs="Times New Roman"/>
          <w:sz w:val="24"/>
          <w:szCs w:val="24"/>
        </w:rPr>
        <w:t xml:space="preserve"> </w:t>
      </w:r>
    </w:p>
    <w:p w14:paraId="787E4EA3" w14:textId="0847AB2C" w:rsidR="00C15D18" w:rsidRPr="00B9063C" w:rsidRDefault="00C15D18" w:rsidP="00C15D18">
      <w:pPr>
        <w:pStyle w:val="ListParagraph"/>
        <w:numPr>
          <w:ilvl w:val="0"/>
          <w:numId w:val="7"/>
        </w:numPr>
        <w:rPr>
          <w:rFonts w:ascii="Times New Roman" w:hAnsi="Times New Roman" w:cs="Times New Roman"/>
          <w:sz w:val="24"/>
          <w:szCs w:val="24"/>
        </w:rPr>
      </w:pPr>
      <w:proofErr w:type="spellStart"/>
      <w:r w:rsidRPr="00B9063C">
        <w:rPr>
          <w:rFonts w:ascii="Times New Roman" w:hAnsi="Times New Roman" w:cs="Times New Roman"/>
          <w:sz w:val="24"/>
          <w:szCs w:val="24"/>
        </w:rPr>
        <w:t>Semane</w:t>
      </w:r>
      <w:proofErr w:type="spellEnd"/>
      <w:r w:rsidRPr="00B9063C">
        <w:rPr>
          <w:rFonts w:ascii="Times New Roman" w:hAnsi="Times New Roman" w:cs="Times New Roman"/>
          <w:sz w:val="24"/>
          <w:szCs w:val="24"/>
        </w:rPr>
        <w:t xml:space="preserve"> </w:t>
      </w:r>
      <w:proofErr w:type="spellStart"/>
      <w:r w:rsidRPr="00B9063C">
        <w:rPr>
          <w:rFonts w:ascii="Times New Roman" w:hAnsi="Times New Roman" w:cs="Times New Roman"/>
          <w:sz w:val="24"/>
          <w:szCs w:val="24"/>
        </w:rPr>
        <w:t>Setlhoko</w:t>
      </w:r>
      <w:proofErr w:type="spellEnd"/>
      <w:r w:rsidR="00F47EB6" w:rsidRPr="00B9063C">
        <w:rPr>
          <w:rFonts w:ascii="Times New Roman" w:hAnsi="Times New Roman" w:cs="Times New Roman"/>
          <w:sz w:val="24"/>
          <w:szCs w:val="24"/>
        </w:rPr>
        <w:t xml:space="preserve"> Khama</w:t>
      </w:r>
      <w:r w:rsidRPr="00B9063C">
        <w:rPr>
          <w:rFonts w:ascii="Times New Roman" w:hAnsi="Times New Roman" w:cs="Times New Roman"/>
          <w:sz w:val="24"/>
          <w:szCs w:val="24"/>
        </w:rPr>
        <w:t xml:space="preserve">. “Letter to A.M. Chirgwin” (5 December 1934). Heather F. Ball, Adrian S. </w:t>
      </w:r>
      <w:proofErr w:type="spellStart"/>
      <w:r w:rsidRPr="00B9063C">
        <w:rPr>
          <w:rFonts w:ascii="Times New Roman" w:hAnsi="Times New Roman" w:cs="Times New Roman"/>
          <w:sz w:val="24"/>
          <w:szCs w:val="24"/>
        </w:rPr>
        <w:t>Wisnicki</w:t>
      </w:r>
      <w:proofErr w:type="spellEnd"/>
      <w:r w:rsidRPr="00B9063C">
        <w:rPr>
          <w:rFonts w:ascii="Times New Roman" w:hAnsi="Times New Roman" w:cs="Times New Roman"/>
          <w:sz w:val="24"/>
          <w:szCs w:val="24"/>
        </w:rPr>
        <w:t>, eds. </w:t>
      </w:r>
      <w:r w:rsidRPr="00B9063C">
        <w:rPr>
          <w:rFonts w:ascii="Times New Roman" w:hAnsi="Times New Roman" w:cs="Times New Roman"/>
          <w:i/>
          <w:iCs/>
          <w:sz w:val="24"/>
          <w:szCs w:val="24"/>
        </w:rPr>
        <w:t>One More Voice</w:t>
      </w:r>
      <w:r w:rsidRPr="00B9063C">
        <w:rPr>
          <w:rFonts w:ascii="Times New Roman" w:hAnsi="Times New Roman" w:cs="Times New Roman"/>
          <w:sz w:val="24"/>
          <w:szCs w:val="24"/>
        </w:rPr>
        <w:t>, site launch edition, 2020</w:t>
      </w:r>
      <w:r w:rsidR="00F47EB6" w:rsidRPr="00B9063C">
        <w:rPr>
          <w:rFonts w:ascii="Times New Roman" w:hAnsi="Times New Roman" w:cs="Times New Roman"/>
          <w:sz w:val="24"/>
          <w:szCs w:val="24"/>
        </w:rPr>
        <w:t>.</w:t>
      </w:r>
      <w:r w:rsidRPr="00B9063C">
        <w:rPr>
          <w:rFonts w:ascii="Times New Roman" w:hAnsi="Times New Roman" w:cs="Times New Roman"/>
          <w:sz w:val="24"/>
          <w:szCs w:val="24"/>
        </w:rPr>
        <w:t> </w:t>
      </w:r>
      <w:hyperlink r:id="rId8" w:history="1">
        <w:r w:rsidRPr="00B9063C">
          <w:rPr>
            <w:rFonts w:ascii="Times New Roman" w:hAnsi="Times New Roman" w:cs="Times New Roman"/>
            <w:sz w:val="24"/>
            <w:szCs w:val="24"/>
            <w:u w:val="single"/>
          </w:rPr>
          <w:t>https://onemorevoice.org/html/transcriptions/liv_020024_TEI.html</w:t>
        </w:r>
      </w:hyperlink>
      <w:r w:rsidRPr="00B9063C">
        <w:rPr>
          <w:rFonts w:ascii="Times New Roman" w:hAnsi="Times New Roman" w:cs="Times New Roman"/>
          <w:sz w:val="24"/>
          <w:szCs w:val="24"/>
        </w:rPr>
        <w:t>.</w:t>
      </w:r>
    </w:p>
    <w:p w14:paraId="7CBDC998" w14:textId="714B71E9" w:rsidR="00144CAA" w:rsidRPr="00B9063C" w:rsidRDefault="00144CAA" w:rsidP="00A4220B">
      <w:pPr>
        <w:pStyle w:val="ListParagraph"/>
        <w:numPr>
          <w:ilvl w:val="0"/>
          <w:numId w:val="7"/>
        </w:numPr>
        <w:rPr>
          <w:rFonts w:ascii="Times New Roman" w:hAnsi="Times New Roman" w:cs="Times New Roman"/>
          <w:sz w:val="24"/>
          <w:szCs w:val="24"/>
        </w:rPr>
      </w:pPr>
      <w:r w:rsidRPr="00B9063C">
        <w:rPr>
          <w:rFonts w:ascii="Times New Roman" w:hAnsi="Times New Roman" w:cs="Times New Roman"/>
          <w:sz w:val="24"/>
          <w:szCs w:val="24"/>
        </w:rPr>
        <w:t xml:space="preserve">Sechele I, Samuel Edwards, William Thompson, Anonymous, and William F. Webb. “Statement and Attestations; ‘Statement of Sechele, Paramount Chief of the </w:t>
      </w:r>
      <w:proofErr w:type="spellStart"/>
      <w:r w:rsidRPr="00B9063C">
        <w:rPr>
          <w:rFonts w:ascii="Times New Roman" w:hAnsi="Times New Roman" w:cs="Times New Roman"/>
          <w:sz w:val="24"/>
          <w:szCs w:val="24"/>
        </w:rPr>
        <w:t>Bakwaina</w:t>
      </w:r>
      <w:proofErr w:type="spellEnd"/>
      <w:r w:rsidRPr="00B9063C">
        <w:rPr>
          <w:rFonts w:ascii="Times New Roman" w:hAnsi="Times New Roman" w:cs="Times New Roman"/>
          <w:sz w:val="24"/>
          <w:szCs w:val="24"/>
        </w:rPr>
        <w:t xml:space="preserve">’; ‘The Attack on Sechele’.” May 7, 1853; May 11, 1853; April 21, 1853; April 30, 1853; December 1, 1852. In Justin D. Livingstone, Mary Borgo Ton, and Adrian S. </w:t>
      </w:r>
      <w:proofErr w:type="spellStart"/>
      <w:r w:rsidRPr="00B9063C">
        <w:rPr>
          <w:rFonts w:ascii="Times New Roman" w:hAnsi="Times New Roman" w:cs="Times New Roman"/>
          <w:sz w:val="24"/>
          <w:szCs w:val="24"/>
        </w:rPr>
        <w:t>Wisnicki</w:t>
      </w:r>
      <w:proofErr w:type="spellEnd"/>
      <w:r w:rsidRPr="00B9063C">
        <w:rPr>
          <w:rFonts w:ascii="Times New Roman" w:hAnsi="Times New Roman" w:cs="Times New Roman"/>
          <w:sz w:val="24"/>
          <w:szCs w:val="24"/>
        </w:rPr>
        <w:t xml:space="preserve">, eds., One More Voice, site launch edition, 2020. </w:t>
      </w:r>
      <w:hyperlink r:id="rId9" w:tgtFrame="_new" w:history="1">
        <w:r w:rsidRPr="00B9063C">
          <w:rPr>
            <w:rFonts w:ascii="Times New Roman" w:hAnsi="Times New Roman" w:cs="Times New Roman"/>
            <w:sz w:val="24"/>
            <w:szCs w:val="24"/>
            <w:u w:val="single"/>
          </w:rPr>
          <w:t>https://onemorevoice.org/html/transcriptions/liv_020021_TEI.html</w:t>
        </w:r>
      </w:hyperlink>
      <w:r w:rsidRPr="00B9063C">
        <w:rPr>
          <w:rFonts w:ascii="Times New Roman" w:hAnsi="Times New Roman" w:cs="Times New Roman"/>
          <w:sz w:val="24"/>
          <w:szCs w:val="24"/>
        </w:rPr>
        <w:t xml:space="preserve">. </w:t>
      </w:r>
    </w:p>
    <w:p w14:paraId="28AC9EE0" w14:textId="0E186CA0" w:rsidR="00A4220B" w:rsidRPr="00B9063C" w:rsidRDefault="00AD5C2E" w:rsidP="00A4220B">
      <w:pPr>
        <w:pStyle w:val="ListParagraph"/>
        <w:numPr>
          <w:ilvl w:val="0"/>
          <w:numId w:val="7"/>
        </w:numPr>
        <w:rPr>
          <w:rFonts w:ascii="Times New Roman" w:hAnsi="Times New Roman" w:cs="Times New Roman"/>
          <w:sz w:val="24"/>
          <w:szCs w:val="24"/>
        </w:rPr>
      </w:pPr>
      <w:r w:rsidRPr="00B9063C">
        <w:rPr>
          <w:rFonts w:ascii="Times New Roman" w:hAnsi="Times New Roman" w:cs="Times New Roman"/>
          <w:sz w:val="24"/>
          <w:szCs w:val="24"/>
        </w:rPr>
        <w:t xml:space="preserve">Anonymous and Tiyo Soga. “‘Jubilee of the Venerable Patriarch Brownlee’.” January 17, 1867; February 14, 1867. In Joanne Ruth Davis, Anne Martin, and Adrian S. </w:t>
      </w:r>
      <w:proofErr w:type="spellStart"/>
      <w:r w:rsidRPr="00B9063C">
        <w:rPr>
          <w:rFonts w:ascii="Times New Roman" w:hAnsi="Times New Roman" w:cs="Times New Roman"/>
          <w:sz w:val="24"/>
          <w:szCs w:val="24"/>
        </w:rPr>
        <w:t>Wisnicki</w:t>
      </w:r>
      <w:proofErr w:type="spellEnd"/>
      <w:r w:rsidRPr="00B9063C">
        <w:rPr>
          <w:rFonts w:ascii="Times New Roman" w:hAnsi="Times New Roman" w:cs="Times New Roman"/>
          <w:sz w:val="24"/>
          <w:szCs w:val="24"/>
        </w:rPr>
        <w:t xml:space="preserve">, </w:t>
      </w:r>
      <w:r w:rsidRPr="00B9063C">
        <w:rPr>
          <w:rFonts w:ascii="Times New Roman" w:hAnsi="Times New Roman" w:cs="Times New Roman"/>
          <w:sz w:val="24"/>
          <w:szCs w:val="24"/>
        </w:rPr>
        <w:lastRenderedPageBreak/>
        <w:t xml:space="preserve">eds., One More Voice, site launch edition, 2020. </w:t>
      </w:r>
      <w:hyperlink r:id="rId10" w:tgtFrame="_new" w:history="1">
        <w:r w:rsidRPr="00B9063C">
          <w:rPr>
            <w:rFonts w:ascii="Times New Roman" w:hAnsi="Times New Roman" w:cs="Times New Roman"/>
            <w:sz w:val="24"/>
            <w:szCs w:val="24"/>
            <w:u w:val="single"/>
          </w:rPr>
          <w:t>https://onemorevoice.org/html/transcriptions/liv_020022_TEI.html</w:t>
        </w:r>
      </w:hyperlink>
      <w:r w:rsidRPr="00B9063C">
        <w:rPr>
          <w:rFonts w:ascii="Times New Roman" w:hAnsi="Times New Roman" w:cs="Times New Roman"/>
          <w:sz w:val="24"/>
          <w:szCs w:val="24"/>
        </w:rPr>
        <w:t>.</w:t>
      </w:r>
    </w:p>
    <w:p w14:paraId="007F9407" w14:textId="2D82F07E" w:rsidR="00D64891" w:rsidRPr="00B9063C" w:rsidRDefault="00D64891" w:rsidP="00D64891">
      <w:pPr>
        <w:pStyle w:val="ListParagraph"/>
        <w:numPr>
          <w:ilvl w:val="0"/>
          <w:numId w:val="7"/>
        </w:numPr>
        <w:rPr>
          <w:rFonts w:ascii="Times New Roman" w:hAnsi="Times New Roman" w:cs="Times New Roman"/>
          <w:sz w:val="24"/>
          <w:szCs w:val="24"/>
        </w:rPr>
      </w:pPr>
      <w:r w:rsidRPr="00B9063C">
        <w:rPr>
          <w:rFonts w:ascii="Times New Roman" w:hAnsi="Times New Roman" w:cs="Times New Roman"/>
          <w:sz w:val="24"/>
          <w:szCs w:val="24"/>
        </w:rPr>
        <w:t xml:space="preserve">Anonymous, </w:t>
      </w:r>
      <w:proofErr w:type="spellStart"/>
      <w:r w:rsidRPr="00B9063C">
        <w:rPr>
          <w:rFonts w:ascii="Times New Roman" w:hAnsi="Times New Roman" w:cs="Times New Roman"/>
          <w:sz w:val="24"/>
          <w:szCs w:val="24"/>
        </w:rPr>
        <w:t>Chenjee</w:t>
      </w:r>
      <w:proofErr w:type="spellEnd"/>
      <w:r w:rsidRPr="00B9063C">
        <w:rPr>
          <w:rFonts w:ascii="Times New Roman" w:hAnsi="Times New Roman" w:cs="Times New Roman"/>
          <w:sz w:val="24"/>
          <w:szCs w:val="24"/>
        </w:rPr>
        <w:t xml:space="preserve">, </w:t>
      </w:r>
      <w:proofErr w:type="spellStart"/>
      <w:r w:rsidRPr="00B9063C">
        <w:rPr>
          <w:rFonts w:ascii="Times New Roman" w:hAnsi="Times New Roman" w:cs="Times New Roman"/>
          <w:sz w:val="24"/>
          <w:szCs w:val="24"/>
        </w:rPr>
        <w:t>Tooloosee</w:t>
      </w:r>
      <w:proofErr w:type="spellEnd"/>
      <w:r w:rsidRPr="00B9063C">
        <w:rPr>
          <w:rFonts w:ascii="Times New Roman" w:hAnsi="Times New Roman" w:cs="Times New Roman"/>
          <w:sz w:val="24"/>
          <w:szCs w:val="24"/>
        </w:rPr>
        <w:t xml:space="preserve">, and </w:t>
      </w:r>
      <w:proofErr w:type="spellStart"/>
      <w:r w:rsidRPr="00B9063C">
        <w:rPr>
          <w:rFonts w:ascii="Times New Roman" w:hAnsi="Times New Roman" w:cs="Times New Roman"/>
          <w:sz w:val="24"/>
          <w:szCs w:val="24"/>
        </w:rPr>
        <w:t>Lutchmee</w:t>
      </w:r>
      <w:proofErr w:type="spellEnd"/>
      <w:r w:rsidRPr="00B9063C">
        <w:rPr>
          <w:rFonts w:ascii="Times New Roman" w:hAnsi="Times New Roman" w:cs="Times New Roman"/>
          <w:sz w:val="24"/>
          <w:szCs w:val="24"/>
        </w:rPr>
        <w:t xml:space="preserve">. “India. Native Female Education.” </w:t>
      </w:r>
      <w:r w:rsidR="00EF1F68" w:rsidRPr="00B9063C">
        <w:rPr>
          <w:rFonts w:ascii="Times New Roman" w:hAnsi="Times New Roman" w:cs="Times New Roman"/>
          <w:sz w:val="24"/>
          <w:szCs w:val="24"/>
        </w:rPr>
        <w:t xml:space="preserve">1849. </w:t>
      </w:r>
      <w:r w:rsidRPr="00B9063C">
        <w:rPr>
          <w:rFonts w:ascii="Times New Roman" w:hAnsi="Times New Roman" w:cs="Times New Roman"/>
          <w:sz w:val="24"/>
          <w:szCs w:val="24"/>
        </w:rPr>
        <w:t>Edited by Trevor Bleick, Kenneth C. Crowell, and Kasey Peters. In “BIPOC Voices,” </w:t>
      </w:r>
      <w:r w:rsidRPr="00B9063C">
        <w:rPr>
          <w:rFonts w:ascii="Times New Roman" w:hAnsi="Times New Roman" w:cs="Times New Roman"/>
          <w:i/>
          <w:iCs/>
          <w:sz w:val="24"/>
          <w:szCs w:val="24"/>
        </w:rPr>
        <w:t>One More Voice</w:t>
      </w:r>
      <w:r w:rsidRPr="00B9063C">
        <w:rPr>
          <w:rFonts w:ascii="Times New Roman" w:hAnsi="Times New Roman" w:cs="Times New Roman"/>
          <w:sz w:val="24"/>
          <w:szCs w:val="24"/>
        </w:rPr>
        <w:t>, solidarity edition; Collaborative Organization for Virtual Education (COVE)</w:t>
      </w:r>
      <w:r w:rsidR="00EF1F68" w:rsidRPr="00B9063C">
        <w:rPr>
          <w:rFonts w:ascii="Times New Roman" w:hAnsi="Times New Roman" w:cs="Times New Roman"/>
          <w:sz w:val="24"/>
          <w:szCs w:val="24"/>
        </w:rPr>
        <w:t>, 2022</w:t>
      </w:r>
      <w:r w:rsidRPr="00B9063C">
        <w:rPr>
          <w:rFonts w:ascii="Times New Roman" w:hAnsi="Times New Roman" w:cs="Times New Roman"/>
          <w:sz w:val="24"/>
          <w:szCs w:val="24"/>
        </w:rPr>
        <w:t>.</w:t>
      </w:r>
      <w:r w:rsidRPr="00B9063C">
        <w:rPr>
          <w:rFonts w:ascii="Times New Roman" w:hAnsi="Times New Roman" w:cs="Times New Roman"/>
          <w:sz w:val="24"/>
          <w:szCs w:val="24"/>
          <w:u w:val="single"/>
        </w:rPr>
        <w:t> </w:t>
      </w:r>
      <w:hyperlink r:id="rId11" w:history="1">
        <w:r w:rsidRPr="00B9063C">
          <w:rPr>
            <w:rFonts w:ascii="Times New Roman" w:hAnsi="Times New Roman" w:cs="Times New Roman"/>
            <w:sz w:val="24"/>
            <w:szCs w:val="24"/>
            <w:u w:val="single"/>
          </w:rPr>
          <w:t>https://onemorevoice.org/html/bipoc-voices/digital-editions-soas/liv_025029_HTML.html</w:t>
        </w:r>
      </w:hyperlink>
      <w:r w:rsidRPr="00B9063C">
        <w:rPr>
          <w:rFonts w:ascii="Times New Roman" w:hAnsi="Times New Roman" w:cs="Times New Roman"/>
          <w:sz w:val="24"/>
          <w:szCs w:val="24"/>
        </w:rPr>
        <w:t>.</w:t>
      </w:r>
    </w:p>
    <w:p w14:paraId="35290957" w14:textId="3319DF7C" w:rsidR="004C029E" w:rsidRPr="00B9063C" w:rsidRDefault="004C029E" w:rsidP="004C029E">
      <w:pPr>
        <w:pStyle w:val="ListParagraph"/>
        <w:numPr>
          <w:ilvl w:val="0"/>
          <w:numId w:val="7"/>
        </w:numPr>
        <w:rPr>
          <w:rFonts w:ascii="Times New Roman" w:hAnsi="Times New Roman" w:cs="Times New Roman"/>
          <w:sz w:val="24"/>
          <w:szCs w:val="24"/>
        </w:rPr>
      </w:pPr>
      <w:r w:rsidRPr="00B9063C">
        <w:rPr>
          <w:rFonts w:ascii="Times New Roman" w:hAnsi="Times New Roman" w:cs="Times New Roman"/>
          <w:sz w:val="24"/>
          <w:szCs w:val="24"/>
        </w:rPr>
        <w:t xml:space="preserve">Anonymous, and Matiu </w:t>
      </w:r>
      <w:proofErr w:type="spellStart"/>
      <w:r w:rsidRPr="00B9063C">
        <w:rPr>
          <w:rFonts w:ascii="Times New Roman" w:hAnsi="Times New Roman" w:cs="Times New Roman"/>
          <w:sz w:val="24"/>
          <w:szCs w:val="24"/>
        </w:rPr>
        <w:t>Taupaki</w:t>
      </w:r>
      <w:proofErr w:type="spellEnd"/>
      <w:r w:rsidRPr="00B9063C">
        <w:rPr>
          <w:rFonts w:ascii="Times New Roman" w:hAnsi="Times New Roman" w:cs="Times New Roman"/>
          <w:sz w:val="24"/>
          <w:szCs w:val="24"/>
        </w:rPr>
        <w:t xml:space="preserve">. “Gleanings from Recent Letters. Letter from a </w:t>
      </w:r>
      <w:proofErr w:type="spellStart"/>
      <w:r w:rsidRPr="00B9063C">
        <w:rPr>
          <w:rFonts w:ascii="Times New Roman" w:hAnsi="Times New Roman" w:cs="Times New Roman"/>
          <w:sz w:val="24"/>
          <w:szCs w:val="24"/>
        </w:rPr>
        <w:t>Maori</w:t>
      </w:r>
      <w:proofErr w:type="spellEnd"/>
      <w:r w:rsidRPr="00B9063C">
        <w:rPr>
          <w:rFonts w:ascii="Times New Roman" w:hAnsi="Times New Roman" w:cs="Times New Roman"/>
          <w:sz w:val="24"/>
          <w:szCs w:val="24"/>
        </w:rPr>
        <w:t xml:space="preserve"> Clergyman.” 1874.Edited by Kenneth C. Crowell and Cassie Fletcher. In “BIPOC Voices,” </w:t>
      </w:r>
      <w:r w:rsidRPr="00B9063C">
        <w:rPr>
          <w:rFonts w:ascii="Times New Roman" w:hAnsi="Times New Roman" w:cs="Times New Roman"/>
          <w:i/>
          <w:iCs/>
          <w:sz w:val="24"/>
          <w:szCs w:val="24"/>
        </w:rPr>
        <w:t>One More Voice</w:t>
      </w:r>
      <w:r w:rsidRPr="00B9063C">
        <w:rPr>
          <w:rFonts w:ascii="Times New Roman" w:hAnsi="Times New Roman" w:cs="Times New Roman"/>
          <w:sz w:val="24"/>
          <w:szCs w:val="24"/>
        </w:rPr>
        <w:t>, solidarity edition; Collaborative Organization for Virtual Education (COVE), 2022. </w:t>
      </w:r>
      <w:hyperlink r:id="rId12" w:history="1">
        <w:r w:rsidRPr="00FA300B">
          <w:rPr>
            <w:rFonts w:ascii="Times New Roman" w:hAnsi="Times New Roman" w:cs="Times New Roman"/>
            <w:sz w:val="24"/>
            <w:szCs w:val="24"/>
            <w:u w:val="single"/>
          </w:rPr>
          <w:t>https://onemorevoice.org/html/bipoc-voices/digital-editions-amd/liv_026034_HTML.html</w:t>
        </w:r>
      </w:hyperlink>
      <w:r w:rsidRPr="00B9063C">
        <w:rPr>
          <w:rFonts w:ascii="Times New Roman" w:hAnsi="Times New Roman" w:cs="Times New Roman"/>
          <w:sz w:val="24"/>
          <w:szCs w:val="24"/>
        </w:rPr>
        <w:t>.</w:t>
      </w:r>
    </w:p>
    <w:p w14:paraId="5861F84B" w14:textId="24DA8176" w:rsidR="00055805" w:rsidRPr="00B9063C" w:rsidRDefault="00B9063C" w:rsidP="00055805">
      <w:pPr>
        <w:pStyle w:val="ListParagraph"/>
        <w:numPr>
          <w:ilvl w:val="0"/>
          <w:numId w:val="7"/>
        </w:numPr>
        <w:rPr>
          <w:rFonts w:ascii="Times New Roman" w:hAnsi="Times New Roman" w:cs="Times New Roman"/>
          <w:sz w:val="24"/>
          <w:szCs w:val="24"/>
        </w:rPr>
      </w:pPr>
      <w:r w:rsidRPr="00B9063C">
        <w:rPr>
          <w:rFonts w:ascii="Times New Roman" w:hAnsi="Times New Roman" w:cs="Times New Roman"/>
          <w:sz w:val="24"/>
          <w:szCs w:val="24"/>
        </w:rPr>
        <w:t xml:space="preserve">Anonymous, and </w:t>
      </w:r>
      <w:proofErr w:type="spellStart"/>
      <w:r w:rsidRPr="00B9063C">
        <w:rPr>
          <w:rFonts w:ascii="Times New Roman" w:hAnsi="Times New Roman" w:cs="Times New Roman"/>
          <w:sz w:val="24"/>
          <w:szCs w:val="24"/>
        </w:rPr>
        <w:t>Jagadishwar</w:t>
      </w:r>
      <w:proofErr w:type="spellEnd"/>
      <w:r w:rsidRPr="00B9063C">
        <w:rPr>
          <w:rFonts w:ascii="Times New Roman" w:hAnsi="Times New Roman" w:cs="Times New Roman"/>
          <w:sz w:val="24"/>
          <w:szCs w:val="24"/>
        </w:rPr>
        <w:t xml:space="preserve"> </w:t>
      </w:r>
      <w:proofErr w:type="spellStart"/>
      <w:r w:rsidRPr="00B9063C">
        <w:rPr>
          <w:rFonts w:ascii="Times New Roman" w:hAnsi="Times New Roman" w:cs="Times New Roman"/>
          <w:sz w:val="24"/>
          <w:szCs w:val="24"/>
        </w:rPr>
        <w:t>Bhattachargya</w:t>
      </w:r>
      <w:proofErr w:type="spellEnd"/>
      <w:r w:rsidRPr="00B9063C">
        <w:rPr>
          <w:rFonts w:ascii="Times New Roman" w:hAnsi="Times New Roman" w:cs="Times New Roman"/>
          <w:sz w:val="24"/>
          <w:szCs w:val="24"/>
        </w:rPr>
        <w:t>. “Trials of Converts in India.” 1853. Edited by Kenneth C. Crowell, Cassie Fletcher, and Jocelyn Spoor. In “BIPOC Voices,” </w:t>
      </w:r>
      <w:r w:rsidRPr="00B9063C">
        <w:rPr>
          <w:rFonts w:ascii="Times New Roman" w:hAnsi="Times New Roman" w:cs="Times New Roman"/>
          <w:i/>
          <w:iCs/>
          <w:sz w:val="24"/>
          <w:szCs w:val="24"/>
        </w:rPr>
        <w:t>One More Voice</w:t>
      </w:r>
      <w:r w:rsidRPr="00B9063C">
        <w:rPr>
          <w:rFonts w:ascii="Times New Roman" w:hAnsi="Times New Roman" w:cs="Times New Roman"/>
          <w:sz w:val="24"/>
          <w:szCs w:val="24"/>
        </w:rPr>
        <w:t>, solidarity edition; Collaborative Organization for Virtual Education (COVE), 2022. </w:t>
      </w:r>
      <w:hyperlink r:id="rId13" w:history="1">
        <w:r w:rsidRPr="00B9063C">
          <w:rPr>
            <w:rFonts w:ascii="Times New Roman" w:hAnsi="Times New Roman" w:cs="Times New Roman"/>
            <w:sz w:val="24"/>
            <w:szCs w:val="24"/>
            <w:u w:val="single"/>
          </w:rPr>
          <w:t>https://onemorevoice.org/html/bipoc-voices/digital-editions-amd/liv_026024_HTML.html</w:t>
        </w:r>
      </w:hyperlink>
      <w:r w:rsidRPr="00B9063C">
        <w:rPr>
          <w:rFonts w:ascii="Times New Roman" w:hAnsi="Times New Roman" w:cs="Times New Roman"/>
          <w:sz w:val="24"/>
          <w:szCs w:val="24"/>
          <w:u w:val="single"/>
        </w:rPr>
        <w:t>.</w:t>
      </w:r>
    </w:p>
    <w:sectPr w:rsidR="00055805" w:rsidRPr="00B90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00E13"/>
    <w:multiLevelType w:val="hybridMultilevel"/>
    <w:tmpl w:val="638C7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B67635"/>
    <w:multiLevelType w:val="hybridMultilevel"/>
    <w:tmpl w:val="412EE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9809EE"/>
    <w:multiLevelType w:val="hybridMultilevel"/>
    <w:tmpl w:val="4B6A7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216E3F"/>
    <w:multiLevelType w:val="hybridMultilevel"/>
    <w:tmpl w:val="86387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BA17F3"/>
    <w:multiLevelType w:val="hybridMultilevel"/>
    <w:tmpl w:val="B3044C08"/>
    <w:lvl w:ilvl="0" w:tplc="6302DFF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167F83"/>
    <w:multiLevelType w:val="hybridMultilevel"/>
    <w:tmpl w:val="24D8F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DC12CE"/>
    <w:multiLevelType w:val="hybridMultilevel"/>
    <w:tmpl w:val="208C2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0452686">
    <w:abstractNumId w:val="3"/>
  </w:num>
  <w:num w:numId="2" w16cid:durableId="1237127290">
    <w:abstractNumId w:val="0"/>
  </w:num>
  <w:num w:numId="3" w16cid:durableId="579023316">
    <w:abstractNumId w:val="1"/>
  </w:num>
  <w:num w:numId="4" w16cid:durableId="1744522657">
    <w:abstractNumId w:val="2"/>
  </w:num>
  <w:num w:numId="5" w16cid:durableId="139198576">
    <w:abstractNumId w:val="4"/>
  </w:num>
  <w:num w:numId="6" w16cid:durableId="611011161">
    <w:abstractNumId w:val="5"/>
  </w:num>
  <w:num w:numId="7" w16cid:durableId="4866726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53"/>
    <w:rsid w:val="0003533F"/>
    <w:rsid w:val="00055805"/>
    <w:rsid w:val="0010211A"/>
    <w:rsid w:val="001166E3"/>
    <w:rsid w:val="00135C05"/>
    <w:rsid w:val="00144CAA"/>
    <w:rsid w:val="00246A83"/>
    <w:rsid w:val="00274303"/>
    <w:rsid w:val="002A4709"/>
    <w:rsid w:val="00371C8A"/>
    <w:rsid w:val="003A3581"/>
    <w:rsid w:val="004C029E"/>
    <w:rsid w:val="005305A6"/>
    <w:rsid w:val="00566F53"/>
    <w:rsid w:val="005F07FC"/>
    <w:rsid w:val="006114AB"/>
    <w:rsid w:val="006801BE"/>
    <w:rsid w:val="00681DB9"/>
    <w:rsid w:val="006C2C7A"/>
    <w:rsid w:val="00736AC9"/>
    <w:rsid w:val="007E5A29"/>
    <w:rsid w:val="008343B5"/>
    <w:rsid w:val="00853128"/>
    <w:rsid w:val="00864C59"/>
    <w:rsid w:val="008A67EC"/>
    <w:rsid w:val="008B5C84"/>
    <w:rsid w:val="009230B9"/>
    <w:rsid w:val="00945C77"/>
    <w:rsid w:val="009B2C1F"/>
    <w:rsid w:val="00A4220B"/>
    <w:rsid w:val="00AB2C4C"/>
    <w:rsid w:val="00AD5C2E"/>
    <w:rsid w:val="00B9063C"/>
    <w:rsid w:val="00BF2BDB"/>
    <w:rsid w:val="00C15D18"/>
    <w:rsid w:val="00D64891"/>
    <w:rsid w:val="00DE590B"/>
    <w:rsid w:val="00E412E1"/>
    <w:rsid w:val="00EA3A25"/>
    <w:rsid w:val="00EF1F68"/>
    <w:rsid w:val="00F47EB6"/>
    <w:rsid w:val="00FA300B"/>
    <w:rsid w:val="00FB3638"/>
    <w:rsid w:val="00FC6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6481"/>
  <w15:chartTrackingRefBased/>
  <w15:docId w15:val="{BE7798B5-2FDF-4E40-B7DF-37F6B847F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801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B2C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805"/>
    <w:pPr>
      <w:ind w:left="720"/>
      <w:contextualSpacing/>
    </w:pPr>
  </w:style>
  <w:style w:type="character" w:styleId="Emphasis">
    <w:name w:val="Emphasis"/>
    <w:basedOn w:val="DefaultParagraphFont"/>
    <w:uiPriority w:val="20"/>
    <w:qFormat/>
    <w:rsid w:val="00246A83"/>
    <w:rPr>
      <w:i/>
      <w:iCs/>
    </w:rPr>
  </w:style>
  <w:style w:type="character" w:styleId="Hyperlink">
    <w:name w:val="Hyperlink"/>
    <w:basedOn w:val="DefaultParagraphFont"/>
    <w:uiPriority w:val="99"/>
    <w:unhideWhenUsed/>
    <w:rsid w:val="00246A83"/>
    <w:rPr>
      <w:color w:val="0000FF"/>
      <w:u w:val="single"/>
    </w:rPr>
  </w:style>
  <w:style w:type="character" w:customStyle="1" w:styleId="Heading4Char">
    <w:name w:val="Heading 4 Char"/>
    <w:basedOn w:val="DefaultParagraphFont"/>
    <w:link w:val="Heading4"/>
    <w:uiPriority w:val="9"/>
    <w:rsid w:val="009B2C1F"/>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6801B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15D18"/>
    <w:rPr>
      <w:color w:val="605E5C"/>
      <w:shd w:val="clear" w:color="auto" w:fill="E1DFDD"/>
    </w:rPr>
  </w:style>
  <w:style w:type="character" w:styleId="FollowedHyperlink">
    <w:name w:val="FollowedHyperlink"/>
    <w:basedOn w:val="DefaultParagraphFont"/>
    <w:uiPriority w:val="99"/>
    <w:semiHidden/>
    <w:unhideWhenUsed/>
    <w:rsid w:val="00FA30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88191">
      <w:bodyDiv w:val="1"/>
      <w:marLeft w:val="0"/>
      <w:marRight w:val="0"/>
      <w:marTop w:val="0"/>
      <w:marBottom w:val="0"/>
      <w:divBdr>
        <w:top w:val="none" w:sz="0" w:space="0" w:color="auto"/>
        <w:left w:val="none" w:sz="0" w:space="0" w:color="auto"/>
        <w:bottom w:val="none" w:sz="0" w:space="0" w:color="auto"/>
        <w:right w:val="none" w:sz="0" w:space="0" w:color="auto"/>
      </w:divBdr>
    </w:div>
    <w:div w:id="1338581459">
      <w:bodyDiv w:val="1"/>
      <w:marLeft w:val="0"/>
      <w:marRight w:val="0"/>
      <w:marTop w:val="0"/>
      <w:marBottom w:val="0"/>
      <w:divBdr>
        <w:top w:val="none" w:sz="0" w:space="0" w:color="auto"/>
        <w:left w:val="none" w:sz="0" w:space="0" w:color="auto"/>
        <w:bottom w:val="none" w:sz="0" w:space="0" w:color="auto"/>
        <w:right w:val="none" w:sz="0" w:space="0" w:color="auto"/>
      </w:divBdr>
    </w:div>
    <w:div w:id="177755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morevoice.org/html/transcriptions/liv_020024_TEI.html" TargetMode="External"/><Relationship Id="rId13" Type="http://schemas.openxmlformats.org/officeDocument/2006/relationships/hyperlink" Target="https://onemorevoice.org/html/bipoc-voices/digital-editions-amd/liv_026024_HTML.html" TargetMode="External"/><Relationship Id="rId3" Type="http://schemas.openxmlformats.org/officeDocument/2006/relationships/styles" Target="styles.xml"/><Relationship Id="rId7" Type="http://schemas.openxmlformats.org/officeDocument/2006/relationships/hyperlink" Target="https://onemorevoice.org/html/bipoc-voices/digital-editions-amd/liv_026037_HTML.html" TargetMode="External"/><Relationship Id="rId12" Type="http://schemas.openxmlformats.org/officeDocument/2006/relationships/hyperlink" Target="https://onemorevoice.org/html/bipoc-voices/digital-editions-amd/liv_026034_HTM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outh.unc.edu/neh/prince/prince.html" TargetMode="External"/><Relationship Id="rId11" Type="http://schemas.openxmlformats.org/officeDocument/2006/relationships/hyperlink" Target="https://onemorevoice.org/html/bipoc-voices/digital-editions-soas/liv_025029_HTML.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nemorevoice.org/html/transcriptions/liv_020022_TEI.html" TargetMode="External"/><Relationship Id="rId4" Type="http://schemas.openxmlformats.org/officeDocument/2006/relationships/settings" Target="settings.xml"/><Relationship Id="rId9" Type="http://schemas.openxmlformats.org/officeDocument/2006/relationships/hyperlink" Target="https://onemorevoice.org/html/transcriptions/liv_020021_TEI.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7AC23-6E2C-4088-9173-F4F68428E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3</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Payne</dc:creator>
  <cp:keywords/>
  <dc:description/>
  <cp:lastModifiedBy>Greg Payne</cp:lastModifiedBy>
  <cp:revision>23</cp:revision>
  <dcterms:created xsi:type="dcterms:W3CDTF">2023-02-26T02:41:00Z</dcterms:created>
  <dcterms:modified xsi:type="dcterms:W3CDTF">2023-03-30T15:38:00Z</dcterms:modified>
</cp:coreProperties>
</file>