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General Styles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line-height: 1.6;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background-color: #f9f9f9;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/* Header Section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background-color: #4caf50;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padding: 20px 10px;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header nav ul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header nav ul li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display: inline;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margin: 0 15px;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header nav ul li a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/* Section Styling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section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margin: 20px;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box-shadow: 0 0 10px rgba(0, 0, 0, 0.1);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/* Footer Section 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padding: 10px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background-color: #222;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