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DC07F74" w14:textId="77777777" w:rsidR="00922A7E" w:rsidRDefault="00922A7E" w:rsidP="00596A93">
      <w:pPr>
        <w:pStyle w:val="Heading"/>
      </w:pPr>
      <w:r>
        <w:fldChar w:fldCharType="begin"/>
      </w:r>
      <w:r>
        <w:instrText xml:space="preserve"> DOCPROPERTY "Title"</w:instrText>
      </w:r>
      <w:r>
        <w:fldChar w:fldCharType="separate"/>
      </w:r>
      <w:r w:rsidR="00D7369E">
        <w:t>A metadata package for journals to support external linked objects</w:t>
      </w:r>
      <w:r>
        <w:fldChar w:fldCharType="end"/>
      </w:r>
    </w:p>
    <w:p w14:paraId="6CE660ED" w14:textId="77777777" w:rsidR="00922A7E" w:rsidRDefault="003272A0">
      <w:pPr>
        <w:pStyle w:val="AuthorBlock"/>
      </w:pPr>
      <w:r>
        <w:rPr>
          <w:noProof/>
        </w:rPr>
        <mc:AlternateContent>
          <mc:Choice Requires="wps">
            <w:drawing>
              <wp:inline distT="0" distB="0" distL="0" distR="0" wp14:anchorId="099B6F3E" wp14:editId="2B0764C9">
                <wp:extent cx="2373630" cy="354965"/>
                <wp:effectExtent l="0" t="0" r="1270" b="635"/>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354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4C767" w14:textId="77777777" w:rsidR="00922A7E" w:rsidRDefault="00D7369E">
                            <w:pPr>
                              <w:pStyle w:val="Author"/>
                            </w:pPr>
                            <w:r>
                              <w:t>Carl Lagoze</w:t>
                            </w:r>
                          </w:p>
                          <w:p w14:paraId="182258C4" w14:textId="77777777" w:rsidR="00922A7E" w:rsidRDefault="00D7369E">
                            <w:pPr>
                              <w:pStyle w:val="Affiliation"/>
                            </w:pPr>
                            <w:r>
                              <w:t>University of Michigan</w:t>
                            </w:r>
                          </w:p>
                        </w:txbxContent>
                      </wps:txbx>
                      <wps:bodyPr rot="0" vert="horz" wrap="square" lIns="0" tIns="0" rIns="0" bIns="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9B6F3E" id="_x0000_t202" coordsize="21600,21600" o:spt="202" path="m,l,21600r21600,l21600,xe">
                <v:stroke joinstyle="miter"/>
                <v:path gradientshapeok="t" o:connecttype="rect"/>
              </v:shapetype>
              <v:shape id="Text Box 3" o:spid="_x0000_s1026" type="#_x0000_t202" style="width:186.9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" stroked="f">
                <v:fill opacity="0"/>
                <v:textbox inset="0,0,0,0">
                  <w:txbxContent>
                    <w:p w14:paraId="00C4C767" w14:textId="77777777" w:rsidR="00922A7E" w:rsidRDefault="00D7369E">
                      <w:pPr>
                        <w:pStyle w:val="Author"/>
                      </w:pPr>
                      <w:r>
                        <w:t>Carl Lagoze</w:t>
                      </w:r>
                    </w:p>
                    <w:p w14:paraId="182258C4" w14:textId="77777777" w:rsidR="00922A7E" w:rsidRDefault="00D7369E">
                      <w:pPr>
                        <w:pStyle w:val="Affiliation"/>
                      </w:pPr>
                      <w:r>
                        <w:t>University of Michigan</w:t>
                      </w:r>
                    </w:p>
                  </w:txbxContent>
                </v:textbox>
                <w10:anchorlock/>
              </v:shape>
            </w:pict>
          </mc:Fallback>
        </mc:AlternateContent>
      </w:r>
      <w:r>
        <w:rPr>
          <w:noProof/>
        </w:rPr>
        <mc:AlternateContent>
          <mc:Choice Requires="wps">
            <w:drawing>
              <wp:inline distT="0" distB="0" distL="0" distR="0" wp14:anchorId="55B23386" wp14:editId="306F7555">
                <wp:extent cx="2373630" cy="354965"/>
                <wp:effectExtent l="0" t="0" r="1270" b="63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354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494D03" w14:textId="77777777" w:rsidR="00922A7E" w:rsidRDefault="00D7369E">
                            <w:pPr>
                              <w:pStyle w:val="Author"/>
                            </w:pPr>
                            <w:r>
                              <w:t>Lars Vilhuber</w:t>
                            </w:r>
                          </w:p>
                          <w:p w14:paraId="641C2C27" w14:textId="77777777" w:rsidR="00922A7E" w:rsidRDefault="00D7369E">
                            <w:pPr>
                              <w:pStyle w:val="Affiliation"/>
                            </w:pPr>
                            <w:r>
                              <w:t>Cornell University</w:t>
                            </w:r>
                          </w:p>
                        </w:txbxContent>
                      </wps:txbx>
                      <wps:bodyPr rot="0" vert="horz" wrap="square" lIns="0" tIns="0" rIns="0" bIns="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B23386" id="Text Box 4" o:spid="_x0000_s1027" type="#_x0000_t202" style="width:186.9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" stroked="f">
                <v:fill opacity="0"/>
                <v:textbox inset="0,0,0,0">
                  <w:txbxContent>
                    <w:p w14:paraId="31494D03" w14:textId="77777777" w:rsidR="00922A7E" w:rsidRDefault="00D7369E">
                      <w:pPr>
                        <w:pStyle w:val="Author"/>
                      </w:pPr>
                      <w:r>
                        <w:t>Lars Vilhuber</w:t>
                      </w:r>
                    </w:p>
                    <w:p w14:paraId="641C2C27" w14:textId="77777777" w:rsidR="00922A7E" w:rsidRDefault="00D7369E">
                      <w:pPr>
                        <w:pStyle w:val="Affiliation"/>
                      </w:pPr>
                      <w:r>
                        <w:t>Cornell University</w:t>
                      </w:r>
                    </w:p>
                  </w:txbxContent>
                </v:textbox>
                <w10:anchorlock/>
              </v:shape>
            </w:pict>
          </mc:Fallback>
        </mc:AlternateContent>
      </w:r>
    </w:p>
    <w:p w14:paraId="5D21517E" w14:textId="77777777" w:rsidR="00922A7E" w:rsidRDefault="00922A7E">
      <w:pPr>
        <w:pStyle w:val="AuthorBlock"/>
      </w:pPr>
    </w:p>
    <w:p w14:paraId="6240301B" w14:textId="77777777" w:rsidR="00922A7E" w:rsidRDefault="00056336" w:rsidP="00596A93">
      <w:pPr>
        <w:pStyle w:val="AbstractTitle"/>
      </w:pPr>
      <w:r>
        <w:t>Abstract</w:t>
      </w:r>
    </w:p>
    <w:p w14:paraId="538253C6" w14:textId="4ADC5E43" w:rsidR="0079778A" w:rsidRDefault="0079778A" w:rsidP="0079778A">
      <w:pPr>
        <w:pStyle w:val="BodyText"/>
      </w:pPr>
      <w:r>
        <w:t>We propose a metadata packa</w:t>
      </w:r>
      <w:r w:rsidR="00CA7DAA">
        <w:t>ge</w:t>
      </w:r>
      <w:r>
        <w:t xml:space="preserve"> that </w:t>
      </w:r>
      <w:proofErr w:type="gramStart"/>
      <w:r w:rsidR="00916CD0">
        <w:t>is intended</w:t>
      </w:r>
      <w:proofErr w:type="gramEnd"/>
      <w:r w:rsidR="00916CD0">
        <w:t xml:space="preserve"> </w:t>
      </w:r>
      <w:r>
        <w:t xml:space="preserve">to </w:t>
      </w:r>
      <w:r w:rsidR="00916CD0">
        <w:t xml:space="preserve">provide </w:t>
      </w:r>
      <w:r>
        <w:t>academic journal</w:t>
      </w:r>
      <w:r w:rsidR="00D94D6B">
        <w:t>s with a</w:t>
      </w:r>
      <w:r w:rsidR="00E37976">
        <w:t xml:space="preserve"> lightweight</w:t>
      </w:r>
      <w:r w:rsidR="00D94D6B">
        <w:t xml:space="preserve"> means of </w:t>
      </w:r>
      <w:r w:rsidR="00AA0CEA">
        <w:t>registering</w:t>
      </w:r>
      <w:r w:rsidR="001B52FD">
        <w:t>, at the time of publication,</w:t>
      </w:r>
      <w:r w:rsidR="00AA0CEA">
        <w:t xml:space="preserve"> the existence</w:t>
      </w:r>
      <w:r w:rsidR="004E20B2">
        <w:t xml:space="preserve"> and disposition</w:t>
      </w:r>
      <w:r w:rsidR="00AA0CEA">
        <w:t xml:space="preserve"> of supplementary </w:t>
      </w:r>
      <w:r w:rsidR="002D620A">
        <w:t>materials.</w:t>
      </w:r>
      <w:r w:rsidR="00B51AA2">
        <w:t xml:space="preserve">  </w:t>
      </w:r>
      <w:r w:rsidR="00507F74">
        <w:t xml:space="preserve">Information about the supplementary materials is, in most cases, critical for the reproducibility and replicability of scholarly results.  </w:t>
      </w:r>
      <w:r w:rsidR="00B51AA2">
        <w:t xml:space="preserve">In many </w:t>
      </w:r>
      <w:r w:rsidR="00507F74">
        <w:t>instances,</w:t>
      </w:r>
      <w:r w:rsidR="00B51AA2">
        <w:t xml:space="preserve"> these materials </w:t>
      </w:r>
      <w:proofErr w:type="gramStart"/>
      <w:r w:rsidR="00B51AA2">
        <w:t xml:space="preserve">are </w:t>
      </w:r>
      <w:r>
        <w:t>curated</w:t>
      </w:r>
      <w:proofErr w:type="gramEnd"/>
      <w:r>
        <w:t xml:space="preserve"> by a </w:t>
      </w:r>
      <w:r w:rsidR="002D620A">
        <w:t>third party</w:t>
      </w:r>
      <w:r w:rsidR="004E20B2">
        <w:t>, which may or may not follow developing standards for the identification and description of those materials</w:t>
      </w:r>
      <w:r>
        <w:t>.</w:t>
      </w:r>
      <w:r w:rsidR="0073579C">
        <w:t xml:space="preserve">  As such, </w:t>
      </w:r>
      <w:r w:rsidR="00507F74">
        <w:t xml:space="preserve">the </w:t>
      </w:r>
      <w:r w:rsidR="00257AE6">
        <w:t>vocabulary</w:t>
      </w:r>
      <w:r w:rsidR="00507F74">
        <w:t xml:space="preserve"> described here</w:t>
      </w:r>
      <w:r w:rsidR="0073579C">
        <w:t xml:space="preserve"> complements e</w:t>
      </w:r>
      <w:r w:rsidR="00CA7DAA">
        <w:t xml:space="preserve">xisting initiatives that specify vocabularies to describe the supplementary materials or the repositories and archives in which they have been deposited.  Where possible, it reuses elements of relevant other vocabularies, facilitating coexistence with them.  Furthermore, it provides an “at publication” record of reproducibility characteristics of a particular article that has been selected for publication. </w:t>
      </w:r>
      <w:r>
        <w:t xml:space="preserve"> </w:t>
      </w:r>
      <w:r w:rsidR="00CA7DAA">
        <w:t>T</w:t>
      </w:r>
      <w:r>
        <w:t xml:space="preserve">he proposed metadata package documents the key characteristics that journals care about in the case </w:t>
      </w:r>
      <w:r w:rsidR="002D620A">
        <w:t>of supplementary</w:t>
      </w:r>
      <w:r>
        <w:t xml:space="preserve"> materials that </w:t>
      </w:r>
      <w:proofErr w:type="gramStart"/>
      <w:r>
        <w:t>are held</w:t>
      </w:r>
      <w:proofErr w:type="gramEnd"/>
      <w:r>
        <w:t xml:space="preserve"> by third parties: existence, accessibility, and permanence. It does so </w:t>
      </w:r>
      <w:r w:rsidR="00B84B78">
        <w:t xml:space="preserve">in a robust, time-invariant fashion </w:t>
      </w:r>
      <w:r>
        <w:t>at the time of publication, when the editorial decisions are made. It also allows for better documentation of less accessible (non-public data), by treating it symmetrically from the point of view of the journal, therefore increasing the transparency of what up until now has been very opaque.</w:t>
      </w:r>
    </w:p>
    <w:p w14:paraId="49D4B636" w14:textId="77777777" w:rsidR="006B5326" w:rsidRPr="006B5326" w:rsidRDefault="006B5326" w:rsidP="00596A93">
      <w:pPr>
        <w:pStyle w:val="Abstract"/>
      </w:pPr>
    </w:p>
    <w:p w14:paraId="005F02F3" w14:textId="77777777" w:rsidR="006B5326" w:rsidRDefault="006B5326" w:rsidP="006B5326">
      <w:pPr>
        <w:pStyle w:val="AbstractTitle"/>
        <w:jc w:val="left"/>
        <w:rPr>
          <w:b w:val="0"/>
        </w:rPr>
      </w:pPr>
    </w:p>
    <w:p w14:paraId="5800C2C6" w14:textId="77777777" w:rsidR="0079778A" w:rsidRDefault="0079778A">
      <w:pPr>
        <w:suppressAutoHyphens w:val="0"/>
        <w:rPr>
          <w:rFonts w:ascii="Cambria" w:hAnsi="Cambria"/>
        </w:rPr>
      </w:pPr>
      <w:r>
        <w:rPr>
          <w:b/>
        </w:rPr>
        <w:br w:type="page"/>
      </w:r>
    </w:p>
    <w:p w14:paraId="303CFD00" w14:textId="77777777" w:rsidR="006B5326" w:rsidRPr="006B5326" w:rsidRDefault="006B5326" w:rsidP="00596A93">
      <w:pPr>
        <w:pStyle w:val="Heading1"/>
      </w:pPr>
      <w:r w:rsidRPr="00B00145">
        <w:lastRenderedPageBreak/>
        <w:t>Introduction</w:t>
      </w:r>
    </w:p>
    <w:p w14:paraId="2EC2AD69" w14:textId="77777777" w:rsidR="00466728" w:rsidRDefault="00D7369E" w:rsidP="004539CC">
      <w:pPr>
        <w:pStyle w:val="AfterHeading12"/>
      </w:pPr>
      <w:r>
        <w:t xml:space="preserve">Reproducibility and replicability of scientific findings has been given greater scrutiny in recent years (REFS). Scientific journals, whether run by publishing companies (Springer, Elsevier, etc.) or learned societies (American Economic Association, </w:t>
      </w:r>
      <w:r w:rsidR="004539CC">
        <w:t>Midwest Political Science Association, American Statistical Association, Royal Statistical Society, to name just a few in the social and statistical sciences), have been playing an important role in supporting these efforts for many years, and continue to explore novel and better ways of doing so. In particular, several journals have been hosting “supplementary materials</w:t>
      </w:r>
      <w:r w:rsidR="00544E4A">
        <w:t>” on</w:t>
      </w:r>
      <w:r w:rsidR="004539CC">
        <w:t xml:space="preserve"> their own journal websites or on affiliated repositories (e.g., Harvard </w:t>
      </w:r>
      <w:proofErr w:type="spellStart"/>
      <w:r w:rsidR="004539CC">
        <w:t>Dataverse</w:t>
      </w:r>
      <w:proofErr w:type="spellEnd"/>
      <w:r w:rsidR="004539CC">
        <w:t xml:space="preserve">, </w:t>
      </w:r>
      <w:proofErr w:type="spellStart"/>
      <w:r w:rsidR="004539CC">
        <w:t>Figshare</w:t>
      </w:r>
      <w:proofErr w:type="spellEnd"/>
      <w:r w:rsidR="004539CC">
        <w:t>) in support of reproducibility of the work described in published scientific articles. Data and code deposits are requested after authors’ work has been (conditionally) accepted after peer review, or, less frequently, as part of the original manuscript submission process.</w:t>
      </w:r>
      <w:r w:rsidR="00544E4A">
        <w:t xml:space="preserve"> In doing so, they assume </w:t>
      </w:r>
      <w:r w:rsidR="00D17ACA">
        <w:t xml:space="preserve">for </w:t>
      </w:r>
      <w:r w:rsidR="00544E4A">
        <w:t>themselves (or delegate to a single trusted third party) the curation role for these materials, and can therefore know with certainty how long and how accessible these materials are to be preserved.</w:t>
      </w:r>
    </w:p>
    <w:p w14:paraId="7D8368C3" w14:textId="0DAF0A3C" w:rsidR="00544E4A" w:rsidRDefault="004539CC" w:rsidP="00D47E4E">
      <w:pPr>
        <w:pStyle w:val="BodyText"/>
      </w:pPr>
      <w:r>
        <w:t xml:space="preserve">Authors are increasingly being encouraged and trained in reproducible methods from the outset of their research projects, rather than performing ex-post documentation. This includes carefully documenting provenance of third-party datasets being used, and </w:t>
      </w:r>
      <w:r w:rsidR="00544E4A">
        <w:t>properly curating generated datasets (surveys, collected data, etc.) in data archives as soon as possible. Furthermore, in at least some social sciences, the use of pre-existing but non-public data has increased substantially</w:t>
      </w:r>
      <w:r w:rsidR="00D17ACA">
        <w:t xml:space="preserve">.  Confidentiality </w:t>
      </w:r>
      <w:r w:rsidR="00B84B78">
        <w:t xml:space="preserve">and licensing </w:t>
      </w:r>
      <w:r w:rsidR="00D17ACA">
        <w:t>constraints</w:t>
      </w:r>
      <w:r w:rsidR="00544E4A">
        <w:t xml:space="preserve"> prevent authors from depositing such data in open archives. Both scenarios – early deposit and use of restricted-access data – </w:t>
      </w:r>
      <w:r w:rsidR="00D17ACA">
        <w:t xml:space="preserve">make it difficult for </w:t>
      </w:r>
      <w:r w:rsidR="00544E4A">
        <w:t xml:space="preserve">journals and traditional archives </w:t>
      </w:r>
      <w:r w:rsidR="00D17ACA">
        <w:t>to carry out</w:t>
      </w:r>
      <w:r w:rsidR="00544E4A">
        <w:t xml:space="preserve"> their curation role. Journals must rely on an increasingly diverse cadre of data-holding institutions, not all of which are “archives” in the traditional sense</w:t>
      </w:r>
      <w:r w:rsidR="00B84B78">
        <w:t>, while satisfying increasing scrutiny of the provenance of the research results published by them</w:t>
      </w:r>
      <w:r w:rsidR="00544E4A">
        <w:t xml:space="preserve">. </w:t>
      </w:r>
    </w:p>
    <w:p w14:paraId="3556F5F4" w14:textId="031917F8" w:rsidR="004539CC" w:rsidRDefault="00544E4A" w:rsidP="00D47E4E">
      <w:pPr>
        <w:pStyle w:val="BodyText"/>
      </w:pPr>
      <w:r>
        <w:t xml:space="preserve">The approach outlined in this article proposes a metadata package, derived from existing metadata where possible, that </w:t>
      </w:r>
      <w:r w:rsidR="002D79D6">
        <w:t xml:space="preserve">provides a </w:t>
      </w:r>
      <w:r w:rsidR="002D620A">
        <w:t>lightweight</w:t>
      </w:r>
      <w:r w:rsidR="002D79D6">
        <w:t xml:space="preserve"> approach to ameliorating this problem.</w:t>
      </w:r>
      <w:r>
        <w:t xml:space="preserve"> In particular, the proposed metadata package documents the key characteristics that journals care about in the case </w:t>
      </w:r>
      <w:r w:rsidR="00D60985">
        <w:t>of supplementary</w:t>
      </w:r>
      <w:r>
        <w:t xml:space="preserve"> materials that </w:t>
      </w:r>
      <w:proofErr w:type="gramStart"/>
      <w:r>
        <w:t>are held</w:t>
      </w:r>
      <w:proofErr w:type="gramEnd"/>
      <w:r>
        <w:t xml:space="preserve"> by third parties: existence, accessibility, and permanence. </w:t>
      </w:r>
      <w:r w:rsidR="00D60985">
        <w:t xml:space="preserve">The </w:t>
      </w:r>
      <w:commentRangeStart w:id="0"/>
      <w:r w:rsidR="00D60985">
        <w:t>intention</w:t>
      </w:r>
      <w:commentRangeEnd w:id="0"/>
      <w:r w:rsidR="006760A5">
        <w:rPr>
          <w:rStyle w:val="CommentReference"/>
          <w:rFonts w:asciiTheme="minorHAnsi" w:hAnsiTheme="minorHAnsi"/>
        </w:rPr>
        <w:commentReference w:id="0"/>
      </w:r>
      <w:r w:rsidR="00D60985">
        <w:t xml:space="preserve"> </w:t>
      </w:r>
      <w:r w:rsidR="006F5A15">
        <w:t>is</w:t>
      </w:r>
      <w:r w:rsidR="00D60985">
        <w:t xml:space="preserve"> that </w:t>
      </w:r>
      <w:r w:rsidR="007A505E">
        <w:t>completion of the package occurs</w:t>
      </w:r>
      <w:r w:rsidR="00D60985">
        <w:t xml:space="preserve"> a</w:t>
      </w:r>
      <w:r>
        <w:t xml:space="preserve">t the time of </w:t>
      </w:r>
      <w:r w:rsidR="00D60985">
        <w:t>publication when</w:t>
      </w:r>
      <w:r>
        <w:t xml:space="preserve"> the editorial decisions </w:t>
      </w:r>
      <w:proofErr w:type="gramStart"/>
      <w:r>
        <w:t>are made</w:t>
      </w:r>
      <w:proofErr w:type="gramEnd"/>
      <w:r>
        <w:t>. It also allows for better documentation of less accessible (non-public data), by treating it symmetrically from the point of view of the journal, therefore increasing the transparency of what up until now has been very opaque.</w:t>
      </w:r>
    </w:p>
    <w:p w14:paraId="642667E2" w14:textId="77777777" w:rsidR="00544E4A" w:rsidRPr="00596A93" w:rsidRDefault="006A3ECB" w:rsidP="00D47E4E">
      <w:pPr>
        <w:pStyle w:val="BodyText"/>
      </w:pPr>
      <w:r>
        <w:t>We start by providing a detailed use case. We relate our approach to existing metadata, both in terms of structure as of content, and then describe the metadata package. We conclude by discussing some usability issues for three contributors or consumers of this information, and an outlook on a possible implementation.</w:t>
      </w:r>
    </w:p>
    <w:p w14:paraId="306C2590" w14:textId="77777777" w:rsidR="000B2F9B" w:rsidRDefault="00D7369E" w:rsidP="000B2F9B">
      <w:pPr>
        <w:pStyle w:val="Heading1"/>
      </w:pPr>
      <w:r>
        <w:t>Use Case</w:t>
      </w:r>
    </w:p>
    <w:p w14:paraId="47551912" w14:textId="1D488D9A" w:rsidR="008F2E81" w:rsidRDefault="0079778A" w:rsidP="0079778A">
      <w:pPr>
        <w:pStyle w:val="AfterHeading12"/>
      </w:pPr>
      <w:r>
        <w:t xml:space="preserve">We target a specific but very common use case. In most applied sciences, it has become common </w:t>
      </w:r>
      <w:r w:rsidR="003E5C45">
        <w:t xml:space="preserve">publication practice </w:t>
      </w:r>
      <w:r>
        <w:t xml:space="preserve">to provide evidence of the statistical or laboratory data underlying the conclusions. This </w:t>
      </w:r>
      <w:proofErr w:type="gramStart"/>
      <w:r w:rsidR="008F2E81">
        <w:t>is done</w:t>
      </w:r>
      <w:proofErr w:type="gramEnd"/>
      <w:r w:rsidR="008F2E81">
        <w:t xml:space="preserve"> </w:t>
      </w:r>
      <w:r>
        <w:t>to support reproducibility and replicability of the scientific findings.</w:t>
      </w:r>
      <w:r>
        <w:rPr>
          <w:rStyle w:val="FootnoteReference"/>
        </w:rPr>
        <w:footnoteReference w:id="1"/>
      </w:r>
      <w:r w:rsidR="00130F68">
        <w:t xml:space="preserve"> </w:t>
      </w:r>
      <w:r w:rsidR="006760A5">
        <w:t>J</w:t>
      </w:r>
      <w:r w:rsidR="00130F68">
        <w:t>ournals</w:t>
      </w:r>
      <w:r w:rsidR="006760A5">
        <w:t xml:space="preserve"> with a data deposit policy</w:t>
      </w:r>
      <w:r w:rsidR="00130F68">
        <w:t xml:space="preserve"> </w:t>
      </w:r>
      <w:r w:rsidR="008F2E81">
        <w:t xml:space="preserve">have </w:t>
      </w:r>
      <w:r w:rsidR="00130F68">
        <w:t>store</w:t>
      </w:r>
      <w:r w:rsidR="008F2E81">
        <w:t>d</w:t>
      </w:r>
      <w:r w:rsidR="00130F68">
        <w:t xml:space="preserve"> the supplementary </w:t>
      </w:r>
      <w:r w:rsidR="00130F68">
        <w:lastRenderedPageBreak/>
        <w:t xml:space="preserve">materials on journal websites, often as simple web-based ZIP archives. While ensuring that the materials are preserved as long as the journal is active (permanence) and </w:t>
      </w:r>
      <w:r w:rsidR="00D60985">
        <w:t xml:space="preserve">are </w:t>
      </w:r>
      <w:r w:rsidR="00130F68">
        <w:t>accessible to any reader of the original article (subject to pay walls)</w:t>
      </w:r>
      <w:r w:rsidR="006760A5">
        <w:t xml:space="preserve"> (accessibility)</w:t>
      </w:r>
      <w:r w:rsidR="00130F68">
        <w:t xml:space="preserve">, certain shortcomings </w:t>
      </w:r>
      <w:r w:rsidR="00D60985">
        <w:t>became apparent</w:t>
      </w:r>
      <w:r w:rsidR="00130F68">
        <w:t xml:space="preserve">. Very large datasets and datasets with confidentiality concerns were nearly always out of scope. </w:t>
      </w:r>
    </w:p>
    <w:p w14:paraId="5726B8EE" w14:textId="74B94095" w:rsidR="006760A5" w:rsidRPr="006760A5" w:rsidRDefault="00130F68" w:rsidP="00256274">
      <w:pPr>
        <w:pStyle w:val="BodyText"/>
      </w:pPr>
      <w:r>
        <w:t>More recently, journals have leveraged either dedicated, journal-branded views onto larger archives (</w:t>
      </w:r>
      <w:proofErr w:type="spellStart"/>
      <w:r>
        <w:t>e.g</w:t>
      </w:r>
      <w:proofErr w:type="spellEnd"/>
      <w:r>
        <w:t xml:space="preserve">, </w:t>
      </w:r>
      <w:proofErr w:type="spellStart"/>
      <w:r>
        <w:t>Dataverse</w:t>
      </w:r>
      <w:proofErr w:type="spellEnd"/>
      <w:r>
        <w:t xml:space="preserve">, </w:t>
      </w:r>
      <w:proofErr w:type="spellStart"/>
      <w:r>
        <w:t>Figshare</w:t>
      </w:r>
      <w:proofErr w:type="spellEnd"/>
      <w:r>
        <w:t>), built their own data archive infrastructure (Elsevier/Mendeley</w:t>
      </w:r>
      <w:r>
        <w:rPr>
          <w:rStyle w:val="FootnoteReference"/>
        </w:rPr>
        <w:footnoteReference w:id="2"/>
      </w:r>
      <w:r>
        <w:t xml:space="preserve">), or </w:t>
      </w:r>
      <w:r w:rsidR="00334924">
        <w:t xml:space="preserve">have </w:t>
      </w:r>
      <w:r>
        <w:t>allow</w:t>
      </w:r>
      <w:r w:rsidR="00334924">
        <w:t>ed</w:t>
      </w:r>
      <w:r>
        <w:t xml:space="preserve"> for data and code to be stored more generally on </w:t>
      </w:r>
      <w:r w:rsidR="00160680">
        <w:t xml:space="preserve">any of a curated list of “trusted” or “approved” whitelist of </w:t>
      </w:r>
      <w:r>
        <w:t xml:space="preserve">third-party </w:t>
      </w:r>
      <w:r w:rsidR="00160680">
        <w:t>repositories</w:t>
      </w:r>
      <w:r w:rsidR="00FE22EA">
        <w:rPr>
          <w:rStyle w:val="FootnoteReference"/>
        </w:rPr>
        <w:footnoteReference w:id="3"/>
      </w:r>
      <w:r>
        <w:t xml:space="preserve">. </w:t>
      </w:r>
      <w:commentRangeStart w:id="2"/>
      <w:r w:rsidR="008F2E81">
        <w:t>Each</w:t>
      </w:r>
      <w:commentRangeEnd w:id="2"/>
      <w:r w:rsidR="006760A5">
        <w:rPr>
          <w:rStyle w:val="CommentReference"/>
          <w:rFonts w:asciiTheme="minorHAnsi" w:hAnsiTheme="minorHAnsi"/>
        </w:rPr>
        <w:commentReference w:id="2"/>
      </w:r>
      <w:r w:rsidR="008F2E81">
        <w:t xml:space="preserve"> of these alternatives</w:t>
      </w:r>
      <w:r w:rsidR="00160680">
        <w:t xml:space="preserve"> rely on a journal or publisher “vetting” the repositories and ascertaining that it meets some set of criteria</w:t>
      </w:r>
      <w:r w:rsidR="008F2E81">
        <w:t xml:space="preserve">.  </w:t>
      </w:r>
      <w:r w:rsidR="00160680">
        <w:t>While some third-party vetting of repositories exists</w:t>
      </w:r>
      <w:r w:rsidR="00160680">
        <w:rPr>
          <w:rStyle w:val="FootnoteReference"/>
        </w:rPr>
        <w:footnoteReference w:id="4"/>
      </w:r>
      <w:r w:rsidR="00160680">
        <w:t xml:space="preserve">, it is far from being universally accepted at this time. In all cases known to us, the support for restricted-access repositories is quite limited. Thus, most of the known support for third-party repositories does not provide much information about accessibility (the presumption is that access is open), nor about the </w:t>
      </w:r>
      <w:r w:rsidR="00FE22EA">
        <w:t xml:space="preserve">permanence of the repositories - </w:t>
      </w:r>
      <w:r w:rsidR="00160680">
        <w:t>this is presumably one of the evaluation criteria that journals and publisher</w:t>
      </w:r>
      <w:r w:rsidR="00FE22EA">
        <w:t>s use, but is not clearly defined as such</w:t>
      </w:r>
      <w:r w:rsidR="00160680">
        <w:t>.</w:t>
      </w:r>
      <w:r w:rsidR="00FE22EA">
        <w:t xml:space="preserve"> In fact, at least one of the consulted publishers explicitly allows for quite transitory repositories for code, without clearly distinguishing that from </w:t>
      </w:r>
      <w:r w:rsidR="002D620A">
        <w:t>archives that are more permanent</w:t>
      </w:r>
      <w:r w:rsidR="00FE22EA">
        <w:t>.</w:t>
      </w:r>
      <w:r w:rsidR="00FE22EA">
        <w:rPr>
          <w:rStyle w:val="FootnoteReference"/>
        </w:rPr>
        <w:footnoteReference w:id="5"/>
      </w:r>
    </w:p>
    <w:p w14:paraId="0AF76346" w14:textId="01EF9CE1" w:rsidR="00160680" w:rsidRDefault="00160680" w:rsidP="00256274">
      <w:pPr>
        <w:pStyle w:val="AfterHeading12"/>
        <w:ind w:firstLine="357"/>
      </w:pPr>
      <w:r>
        <w:t xml:space="preserve">Nevertheless, much of the information about persistence of archives and materials stored within those archives </w:t>
      </w:r>
      <w:r w:rsidR="008F2E81">
        <w:t xml:space="preserve">is </w:t>
      </w:r>
      <w:r>
        <w:t>available</w:t>
      </w:r>
      <w:r w:rsidR="008F2E81">
        <w:t xml:space="preserve">, albeit in </w:t>
      </w:r>
      <w:r w:rsidR="001C64F3">
        <w:t>idiosyncratic and non-machine readable form</w:t>
      </w:r>
      <w:r>
        <w:t>. Consider only the case of national archives</w:t>
      </w:r>
      <w:r w:rsidR="00FE22EA">
        <w:rPr>
          <w:rStyle w:val="FootnoteReference"/>
        </w:rPr>
        <w:footnoteReference w:id="6"/>
      </w:r>
      <w:r>
        <w:t xml:space="preserve">. In general, data stored in national archives is permanently archived; if it is not, this </w:t>
      </w:r>
      <w:proofErr w:type="gramStart"/>
      <w:r>
        <w:t>is clearly documented</w:t>
      </w:r>
      <w:proofErr w:type="gramEnd"/>
      <w:r w:rsidR="00500FBB">
        <w:rPr>
          <w:rStyle w:val="FootnoteReference"/>
        </w:rPr>
        <w:footnoteReference w:id="7"/>
      </w:r>
      <w:r>
        <w:t xml:space="preserve">. Furthermore, access is generally not restricted – if it is, this is clearly documented. However, materials in national archives do have certain restrictions – they may require sending in a written request, or a physical visit to a location with copies of the data. Thus, while </w:t>
      </w:r>
      <w:r w:rsidR="00FE22EA">
        <w:t>the information may satisfy the publication requirements of even the most open journal, there is no robust</w:t>
      </w:r>
      <w:r w:rsidR="001C64F3">
        <w:t xml:space="preserve"> and </w:t>
      </w:r>
      <w:r w:rsidR="002D620A">
        <w:t>standardized</w:t>
      </w:r>
      <w:r w:rsidR="00FE22EA">
        <w:t xml:space="preserve"> way of documenting the additional restrictions on access that persist. </w:t>
      </w:r>
    </w:p>
    <w:p w14:paraId="4FA82967" w14:textId="77777777" w:rsidR="00FE22EA" w:rsidRPr="00160680" w:rsidRDefault="00FE22EA" w:rsidP="00160680">
      <w:pPr>
        <w:pStyle w:val="BodyText"/>
      </w:pPr>
      <w:r>
        <w:t>In proposing the metadata package outlined in this article, we attempt to improve on this situation. By providing a sparse but sufficient encapsulation of the information collected from authors, archives, and other third-parties, we create greater transparency about the data supporting the research. By relying on existing metadata schemas and metadata content, we minimize the effort by all parties involved, increasing the likelihood of adoption. And by intrinsically addressing the possibility that the information obtained at the time of publication may differ from later requests for the same information, we provide the tools to journals, publishers, and their editors to document that the decision to publish was based on adequate information at the time of the publication (or acceptance decision).</w:t>
      </w:r>
    </w:p>
    <w:p w14:paraId="01493E5F" w14:textId="77777777" w:rsidR="0079778A" w:rsidRPr="0079778A" w:rsidRDefault="0079778A" w:rsidP="0079778A">
      <w:pPr>
        <w:pStyle w:val="BodyText"/>
      </w:pPr>
    </w:p>
    <w:p w14:paraId="71EA6FD7" w14:textId="77777777" w:rsidR="006A3ECB" w:rsidRDefault="006A3ECB" w:rsidP="006A3ECB">
      <w:pPr>
        <w:pStyle w:val="Heading1"/>
      </w:pPr>
      <w:r>
        <w:t>Related Metadata</w:t>
      </w:r>
    </w:p>
    <w:p w14:paraId="02693DAF" w14:textId="51F78210" w:rsidR="00E32CF7" w:rsidRPr="00256274" w:rsidRDefault="00606D78">
      <w:pPr>
        <w:rPr>
          <w:rFonts w:ascii="Cambria" w:hAnsi="Cambria"/>
        </w:rPr>
      </w:pPr>
      <w:r w:rsidRPr="00256274">
        <w:rPr>
          <w:rFonts w:ascii="Cambria" w:hAnsi="Cambria"/>
        </w:rPr>
        <w:t xml:space="preserve">A number of other initiatives address the issue of reusability and replicability, some of them through proposed metadata standards.  We have endeavoured to leverage these efforts when possible (i.e., when semantics of tags overlap with our goals and when </w:t>
      </w:r>
      <w:r w:rsidR="00FA7E7A" w:rsidRPr="00256274">
        <w:rPr>
          <w:rFonts w:ascii="Cambria" w:hAnsi="Cambria"/>
        </w:rPr>
        <w:t xml:space="preserve">their </w:t>
      </w:r>
      <w:r w:rsidR="001D0897" w:rsidRPr="00256274">
        <w:rPr>
          <w:rFonts w:ascii="Cambria" w:hAnsi="Cambria"/>
        </w:rPr>
        <w:t>XML</w:t>
      </w:r>
      <w:r w:rsidRPr="00256274">
        <w:rPr>
          <w:rFonts w:ascii="Cambria" w:hAnsi="Cambria"/>
        </w:rPr>
        <w:t xml:space="preserve"> schema </w:t>
      </w:r>
      <w:proofErr w:type="gramStart"/>
      <w:r w:rsidRPr="00256274">
        <w:rPr>
          <w:rFonts w:ascii="Cambria" w:hAnsi="Cambria"/>
        </w:rPr>
        <w:t>are designed</w:t>
      </w:r>
      <w:proofErr w:type="gramEnd"/>
      <w:r w:rsidRPr="00256274">
        <w:rPr>
          <w:rFonts w:ascii="Cambria" w:hAnsi="Cambria"/>
        </w:rPr>
        <w:t xml:space="preserve"> for reuse).  Our hope is that this makes both </w:t>
      </w:r>
      <w:r w:rsidR="00FA7E7A" w:rsidRPr="00256274">
        <w:rPr>
          <w:rFonts w:ascii="Cambria" w:hAnsi="Cambria"/>
        </w:rPr>
        <w:t>interoperability</w:t>
      </w:r>
      <w:r w:rsidRPr="00256274">
        <w:rPr>
          <w:rFonts w:ascii="Cambria" w:hAnsi="Cambria"/>
        </w:rPr>
        <w:t xml:space="preserve"> with those efforts as easy and possible, and </w:t>
      </w:r>
      <w:r w:rsidR="00FA7E7A" w:rsidRPr="00256274">
        <w:rPr>
          <w:rFonts w:ascii="Cambria" w:hAnsi="Cambria"/>
        </w:rPr>
        <w:t>that the use of already established and perhaps familiar tags and attributes decreases</w:t>
      </w:r>
      <w:r w:rsidRPr="00256274">
        <w:rPr>
          <w:rFonts w:ascii="Cambria" w:hAnsi="Cambria"/>
        </w:rPr>
        <w:t xml:space="preserve"> the learning curve for use of our proposed schema.  In the remainder of this section we describe related initiatives and the influence they have on our metadata design.</w:t>
      </w:r>
    </w:p>
    <w:p w14:paraId="3F7ED0E5" w14:textId="674A9F11" w:rsidR="00E32CF7" w:rsidRPr="00256274" w:rsidRDefault="00E32CF7" w:rsidP="00256274">
      <w:pPr>
        <w:ind w:firstLine="357"/>
        <w:rPr>
          <w:rFonts w:ascii="Cambria" w:hAnsi="Cambria"/>
        </w:rPr>
      </w:pPr>
      <w:r w:rsidRPr="00256274">
        <w:rPr>
          <w:rFonts w:ascii="Cambria" w:hAnsi="Cambria"/>
        </w:rPr>
        <w:t xml:space="preserve">The most related metadata </w:t>
      </w:r>
      <w:r w:rsidR="00A67208">
        <w:rPr>
          <w:rFonts w:ascii="Cambria" w:hAnsi="Cambria"/>
        </w:rPr>
        <w:t xml:space="preserve">vocabulary </w:t>
      </w:r>
      <w:r w:rsidRPr="00256274">
        <w:rPr>
          <w:rFonts w:ascii="Cambria" w:hAnsi="Cambria"/>
        </w:rPr>
        <w:t xml:space="preserve">comes from </w:t>
      </w:r>
      <w:proofErr w:type="spellStart"/>
      <w:r w:rsidRPr="00256274">
        <w:rPr>
          <w:rFonts w:ascii="Cambria" w:hAnsi="Cambria"/>
        </w:rPr>
        <w:t>DataCite</w:t>
      </w:r>
      <w:proofErr w:type="spellEnd"/>
      <w:r w:rsidR="009C1CEE">
        <w:rPr>
          <w:rStyle w:val="FootnoteReference"/>
          <w:rFonts w:ascii="Cambria" w:hAnsi="Cambria"/>
        </w:rPr>
        <w:footnoteReference w:id="8"/>
      </w:r>
      <w:r w:rsidRPr="00256274">
        <w:rPr>
          <w:rFonts w:ascii="Cambria" w:hAnsi="Cambria"/>
        </w:rPr>
        <w:t xml:space="preserve">, which provides infrastructure to locate, identify, and cite research data. Identification </w:t>
      </w:r>
      <w:proofErr w:type="gramStart"/>
      <w:r w:rsidRPr="00256274">
        <w:rPr>
          <w:rFonts w:ascii="Cambria" w:hAnsi="Cambria"/>
        </w:rPr>
        <w:t>is done</w:t>
      </w:r>
      <w:proofErr w:type="gramEnd"/>
      <w:r w:rsidRPr="00256274">
        <w:rPr>
          <w:rFonts w:ascii="Cambria" w:hAnsi="Cambria"/>
        </w:rPr>
        <w:t xml:space="preserve"> via the DOI infrastructure for persistent identification, which has emerged as the standard for naming scholarly objects.  The </w:t>
      </w:r>
      <w:proofErr w:type="spellStart"/>
      <w:r w:rsidRPr="00256274">
        <w:rPr>
          <w:rFonts w:ascii="Cambria" w:hAnsi="Cambria"/>
        </w:rPr>
        <w:t>DataCite</w:t>
      </w:r>
      <w:proofErr w:type="spellEnd"/>
      <w:r w:rsidRPr="00256274">
        <w:rPr>
          <w:rFonts w:ascii="Cambria" w:hAnsi="Cambria"/>
        </w:rPr>
        <w:t xml:space="preserve"> metadata schema </w:t>
      </w:r>
      <w:r w:rsidR="002D620A">
        <w:rPr>
          <w:rFonts w:ascii="Cambria" w:hAnsi="Cambria"/>
        </w:rPr>
        <w:fldChar w:fldCharType="begin"/>
      </w:r>
      <w:r w:rsidR="009C1CEE">
        <w:rPr>
          <w:rFonts w:ascii="Cambria" w:hAnsi="Cambria"/>
        </w:rPr>
        <w:instrText xml:space="preserve"> ADDIN ZOTERO_ITEM CSL_CITATION {"citationID":"WuDfgxB1","properties":{"formattedCitation":"(DataCite Metadata Working Group, 2017a, 2017b)","plainCitation":"(DataCite Metadata Working Group, 2017a, 2017b)"},"citationItems":[{"id":798,"uris":["http://zotero.org/users/1811175/items/FZ9EEHAQ"],"uri":["http://zotero.org/users/1811175/items/FZ9EEHAQ"],"itemData":{"id":798,"type":"article-journal","title":"DataCite Metadata Schema Documentation for the Publication and Citation of Research Data v4.1","source":"DataCite","abstract":"1 Introduction1.1 The DataCite Consortium1.2 DataCite Community Participation1.3 The Metadata Schema1.4 Version 4.1 Update2 DataCite Metadata Properties2.1 Overview2.2 Citation2.3 DataCite Properties3 XML Example4 XML Schema5 Other DataCite ServicesAppendicesAppendix 1: Controlled List DefinitionsAppendix 2: Earlier Version Update NotesAppendix 3: Standard values for unknown informationAppendix 4: Version 4.1 Changes in support of software citationAppendix 5: FORCE11 Software Citation Principles Mapping","DOI":"10.5438/0014","language":"eng","author":[{"literal":"DataCite Metadata Working Group"}],"editor":[{"family":"Ashton","given":"Jan"},{"family":"Barton","given":"Amy"},{"family":"Birt","given":"Noris"},{"family":"Dietiker","given":"Stefanie"},{"family":"Elliot","given":"Jannean"},{"family":"Fenner","given":"Martin"},{"family":"Hugo","given":"Wim"},{"family":"Jakobsson","given":"Stefan"},{"family":"Bernal Martínez","given":"Isabel"},{"family":"Rücknagel","given":"Jessica"},{"family":"Yahia","given":"Mohamed"},{"family":"Ziedorn","given":"Frauke"},{"family":"Zolly","given":"Lisa"}],"issued":{"date-parts":[["2017"]]}}},{"id":799,"uris":["http://zotero.org/users/1811175/items/DH8QGVKN"],"uri":["http://zotero.org/users/1811175/items/DH8QGVKN"],"itemData":{"id":799,"type":"article-journal","title":"DataCite Metadata Schema for the Publication and Citation of Research Data v4.1","source":"DataCite","URL":"https://schema.datacite.org/meta/kernel-4.0/index.html","DOI":"10.5438/0015","language":"eng","author":[{"literal":"DataCite Metadata Working Group"}],"editor":[{"family":"Ashton","given":"Jan"},{"family":"Barton","given":"Amy"},{"family":"Birt","given":"Noris"},{"family":"Dietiker","given":"Stefanie"},{"family":"Elliot","given":"Jannean"},{"family":"Fenner","given":"Martin"},{"family":"Hugo","given":"Wim"},{"family":"Jakobsson","given":"Stefan"},{"family":"Bernal Martínez","given":"Isabel"},{"family":"Rücknagel","given":"Jessica"},{"family":"Yahia","given":"Mohamed"},{"family":"Ziedorn","given":"Frauke"},{"family":"Zolly","given":"Lisa"}],"issued":{"date-parts":[["2017"]]},"accessed":{"date-parts":[["2018",6,28]]}}}],"schema":"https://github.com/citation-style-language/schema/raw/master/csl-citation.json"} </w:instrText>
      </w:r>
      <w:r w:rsidR="002D620A">
        <w:rPr>
          <w:rFonts w:ascii="Cambria" w:hAnsi="Cambria"/>
        </w:rPr>
        <w:fldChar w:fldCharType="separate"/>
      </w:r>
      <w:r w:rsidR="009C1CEE" w:rsidRPr="00405C59">
        <w:rPr>
          <w:rFonts w:ascii="Cambria" w:hAnsi="Cambria"/>
        </w:rPr>
        <w:t>(</w:t>
      </w:r>
      <w:proofErr w:type="spellStart"/>
      <w:r w:rsidR="009C1CEE" w:rsidRPr="00405C59">
        <w:rPr>
          <w:rFonts w:ascii="Cambria" w:hAnsi="Cambria"/>
        </w:rPr>
        <w:t>DataCite</w:t>
      </w:r>
      <w:proofErr w:type="spellEnd"/>
      <w:r w:rsidR="009C1CEE" w:rsidRPr="00405C59">
        <w:rPr>
          <w:rFonts w:ascii="Cambria" w:hAnsi="Cambria"/>
        </w:rPr>
        <w:t xml:space="preserve"> Metadata Working Group, 2017a, 2017b)</w:t>
      </w:r>
      <w:r w:rsidR="002D620A">
        <w:rPr>
          <w:rFonts w:ascii="Cambria" w:hAnsi="Cambria"/>
        </w:rPr>
        <w:fldChar w:fldCharType="end"/>
      </w:r>
      <w:r w:rsidR="009C1CEE">
        <w:rPr>
          <w:rFonts w:ascii="Cambria" w:hAnsi="Cambria"/>
        </w:rPr>
        <w:t xml:space="preserve"> </w:t>
      </w:r>
      <w:r w:rsidRPr="00256274">
        <w:rPr>
          <w:rFonts w:ascii="Cambria" w:hAnsi="Cambria"/>
        </w:rPr>
        <w:t>specifies element</w:t>
      </w:r>
      <w:r w:rsidR="00A67208">
        <w:rPr>
          <w:rFonts w:ascii="Cambria" w:hAnsi="Cambria"/>
        </w:rPr>
        <w:t>s</w:t>
      </w:r>
      <w:r w:rsidRPr="00256274">
        <w:rPr>
          <w:rFonts w:ascii="Cambria" w:hAnsi="Cambria"/>
        </w:rPr>
        <w:t xml:space="preserve"> and attributes to describe data resources for the purpose of citation, location and retrieval.  Because of the notable overlap in the purpose of </w:t>
      </w:r>
      <w:proofErr w:type="spellStart"/>
      <w:r w:rsidRPr="00256274">
        <w:rPr>
          <w:rFonts w:ascii="Cambria" w:hAnsi="Cambria"/>
        </w:rPr>
        <w:t>DataCite</w:t>
      </w:r>
      <w:proofErr w:type="spellEnd"/>
      <w:r w:rsidRPr="00256274">
        <w:rPr>
          <w:rFonts w:ascii="Cambria" w:hAnsi="Cambria"/>
        </w:rPr>
        <w:t xml:space="preserve">  and our proposal, we make use of multiple parts of this </w:t>
      </w:r>
      <w:commentRangeStart w:id="3"/>
      <w:r w:rsidRPr="00256274">
        <w:rPr>
          <w:rFonts w:ascii="Cambria" w:hAnsi="Cambria"/>
        </w:rPr>
        <w:t>schema</w:t>
      </w:r>
      <w:commentRangeEnd w:id="3"/>
      <w:r w:rsidRPr="00256274">
        <w:rPr>
          <w:rFonts w:ascii="Cambria" w:hAnsi="Cambria"/>
        </w:rPr>
        <w:commentReference w:id="3"/>
      </w:r>
      <w:r w:rsidRPr="00256274">
        <w:rPr>
          <w:rFonts w:ascii="Cambria" w:hAnsi="Cambria"/>
        </w:rPr>
        <w:t xml:space="preserve">. Note, however, that </w:t>
      </w:r>
      <w:proofErr w:type="spellStart"/>
      <w:r w:rsidRPr="00256274">
        <w:rPr>
          <w:rFonts w:ascii="Cambria" w:hAnsi="Cambria"/>
        </w:rPr>
        <w:t>DataCite</w:t>
      </w:r>
      <w:proofErr w:type="spellEnd"/>
      <w:r w:rsidRPr="00256274">
        <w:rPr>
          <w:rFonts w:ascii="Cambria" w:hAnsi="Cambria"/>
        </w:rPr>
        <w:t xml:space="preserve"> is targeted as describing the data products themselves, where our concern is to register the placement of those products in a repository and ancillary information about that placement.</w:t>
      </w:r>
    </w:p>
    <w:p w14:paraId="5D4DFC1F" w14:textId="34C5318F" w:rsidR="008C3205" w:rsidRPr="004F5334" w:rsidRDefault="00FE3DE2" w:rsidP="00256274">
      <w:pPr>
        <w:ind w:firstLine="357"/>
      </w:pPr>
      <w:r>
        <w:rPr>
          <w:rFonts w:ascii="Cambria" w:hAnsi="Cambria"/>
        </w:rPr>
        <w:t xml:space="preserve">The goal of describing repositories and archives for data curation is directly addressed by </w:t>
      </w:r>
      <w:r w:rsidR="008C3205" w:rsidRPr="004F5334">
        <w:rPr>
          <w:rFonts w:ascii="Cambria" w:hAnsi="Cambria"/>
        </w:rPr>
        <w:t xml:space="preserve">the Re3data </w:t>
      </w:r>
      <w:r w:rsidR="008C3205" w:rsidRPr="00256274">
        <w:rPr>
          <w:rFonts w:ascii="Cambria" w:hAnsi="Cambria"/>
        </w:rPr>
        <w:fldChar w:fldCharType="begin"/>
      </w:r>
      <w:r w:rsidR="008C3205" w:rsidRPr="004F5334">
        <w:rPr>
          <w:rFonts w:ascii="Cambria" w:hAnsi="Cambria"/>
        </w:rPr>
        <w:instrText xml:space="preserve"> ADDIN ZOTERO_ITEM CSL_CITATION {"citationID":"2fj5i74una","properties":{"formattedCitation":"{\\rtf (Re3data.Org, 2015; R\\uc0\\u252{}cknagel et al., 2015)}","plainCitation":"(Re3data.Org, 2015; Rücknagel et al., 2015)"},"citationItems":[{"id":787,"uris":["http://zotero.org/users/1811175/items/UFWHUWTX"],"uri":["http://zotero.org/users/1811175/items/UFWHUWTX"],"itemData":{"id":787,"type":"article","title":"re3data.org Metadata Schema 3.0 XML Schema","publisher":"re3data.org","source":"DataCite","note":"DOI: 10.2312/re3.009","language":"eng","author":[{"literal":"Re3data.Org"}],"issued":{"date-parts":[["2015"]]}}},{"id":788,"uris":["http://zotero.org/users/1811175/items/MM3XDCAJ"],"uri":["http://zotero.org/users/1811175/items/MM3XDCAJ"],"itemData":{"id":788,"type":"article","title":"Metadata Schema for the Description of Research Data Repositories","publisher":"GFZ Germans Research Center for Geosciences","source":"DataCite","note":"DOI: 10.2312/re3.008","language":"eng","author":[{"family":"Rücknagel","given":"Jessika"},{"family":"Vierkant","given":"Paul"},{"family":"Ulrich","given":"Robert"},{"family":"Kloska","given":"Gabriele"},{"family":"Schnepf","given":"Edeltraud"},{"family":"Fichtmüller","given":"David"},{"family":"Reuter","given":"Evelyn"},{"family":"Semrau","given":"Angelika"},{"family":"Kindling","given":"Maxi"},{"family":"Pampel","given":"H."},{"family":"Witt","given":"Michael"},{"family":"Fritze","given":"Florian"},{"family":"Van De Sandt","given":"Stephanie"},{"family":"Klump","given":"Jens"},{"family":"Goebelbecker","given":"Hans-Jürgen"},{"family":"Skarupianski","given":"Michael"},{"family":"Bertelmann","given":"Roland"},{"family":"Schirmbacher","given":"Peter"},{"family":"Scholze","given":"Frank"},{"family":"Kramer","given":"Claudia"},{"family":"Fuchs","given":"Claudio"},{"family":"Spier","given":"Shaked"},{"family":"Kirchhoff","given":"Agnes"}],"issued":{"date-parts":[["2015"]]}}}],"schema":"https://github.com/citation-style-language/schema/raw/master/csl-citation.json"} </w:instrText>
      </w:r>
      <w:r w:rsidR="008C3205" w:rsidRPr="00256274">
        <w:rPr>
          <w:rFonts w:ascii="Cambria" w:hAnsi="Cambria"/>
        </w:rPr>
        <w:fldChar w:fldCharType="separate"/>
      </w:r>
      <w:r w:rsidR="008C3205" w:rsidRPr="00256274">
        <w:rPr>
          <w:rFonts w:ascii="Cambria" w:hAnsi="Cambria"/>
        </w:rPr>
        <w:t>(Re3data.Org, 2015; Rücknagel et al., 2015)</w:t>
      </w:r>
      <w:r w:rsidR="008C3205" w:rsidRPr="00256274">
        <w:rPr>
          <w:rFonts w:ascii="Cambria" w:hAnsi="Cambria"/>
        </w:rPr>
        <w:fldChar w:fldCharType="end"/>
      </w:r>
      <w:r w:rsidR="008C3205" w:rsidRPr="004F5334">
        <w:rPr>
          <w:rFonts w:ascii="Cambria" w:hAnsi="Cambria"/>
        </w:rPr>
        <w:t xml:space="preserve"> initiative.  The goal </w:t>
      </w:r>
      <w:r w:rsidR="007C6137">
        <w:rPr>
          <w:rFonts w:ascii="Cambria" w:hAnsi="Cambria"/>
        </w:rPr>
        <w:t>of Re3Data</w:t>
      </w:r>
      <w:r w:rsidR="008C3205" w:rsidRPr="004F5334">
        <w:rPr>
          <w:rFonts w:ascii="Cambria" w:hAnsi="Cambria"/>
        </w:rPr>
        <w:t xml:space="preserve"> is to </w:t>
      </w:r>
      <w:r w:rsidR="002B7ACA">
        <w:rPr>
          <w:rFonts w:ascii="Cambria" w:hAnsi="Cambria"/>
        </w:rPr>
        <w:t>support</w:t>
      </w:r>
      <w:r w:rsidR="008C3205" w:rsidRPr="004F5334">
        <w:rPr>
          <w:rFonts w:ascii="Cambria" w:hAnsi="Cambria"/>
        </w:rPr>
        <w:t xml:space="preserve"> an online registry of research data repositories.   The mechanics underlying this is to establish a common metadata standard for describing such </w:t>
      </w:r>
      <w:proofErr w:type="gramStart"/>
      <w:r w:rsidR="008C3205" w:rsidRPr="004F5334">
        <w:rPr>
          <w:rFonts w:ascii="Cambria" w:hAnsi="Cambria"/>
        </w:rPr>
        <w:t>repositories</w:t>
      </w:r>
      <w:r w:rsidR="002D620A">
        <w:rPr>
          <w:rFonts w:ascii="Cambria" w:hAnsi="Cambria"/>
        </w:rPr>
        <w:t>,</w:t>
      </w:r>
      <w:proofErr w:type="gramEnd"/>
      <w:r w:rsidR="002D620A">
        <w:rPr>
          <w:rFonts w:ascii="Cambria" w:hAnsi="Cambria"/>
        </w:rPr>
        <w:t xml:space="preserve"> This</w:t>
      </w:r>
      <w:r w:rsidR="00A67208">
        <w:rPr>
          <w:rFonts w:ascii="Cambria" w:hAnsi="Cambria"/>
        </w:rPr>
        <w:t xml:space="preserve"> me</w:t>
      </w:r>
      <w:r w:rsidR="008C3205" w:rsidRPr="004F5334">
        <w:rPr>
          <w:rFonts w:ascii="Cambria" w:hAnsi="Cambria"/>
        </w:rPr>
        <w:t>tadata</w:t>
      </w:r>
      <w:r w:rsidR="00A67208">
        <w:rPr>
          <w:rFonts w:ascii="Cambria" w:hAnsi="Cambria"/>
        </w:rPr>
        <w:t xml:space="preserve"> is then used</w:t>
      </w:r>
      <w:r w:rsidR="008C3205" w:rsidRPr="004F5334">
        <w:rPr>
          <w:rFonts w:ascii="Cambria" w:hAnsi="Cambria"/>
        </w:rPr>
        <w:t xml:space="preserve"> to power a search interface.  The registry and search interface are targeted at researchers searching for the appropriate repository in which to store their data.</w:t>
      </w:r>
    </w:p>
    <w:p w14:paraId="5F1A5DA9" w14:textId="075C38C3" w:rsidR="008C3205" w:rsidRDefault="008C3205" w:rsidP="00256274">
      <w:pPr>
        <w:ind w:firstLine="357"/>
        <w:rPr>
          <w:rFonts w:ascii="Cambria" w:hAnsi="Cambria"/>
        </w:rPr>
      </w:pPr>
      <w:r w:rsidRPr="004F5334">
        <w:rPr>
          <w:rFonts w:ascii="Cambria" w:hAnsi="Cambria"/>
        </w:rPr>
        <w:t>A primary technical output of the work of re3data is a “Metadata Schema for Description of Research Data Repositories” now in its 3</w:t>
      </w:r>
      <w:r w:rsidRPr="004F5334">
        <w:rPr>
          <w:rFonts w:ascii="Cambria" w:hAnsi="Cambria"/>
          <w:vertAlign w:val="superscript"/>
        </w:rPr>
        <w:t>rd</w:t>
      </w:r>
      <w:r w:rsidRPr="004F5334">
        <w:rPr>
          <w:rFonts w:ascii="Cambria" w:hAnsi="Cambria"/>
        </w:rPr>
        <w:t xml:space="preserve"> version and expressed as an XML schema.  The schema addresses repository characteristics such as identification,   language, administrative contacts, subject focus, funding basis and the like.  Our work addresses repository characteristics and reuses semantics from the Re3 schema where appropriate and possible.  We will describe the details of this reuse later in this paper.</w:t>
      </w:r>
    </w:p>
    <w:p w14:paraId="1F1D64E9" w14:textId="0C0B0163" w:rsidR="000B5344" w:rsidRPr="000B5344" w:rsidRDefault="000B5344" w:rsidP="00256274">
      <w:pPr>
        <w:ind w:firstLine="357"/>
      </w:pPr>
      <w:proofErr w:type="spellStart"/>
      <w:r w:rsidRPr="000B5344">
        <w:rPr>
          <w:rFonts w:ascii="Cambria" w:hAnsi="Cambria"/>
        </w:rPr>
        <w:t>CrossRef</w:t>
      </w:r>
      <w:proofErr w:type="spellEnd"/>
      <w:r w:rsidR="009C1CEE">
        <w:rPr>
          <w:rStyle w:val="FootnoteReference"/>
          <w:rFonts w:ascii="Cambria" w:hAnsi="Cambria"/>
        </w:rPr>
        <w:footnoteReference w:id="9"/>
      </w:r>
      <w:r w:rsidRPr="000B5344">
        <w:rPr>
          <w:rFonts w:ascii="Cambria" w:hAnsi="Cambria"/>
        </w:rPr>
        <w:t xml:space="preserve"> </w:t>
      </w:r>
      <w:r w:rsidR="00E11AC8">
        <w:rPr>
          <w:rFonts w:ascii="Cambria" w:hAnsi="Cambria"/>
        </w:rPr>
        <w:t xml:space="preserve"> sits functionally between </w:t>
      </w:r>
      <w:r w:rsidR="00A67208">
        <w:rPr>
          <w:rFonts w:ascii="Cambria" w:hAnsi="Cambria"/>
        </w:rPr>
        <w:t xml:space="preserve">our work and the </w:t>
      </w:r>
      <w:r w:rsidR="00E11AC8">
        <w:rPr>
          <w:rFonts w:ascii="Cambria" w:hAnsi="Cambria"/>
        </w:rPr>
        <w:t xml:space="preserve">two initiatives described above.  It </w:t>
      </w:r>
      <w:r w:rsidR="00B52D50">
        <w:rPr>
          <w:rFonts w:ascii="Cambria" w:hAnsi="Cambria"/>
        </w:rPr>
        <w:t>was conceived by publishers as a DOI registry that, in addition to providing the resolution of those DOIs, stores metadata for the corresponding scholarly object.  An important aspect of this metadata are cross-references (citations)</w:t>
      </w:r>
      <w:r w:rsidR="009C1CEE">
        <w:rPr>
          <w:rStyle w:val="FootnoteReference"/>
          <w:rFonts w:ascii="Cambria" w:hAnsi="Cambria"/>
        </w:rPr>
        <w:footnoteReference w:id="10"/>
      </w:r>
      <w:r w:rsidR="00B52D50">
        <w:rPr>
          <w:rFonts w:ascii="Cambria" w:hAnsi="Cambria"/>
        </w:rPr>
        <w:t xml:space="preserve"> among the named objects.  In that sense, </w:t>
      </w:r>
      <w:proofErr w:type="spellStart"/>
      <w:r w:rsidR="00B52D50">
        <w:rPr>
          <w:rFonts w:ascii="Cambria" w:hAnsi="Cambria"/>
        </w:rPr>
        <w:t>CrossRef</w:t>
      </w:r>
      <w:proofErr w:type="spellEnd"/>
      <w:r w:rsidR="00B52D50">
        <w:rPr>
          <w:rFonts w:ascii="Cambria" w:hAnsi="Cambria"/>
        </w:rPr>
        <w:t xml:space="preserve"> acts as</w:t>
      </w:r>
      <w:r w:rsidR="00E11AC8">
        <w:rPr>
          <w:rFonts w:ascii="Cambria" w:hAnsi="Cambria"/>
        </w:rPr>
        <w:t xml:space="preserve"> a “switchboard”</w:t>
      </w:r>
      <w:r w:rsidR="005A374E">
        <w:rPr>
          <w:rFonts w:ascii="Cambria" w:hAnsi="Cambria"/>
        </w:rPr>
        <w:t xml:space="preserve">, documenting linkages between scholarly objects. </w:t>
      </w:r>
      <w:r w:rsidR="00104E2D">
        <w:rPr>
          <w:rFonts w:ascii="Cambria" w:hAnsi="Cambria"/>
          <w:lang w:val="en-US"/>
        </w:rPr>
        <w:t xml:space="preserve">Originally, the linkages were citations between journals, but with increasing interest in data these linkages have been expanded </w:t>
      </w:r>
      <w:r w:rsidR="009C0D34">
        <w:rPr>
          <w:rFonts w:ascii="Cambria" w:hAnsi="Cambria"/>
          <w:lang w:val="en-US"/>
        </w:rPr>
        <w:t>to include</w:t>
      </w:r>
      <w:r w:rsidR="00104E2D">
        <w:rPr>
          <w:rFonts w:ascii="Cambria" w:hAnsi="Cambria"/>
          <w:lang w:val="en-US"/>
        </w:rPr>
        <w:t xml:space="preserve"> these supplementary materials.  In this context, </w:t>
      </w:r>
      <w:proofErr w:type="spellStart"/>
      <w:r w:rsidR="00104E2D">
        <w:rPr>
          <w:rFonts w:ascii="Cambria" w:hAnsi="Cambria"/>
          <w:lang w:val="en-US"/>
        </w:rPr>
        <w:t>CrossRef</w:t>
      </w:r>
      <w:proofErr w:type="spellEnd"/>
      <w:r w:rsidR="00104E2D">
        <w:rPr>
          <w:rFonts w:ascii="Cambria" w:hAnsi="Cambria"/>
          <w:lang w:val="en-US"/>
        </w:rPr>
        <w:t xml:space="preserve"> collaborates and interoperates with </w:t>
      </w:r>
      <w:proofErr w:type="spellStart"/>
      <w:r w:rsidR="00104E2D">
        <w:rPr>
          <w:rFonts w:ascii="Cambria" w:hAnsi="Cambria"/>
          <w:lang w:val="en-US"/>
        </w:rPr>
        <w:t>DataCite</w:t>
      </w:r>
      <w:proofErr w:type="spellEnd"/>
      <w:r w:rsidR="00B52D50">
        <w:rPr>
          <w:rFonts w:ascii="Cambria" w:hAnsi="Cambria"/>
          <w:lang w:val="en-US"/>
        </w:rPr>
        <w:t xml:space="preserve">, with the former focusing on registration and description of journal articles and conference papers, and the latter on data and other supplementary artifacts </w:t>
      </w:r>
      <w:r w:rsidR="00104E2D">
        <w:rPr>
          <w:rFonts w:ascii="Cambria" w:hAnsi="Cambria"/>
          <w:lang w:val="en-US"/>
        </w:rPr>
        <w:t xml:space="preserve">. </w:t>
      </w:r>
      <w:r w:rsidR="002B165D">
        <w:rPr>
          <w:rFonts w:ascii="Cambria" w:hAnsi="Cambria"/>
        </w:rPr>
        <w:t xml:space="preserve"> </w:t>
      </w:r>
      <w:r w:rsidRPr="000B5344">
        <w:rPr>
          <w:rFonts w:ascii="Cambria" w:hAnsi="Cambria"/>
        </w:rPr>
        <w:t xml:space="preserve">The </w:t>
      </w:r>
      <w:proofErr w:type="spellStart"/>
      <w:r w:rsidRPr="000B5344">
        <w:rPr>
          <w:rFonts w:ascii="Cambria" w:hAnsi="Cambria"/>
        </w:rPr>
        <w:t>CrossRef</w:t>
      </w:r>
      <w:proofErr w:type="spellEnd"/>
      <w:r w:rsidRPr="000B5344">
        <w:rPr>
          <w:rFonts w:ascii="Cambria" w:hAnsi="Cambria"/>
        </w:rPr>
        <w:t xml:space="preserve"> schema is a relatively complex tag set for describing </w:t>
      </w:r>
      <w:r w:rsidR="00B52D50">
        <w:rPr>
          <w:rFonts w:ascii="Cambria" w:hAnsi="Cambria"/>
        </w:rPr>
        <w:t xml:space="preserve">articles.  </w:t>
      </w:r>
      <w:r w:rsidRPr="000B5344">
        <w:rPr>
          <w:rFonts w:ascii="Cambria" w:hAnsi="Cambria"/>
        </w:rPr>
        <w:t xml:space="preserve">As our intention is </w:t>
      </w:r>
      <w:r w:rsidRPr="000B5344">
        <w:rPr>
          <w:rFonts w:ascii="Cambria" w:hAnsi="Cambria"/>
        </w:rPr>
        <w:lastRenderedPageBreak/>
        <w:t xml:space="preserve">to promote a lightweight approach (not necessarily exclusive but perhaps in tandem with </w:t>
      </w:r>
      <w:proofErr w:type="spellStart"/>
      <w:r w:rsidRPr="000B5344">
        <w:rPr>
          <w:rFonts w:ascii="Cambria" w:hAnsi="Cambria"/>
        </w:rPr>
        <w:t>CrossRef</w:t>
      </w:r>
      <w:proofErr w:type="spellEnd"/>
      <w:r w:rsidRPr="000B5344">
        <w:rPr>
          <w:rFonts w:ascii="Cambria" w:hAnsi="Cambria"/>
        </w:rPr>
        <w:t>), we have not directly borrowed from their schema.  Also</w:t>
      </w:r>
      <w:r w:rsidR="00A67208">
        <w:rPr>
          <w:rFonts w:ascii="Cambria" w:hAnsi="Cambria"/>
        </w:rPr>
        <w:t>,</w:t>
      </w:r>
      <w:r w:rsidRPr="000B5344">
        <w:rPr>
          <w:rFonts w:ascii="Cambria" w:hAnsi="Cambria"/>
        </w:rPr>
        <w:t xml:space="preserve"> our focus is linking to repositories or archives that contain supplementary material, as opposed to the object itself.</w:t>
      </w:r>
    </w:p>
    <w:p w14:paraId="497A3C8C" w14:textId="67BCCE25" w:rsidR="00606D78" w:rsidRPr="00256274" w:rsidRDefault="009C0D34" w:rsidP="00256274">
      <w:pPr>
        <w:ind w:firstLine="357"/>
        <w:rPr>
          <w:rFonts w:ascii="Cambria" w:hAnsi="Cambria"/>
        </w:rPr>
      </w:pPr>
      <w:r w:rsidRPr="00C7029C">
        <w:rPr>
          <w:rFonts w:ascii="Cambria" w:hAnsi="Cambria"/>
        </w:rPr>
        <w:t xml:space="preserve">Two additional related initiatives are worthy of mention.   </w:t>
      </w:r>
      <w:r w:rsidR="002712B2" w:rsidRPr="00256274">
        <w:rPr>
          <w:rFonts w:ascii="Cambria" w:hAnsi="Cambria"/>
        </w:rPr>
        <w:t xml:space="preserve">The Core Trustworthy Data Repository Requirements </w:t>
      </w:r>
      <w:r w:rsidR="002712B2" w:rsidRPr="00256274">
        <w:rPr>
          <w:rFonts w:ascii="Cambria" w:hAnsi="Cambria"/>
        </w:rPr>
        <w:fldChar w:fldCharType="begin"/>
      </w:r>
      <w:r w:rsidR="001D0897" w:rsidRPr="00256274">
        <w:rPr>
          <w:rFonts w:ascii="Cambria" w:hAnsi="Cambria"/>
        </w:rPr>
        <w:instrText xml:space="preserve"> ADDIN ZOTERO_ITEM CSL_CITATION {"citationID":"nGqRQyBR","properties":{"formattedCitation":"(CoreTrustSeal, 2017)","plainCitation":"(CoreTrustSeal, 2017)"},"citationItems":[{"id":789,"uris":["http://zotero.org/users/1811175/items/6VCPHP3F"],"uri":["http://zotero.org/users/1811175/items/6VCPHP3F"],"itemData":{"id":789,"type":"post-weblog","title":"Data Repositories Requirements","container-title":"CoreTrustSeal","abstract":"CoreTrustSeal Data Repositories Requirements The CoreTrustSeal Data Repositories Requirements reflect the characteristics of trustworthy repositories. As such, all Requirements are mandatory and ar…","URL":"https://www.coretrustseal.org/why-certification/requirements/","language":"en-GB","author":[{"literal":"CoreTrustSeal"}],"issued":{"date-parts":[["2017",1,2]]},"accessed":{"date-parts":[["2018",6,14]]}}}],"schema":"https://github.com/citation-style-language/schema/raw/master/csl-citation.json"} </w:instrText>
      </w:r>
      <w:r w:rsidR="002712B2" w:rsidRPr="00256274">
        <w:rPr>
          <w:rFonts w:ascii="Cambria" w:hAnsi="Cambria"/>
        </w:rPr>
        <w:fldChar w:fldCharType="separate"/>
      </w:r>
      <w:r w:rsidR="001D0897" w:rsidRPr="00256274">
        <w:rPr>
          <w:rFonts w:ascii="Cambria" w:hAnsi="Cambria"/>
        </w:rPr>
        <w:t>(</w:t>
      </w:r>
      <w:proofErr w:type="spellStart"/>
      <w:r w:rsidR="001D0897" w:rsidRPr="00256274">
        <w:rPr>
          <w:rFonts w:ascii="Cambria" w:hAnsi="Cambria"/>
        </w:rPr>
        <w:t>CoreTrustSeal</w:t>
      </w:r>
      <w:proofErr w:type="spellEnd"/>
      <w:r w:rsidR="001D0897" w:rsidRPr="00256274">
        <w:rPr>
          <w:rFonts w:ascii="Cambria" w:hAnsi="Cambria"/>
        </w:rPr>
        <w:t>, 2017)</w:t>
      </w:r>
      <w:r w:rsidR="002712B2" w:rsidRPr="00256274">
        <w:rPr>
          <w:rFonts w:ascii="Cambria" w:hAnsi="Cambria"/>
        </w:rPr>
        <w:fldChar w:fldCharType="end"/>
      </w:r>
      <w:r w:rsidR="00F8139D" w:rsidRPr="00256274">
        <w:rPr>
          <w:rFonts w:ascii="Cambria" w:hAnsi="Cambria"/>
        </w:rPr>
        <w:t xml:space="preserve"> are the result of work within the Research Data Alliance to establish standards for so-called “trustworthy” repositories.  These are repositories that meet a set of criteria that deem them dependable for the long-term curation of data.  The criteria are a mixture of technical, administrative, financial, and personnel characteristics.  The </w:t>
      </w:r>
      <w:r w:rsidR="00FA7E7A" w:rsidRPr="00256274">
        <w:rPr>
          <w:rFonts w:ascii="Cambria" w:hAnsi="Cambria"/>
        </w:rPr>
        <w:t>criteria</w:t>
      </w:r>
      <w:r w:rsidR="00F8139D" w:rsidRPr="00256274">
        <w:rPr>
          <w:rFonts w:ascii="Cambria" w:hAnsi="Cambria"/>
        </w:rPr>
        <w:t xml:space="preserve"> </w:t>
      </w:r>
      <w:r w:rsidR="00FA7E7A" w:rsidRPr="00256274">
        <w:rPr>
          <w:rFonts w:ascii="Cambria" w:hAnsi="Cambria"/>
        </w:rPr>
        <w:t xml:space="preserve">are </w:t>
      </w:r>
      <w:r w:rsidR="00F8139D" w:rsidRPr="00256274">
        <w:rPr>
          <w:rFonts w:ascii="Cambria" w:hAnsi="Cambria"/>
        </w:rPr>
        <w:t>not as of yet, or planned to be, encod</w:t>
      </w:r>
      <w:r w:rsidR="001D0897" w:rsidRPr="00256274">
        <w:rPr>
          <w:rFonts w:ascii="Cambria" w:hAnsi="Cambria"/>
        </w:rPr>
        <w:t>ed</w:t>
      </w:r>
      <w:r w:rsidR="00F8139D" w:rsidRPr="00256274">
        <w:rPr>
          <w:rFonts w:ascii="Cambria" w:hAnsi="Cambria"/>
        </w:rPr>
        <w:t xml:space="preserve"> in</w:t>
      </w:r>
      <w:r w:rsidR="001D0897" w:rsidRPr="00256274">
        <w:rPr>
          <w:rFonts w:ascii="Cambria" w:hAnsi="Cambria"/>
        </w:rPr>
        <w:t xml:space="preserve"> a</w:t>
      </w:r>
      <w:r w:rsidR="00F8139D" w:rsidRPr="00256274">
        <w:rPr>
          <w:rFonts w:ascii="Cambria" w:hAnsi="Cambria"/>
        </w:rPr>
        <w:t xml:space="preserve"> </w:t>
      </w:r>
      <w:r w:rsidR="001D0897" w:rsidRPr="00256274">
        <w:rPr>
          <w:rFonts w:ascii="Cambria" w:hAnsi="Cambria"/>
        </w:rPr>
        <w:t>machine-readable schema</w:t>
      </w:r>
      <w:r w:rsidR="00F8139D" w:rsidRPr="00256274">
        <w:rPr>
          <w:rFonts w:ascii="Cambria" w:hAnsi="Cambria"/>
        </w:rPr>
        <w:t xml:space="preserve">.  Instead, repositories apply for trusted status through a form that his reviewed by a human board of review.  Our proposed metadata format allows for the attribution of a repository as “trusted” and thus integrates minimally with the </w:t>
      </w:r>
      <w:proofErr w:type="spellStart"/>
      <w:r w:rsidR="00F8139D" w:rsidRPr="00256274">
        <w:rPr>
          <w:rFonts w:ascii="Cambria" w:hAnsi="Cambria"/>
        </w:rPr>
        <w:t>CoreTrustSeal</w:t>
      </w:r>
      <w:proofErr w:type="spellEnd"/>
      <w:r w:rsidR="00F8139D" w:rsidRPr="00256274">
        <w:rPr>
          <w:rFonts w:ascii="Cambria" w:hAnsi="Cambria"/>
        </w:rPr>
        <w:t xml:space="preserve"> effort.</w:t>
      </w:r>
    </w:p>
    <w:p w14:paraId="40838930" w14:textId="0888FC7D" w:rsidR="00F8139D" w:rsidRPr="00256274" w:rsidRDefault="00D36FBA" w:rsidP="00256274">
      <w:pPr>
        <w:pStyle w:val="BodyText"/>
      </w:pPr>
      <w:commentRangeStart w:id="4"/>
      <w:r w:rsidRPr="00C7029C">
        <w:t>The</w:t>
      </w:r>
      <w:commentRangeEnd w:id="4"/>
      <w:r w:rsidR="001D0897" w:rsidRPr="00256274">
        <w:rPr>
          <w:rStyle w:val="CommentReference"/>
          <w:sz w:val="22"/>
          <w:szCs w:val="22"/>
        </w:rPr>
        <w:commentReference w:id="4"/>
      </w:r>
      <w:r w:rsidRPr="00C7029C">
        <w:t xml:space="preserve"> JATS (Journal Article Tag Suite), led by the NCBI (National </w:t>
      </w:r>
      <w:proofErr w:type="spellStart"/>
      <w:r w:rsidRPr="00C7029C">
        <w:t>Center</w:t>
      </w:r>
      <w:proofErr w:type="spellEnd"/>
      <w:r w:rsidRPr="00C7029C">
        <w:t xml:space="preserve"> for Biotechnology Information) </w:t>
      </w:r>
      <w:r w:rsidRPr="00256274">
        <w:t xml:space="preserve">aims to develop specifications for standardized (XML) </w:t>
      </w:r>
      <w:proofErr w:type="spellStart"/>
      <w:r w:rsidRPr="00256274">
        <w:t>markup</w:t>
      </w:r>
      <w:proofErr w:type="spellEnd"/>
      <w:r w:rsidRPr="00256274">
        <w:t xml:space="preserve"> for scholarly articles</w:t>
      </w:r>
      <w:r w:rsidR="002D620A">
        <w:rPr>
          <w:rStyle w:val="FootnoteReference"/>
        </w:rPr>
        <w:footnoteReference w:id="11"/>
      </w:r>
      <w:r w:rsidRPr="00256274">
        <w:t>.  The effort grows out of work done on so-called “NLM DTDS”, which modelled tag sets for scholarly document structuring.  J</w:t>
      </w:r>
      <w:r w:rsidR="002D620A">
        <w:t>ATS</w:t>
      </w:r>
      <w:r w:rsidRPr="00256274">
        <w:t xml:space="preserve">4R (JATS for reuse) is a follow-on effort, designed to </w:t>
      </w:r>
      <w:r w:rsidR="00FA7E7A" w:rsidRPr="00256274">
        <w:t>reuse</w:t>
      </w:r>
      <w:r w:rsidRPr="00256274">
        <w:t xml:space="preserve"> and extend XML models defined by JATS, with the primary goal of facilitating reuse of existing scholarly material (publications and supplementary data)</w:t>
      </w:r>
      <w:r w:rsidR="002D620A">
        <w:rPr>
          <w:rStyle w:val="FootnoteReference"/>
        </w:rPr>
        <w:footnoteReference w:id="12"/>
      </w:r>
      <w:r w:rsidRPr="00256274">
        <w:t xml:space="preserve">. The result is a set of models specifying document structure, rather than simply metadata.  </w:t>
      </w:r>
      <w:r w:rsidR="00C4557E" w:rsidRPr="00256274">
        <w:t xml:space="preserve">The structural elements address issues such as how to </w:t>
      </w:r>
      <w:r w:rsidR="00FA7E7A" w:rsidRPr="00256274">
        <w:t>mark-up</w:t>
      </w:r>
      <w:r w:rsidR="00C4557E" w:rsidRPr="00256274">
        <w:t xml:space="preserve"> authors and affiliations, citations, data citations and the like.</w:t>
      </w:r>
    </w:p>
    <w:p w14:paraId="063C1A07" w14:textId="77777777" w:rsidR="006A3ECB" w:rsidRDefault="006A3ECB" w:rsidP="006A3ECB">
      <w:pPr>
        <w:pStyle w:val="Heading1"/>
      </w:pPr>
      <w:r>
        <w:t>Metadata package</w:t>
      </w:r>
    </w:p>
    <w:p w14:paraId="01B7B896" w14:textId="0CD3D96A" w:rsidR="0036259C" w:rsidRDefault="0036259C" w:rsidP="00256274">
      <w:pPr>
        <w:pStyle w:val="AfterHeading12"/>
        <w:rPr>
          <w:rFonts w:cstheme="minorHAnsi"/>
        </w:rPr>
      </w:pPr>
      <w:r>
        <w:t xml:space="preserve">The high-level structure of our proposed metadata package is illustrated in the figure (produced by </w:t>
      </w:r>
      <w:proofErr w:type="spellStart"/>
      <w:r>
        <w:t>XMLSpy</w:t>
      </w:r>
      <w:proofErr w:type="spellEnd"/>
      <w:r>
        <w:t xml:space="preserve">) below.  As shown, each package is structured as a </w:t>
      </w:r>
      <w:r>
        <w:rPr>
          <w:rFonts w:ascii="American Typewriter" w:hAnsi="American Typewriter"/>
        </w:rPr>
        <w:t>record</w:t>
      </w:r>
      <w:r>
        <w:rPr>
          <w:rFonts w:asciiTheme="minorHAnsi" w:hAnsiTheme="minorHAnsi" w:cstheme="minorHAnsi"/>
        </w:rPr>
        <w:t xml:space="preserve">, </w:t>
      </w:r>
      <w:r>
        <w:rPr>
          <w:rFonts w:cstheme="minorHAnsi"/>
        </w:rPr>
        <w:t xml:space="preserve">which conceptually models a linkage between a publication and </w:t>
      </w:r>
      <w:r w:rsidR="00A63266">
        <w:rPr>
          <w:rFonts w:cstheme="minorHAnsi"/>
        </w:rPr>
        <w:t>its supplementary materials.  As shown, a record has an identity (DOI), a date created, a last modified date, and the identity (DOI) of the research objects (papers) that are associated with the supplementary products.</w:t>
      </w:r>
    </w:p>
    <w:p w14:paraId="36486E48" w14:textId="0E61882C" w:rsidR="00A63266" w:rsidRDefault="00A63266" w:rsidP="00256274">
      <w:pPr>
        <w:pStyle w:val="BodyText"/>
      </w:pPr>
      <w:r>
        <w:t xml:space="preserve">Each </w:t>
      </w:r>
      <w:r w:rsidRPr="00256274">
        <w:rPr>
          <w:rFonts w:ascii="American Typewriter" w:hAnsi="American Typewriter"/>
        </w:rPr>
        <w:t>record</w:t>
      </w:r>
      <w:r>
        <w:t xml:space="preserve"> then can describe an unlimited number of </w:t>
      </w:r>
      <w:proofErr w:type="spellStart"/>
      <w:r w:rsidRPr="00256274">
        <w:rPr>
          <w:rFonts w:ascii="American Typewriter" w:hAnsi="American Typewriter"/>
        </w:rPr>
        <w:t>supplementaryProducts</w:t>
      </w:r>
      <w:proofErr w:type="spellEnd"/>
      <w:r>
        <w:t xml:space="preserve">.  Each product has an identifier, a description of its type, licensing information, and linkages to full metadata available elsewhere that fully describes the product.  Finally, each </w:t>
      </w:r>
      <w:proofErr w:type="spellStart"/>
      <w:r w:rsidRPr="00256274">
        <w:rPr>
          <w:rFonts w:ascii="American Typewriter" w:hAnsi="American Typewriter"/>
        </w:rPr>
        <w:t>supplementaryProduct</w:t>
      </w:r>
      <w:proofErr w:type="spellEnd"/>
      <w:r>
        <w:t xml:space="preserve"> has an associated </w:t>
      </w:r>
      <w:proofErr w:type="spellStart"/>
      <w:r w:rsidRPr="00256274">
        <w:rPr>
          <w:rFonts w:ascii="American Typewriter" w:hAnsi="American Typewriter"/>
        </w:rPr>
        <w:t>institutionBlock</w:t>
      </w:r>
      <w:proofErr w:type="spellEnd"/>
      <w:r>
        <w:t xml:space="preserve">, which contains information about the institutional archive at which the respective </w:t>
      </w:r>
      <w:proofErr w:type="spellStart"/>
      <w:r w:rsidRPr="00256274">
        <w:rPr>
          <w:rFonts w:ascii="American Typewriter" w:hAnsi="American Typewriter"/>
        </w:rPr>
        <w:t>supplementaryProduct</w:t>
      </w:r>
      <w:proofErr w:type="spellEnd"/>
      <w:r>
        <w:t xml:space="preserve"> is located.  </w:t>
      </w:r>
    </w:p>
    <w:p w14:paraId="4EB1AA65" w14:textId="456DCD82" w:rsidR="00A63266" w:rsidRPr="00B84B78" w:rsidRDefault="00A63266" w:rsidP="00256274">
      <w:pPr>
        <w:pStyle w:val="BodyText"/>
      </w:pPr>
      <w:r>
        <w:t>The full annotated schema is available for</w:t>
      </w:r>
      <w:r w:rsidR="00BA3120">
        <w:t xml:space="preserve"> examination online at </w:t>
      </w:r>
      <w:r w:rsidR="008C2499">
        <w:t>(</w:t>
      </w:r>
      <w:r w:rsidR="00BA3120">
        <w:t>URL</w:t>
      </w:r>
      <w:r w:rsidR="008C2499">
        <w:t xml:space="preserve"> TBD)</w:t>
      </w:r>
      <w:r w:rsidR="00BA3120">
        <w:t>.</w:t>
      </w:r>
    </w:p>
    <w:p w14:paraId="6E76D4B6" w14:textId="14A6B887" w:rsidR="00590EBC" w:rsidRPr="00B84B78" w:rsidRDefault="00590EBC" w:rsidP="00256274">
      <w:pPr>
        <w:pStyle w:val="AfterHeading12"/>
      </w:pPr>
      <w:r w:rsidRPr="00590EBC">
        <w:rPr>
          <w:noProof/>
          <w:lang w:val="en-US" w:eastAsia="en-US"/>
        </w:rPr>
        <w:lastRenderedPageBreak/>
        <w:drawing>
          <wp:inline distT="0" distB="0" distL="0" distR="0" wp14:anchorId="5B01D6ED" wp14:editId="5A5F2217">
            <wp:extent cx="5400040" cy="424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246880"/>
                    </a:xfrm>
                    <a:prstGeom prst="rect">
                      <a:avLst/>
                    </a:prstGeom>
                  </pic:spPr>
                </pic:pic>
              </a:graphicData>
            </a:graphic>
          </wp:inline>
        </w:drawing>
      </w:r>
    </w:p>
    <w:p w14:paraId="4ABF2D00" w14:textId="77777777" w:rsidR="006A3ECB" w:rsidRDefault="006A3ECB" w:rsidP="006A3ECB">
      <w:pPr>
        <w:pStyle w:val="Heading1"/>
      </w:pPr>
      <w:r>
        <w:t>Usability Notes and Outlook</w:t>
      </w:r>
    </w:p>
    <w:p w14:paraId="1ECEF0D7" w14:textId="77777777" w:rsidR="008C2499" w:rsidRDefault="008C2499" w:rsidP="00C34C47">
      <w:pPr>
        <w:pStyle w:val="AfterHeading12"/>
      </w:pPr>
      <w:r>
        <w:t xml:space="preserve">Academic publishing outsources much of the content-related work to authors and subject matter editors. In order to be useful, the proposed package needs tools around it. We sketch out two such tools, and also address the role archives and repositories themselves play. </w:t>
      </w:r>
    </w:p>
    <w:p w14:paraId="7BE6DE13" w14:textId="77777777" w:rsidR="008C2499" w:rsidRDefault="008C2499" w:rsidP="00256274">
      <w:pPr>
        <w:pStyle w:val="Heading2"/>
      </w:pPr>
      <w:r>
        <w:t xml:space="preserve">Metadata ingest </w:t>
      </w:r>
    </w:p>
    <w:p w14:paraId="7D9854E7" w14:textId="2C6EACE9" w:rsidR="008C2499" w:rsidRDefault="008C2499" w:rsidP="00C34C47">
      <w:pPr>
        <w:pStyle w:val="AfterHeading12"/>
      </w:pPr>
      <w:r>
        <w:t xml:space="preserve">We envision that the package be provided as a single file during the manuscript submission process by the author. This ensures that existing editorial workflow packages can seamlessly track the package, without needing upgrades to understand the content. The package can be inspected by curation specialists and data editors and made available to reviewers as needed, and will follow the main document throughout the review process. </w:t>
      </w:r>
    </w:p>
    <w:p w14:paraId="6F9A5552" w14:textId="0FFB9B45" w:rsidR="008C2499" w:rsidRDefault="008C2499" w:rsidP="00256274">
      <w:pPr>
        <w:pStyle w:val="Heading2"/>
      </w:pPr>
      <w:r>
        <w:t>Creation by authors</w:t>
      </w:r>
    </w:p>
    <w:p w14:paraId="21D7E469" w14:textId="1861C0D9" w:rsidR="008C2499" w:rsidRDefault="008C2499" w:rsidP="00C34C47">
      <w:pPr>
        <w:pStyle w:val="AfterHeading12"/>
      </w:pPr>
      <w:r>
        <w:t>In order to create the package, we envision a simple website, which helps authors fill in the required information. Appropriate HID testing would need to be done to determine the optimal structure. However, the starting point is the DOI of the object being described. From the DOI, a backend query</w:t>
      </w:r>
      <w:r w:rsidR="00E535EF">
        <w:t xml:space="preserve"> to </w:t>
      </w:r>
      <w:proofErr w:type="spellStart"/>
      <w:r w:rsidR="00E535EF">
        <w:t>DataCite</w:t>
      </w:r>
      <w:proofErr w:type="spellEnd"/>
      <w:r w:rsidR="00E535EF">
        <w:t xml:space="preserve"> or </w:t>
      </w:r>
      <w:proofErr w:type="spellStart"/>
      <w:r w:rsidR="00E535EF">
        <w:t>CrossRef</w:t>
      </w:r>
      <w:proofErr w:type="spellEnd"/>
      <w:r>
        <w:t xml:space="preserve"> can reveal the hosting institution’s </w:t>
      </w:r>
      <w:proofErr w:type="spellStart"/>
      <w:r>
        <w:t>institutionID</w:t>
      </w:r>
      <w:proofErr w:type="spellEnd"/>
      <w:r>
        <w:t xml:space="preserve">. In turn, lookup in re3data or fairsharing.org will reveal elements of the institutional policies with regards to general access or preservation. Institutions often have multiple access policies and licenses, and which one applies to the object identified </w:t>
      </w:r>
      <w:r>
        <w:lastRenderedPageBreak/>
        <w:t xml:space="preserve">by the DOI may be hard to determine automatically. The author will be able to choose the appropriate license she consented to from a set of choices appropriate for the object and its hosting institution. In theory, all such information is provided through re3data, but failing to look up complete or accurate information, the author can also fill in the information manually. </w:t>
      </w:r>
    </w:p>
    <w:p w14:paraId="6E5C3F04" w14:textId="77777777" w:rsidR="008C2499" w:rsidRDefault="008C2499" w:rsidP="00256274">
      <w:pPr>
        <w:pStyle w:val="Heading2"/>
      </w:pPr>
      <w:r>
        <w:t>Hosting by journals</w:t>
      </w:r>
    </w:p>
    <w:p w14:paraId="232E2428" w14:textId="635DC14E" w:rsidR="00C34C47" w:rsidRPr="00C34C47" w:rsidRDefault="00742311" w:rsidP="00C34C47">
      <w:pPr>
        <w:pStyle w:val="AfterHeading12"/>
      </w:pPr>
      <w:r>
        <w:t xml:space="preserve">Journals are expected to post the package on their website, on the same landing page as the article itself. By doing so, the package itself can be parsed by appropriate in-page </w:t>
      </w:r>
      <w:proofErr w:type="spellStart"/>
      <w:r>
        <w:t>Javascript</w:t>
      </w:r>
      <w:proofErr w:type="spellEnd"/>
      <w:r>
        <w:t xml:space="preserve"> (provided through </w:t>
      </w:r>
      <w:proofErr w:type="spellStart"/>
      <w:proofErr w:type="gramStart"/>
      <w:r>
        <w:t>a</w:t>
      </w:r>
      <w:proofErr w:type="spellEnd"/>
      <w:proofErr w:type="gramEnd"/>
      <w:r>
        <w:t xml:space="preserve"> open source library), and displayed with appropriate CSS (also provided through an open source library). Naturally, more complex journal websites can include the contents in the page source code or in their CMS. </w:t>
      </w:r>
    </w:p>
    <w:p w14:paraId="3C2DCD20" w14:textId="77777777" w:rsidR="000B2F9B" w:rsidRDefault="000B2F9B" w:rsidP="000B2F9B">
      <w:pPr>
        <w:pStyle w:val="Heading1"/>
      </w:pPr>
      <w:r>
        <w:t>Acknowledgements</w:t>
      </w:r>
    </w:p>
    <w:p w14:paraId="4423201D" w14:textId="77777777" w:rsidR="000B2F9B" w:rsidRPr="00D7369E" w:rsidRDefault="00BB0C92" w:rsidP="00D7369E">
      <w:pPr>
        <w:pStyle w:val="AfterHeading12"/>
      </w:pPr>
      <w:proofErr w:type="spellStart"/>
      <w:r>
        <w:t>Lagoze</w:t>
      </w:r>
      <w:proofErr w:type="spellEnd"/>
      <w:r>
        <w:t xml:space="preserve"> and Vilhuber acknowledge</w:t>
      </w:r>
      <w:r w:rsidR="00D7369E">
        <w:t xml:space="preserve"> funding received from NSF Grant #1131848 (NCRN) and the American Economic Association. The views and recommendations expressed herein are those of the authors, and not those of the American Economic Association or the National Science Foundation.</w:t>
      </w:r>
    </w:p>
    <w:p w14:paraId="1293CA0F" w14:textId="77777777" w:rsidR="000B2F9B" w:rsidRDefault="000B2F9B" w:rsidP="000B2F9B">
      <w:pPr>
        <w:pStyle w:val="Heading1"/>
        <w:rPr>
          <w:lang w:eastAsia="en-GB"/>
        </w:rPr>
      </w:pPr>
      <w:r>
        <w:t>References</w:t>
      </w:r>
    </w:p>
    <w:p w14:paraId="6CD308B9" w14:textId="7EEB4F07" w:rsidR="009C1CEE" w:rsidRPr="00405C59" w:rsidRDefault="00C34C47" w:rsidP="00405C59">
      <w:pPr>
        <w:pStyle w:val="Bibliography"/>
        <w:rPr>
          <w:rFonts w:ascii="Cambria" w:hAnsi="Cambria"/>
        </w:rPr>
      </w:pPr>
      <w:r>
        <w:fldChar w:fldCharType="begin"/>
      </w:r>
      <w:r w:rsidR="002D620A">
        <w:instrText xml:space="preserve"> ADDIN ZOTERO_BIBL {"custom":[]} CSL_BIBLIOGRAPHY </w:instrText>
      </w:r>
      <w:r>
        <w:fldChar w:fldCharType="separate"/>
      </w:r>
      <w:proofErr w:type="spellStart"/>
      <w:r w:rsidR="009C1CEE" w:rsidRPr="00405C59">
        <w:rPr>
          <w:rFonts w:ascii="Cambria" w:hAnsi="Cambria"/>
        </w:rPr>
        <w:t>Bollen</w:t>
      </w:r>
      <w:proofErr w:type="spellEnd"/>
      <w:r w:rsidR="009C1CEE" w:rsidRPr="00405C59">
        <w:rPr>
          <w:rFonts w:ascii="Cambria" w:hAnsi="Cambria"/>
        </w:rPr>
        <w:t xml:space="preserve">, K., </w:t>
      </w:r>
      <w:proofErr w:type="spellStart"/>
      <w:r w:rsidR="009C1CEE" w:rsidRPr="00405C59">
        <w:rPr>
          <w:rFonts w:ascii="Cambria" w:hAnsi="Cambria"/>
        </w:rPr>
        <w:t>Cacioppo</w:t>
      </w:r>
      <w:proofErr w:type="spellEnd"/>
      <w:r w:rsidR="009C1CEE" w:rsidRPr="00405C59">
        <w:rPr>
          <w:rFonts w:ascii="Cambria" w:hAnsi="Cambria"/>
        </w:rPr>
        <w:t xml:space="preserve">, J. T., Kaplan, R. M., </w:t>
      </w:r>
      <w:proofErr w:type="spellStart"/>
      <w:r w:rsidR="009C1CEE" w:rsidRPr="00405C59">
        <w:rPr>
          <w:rFonts w:ascii="Cambria" w:hAnsi="Cambria"/>
        </w:rPr>
        <w:t>Krosnick</w:t>
      </w:r>
      <w:proofErr w:type="spellEnd"/>
      <w:r w:rsidR="009C1CEE" w:rsidRPr="00405C59">
        <w:rPr>
          <w:rFonts w:ascii="Cambria" w:hAnsi="Cambria"/>
        </w:rPr>
        <w:t xml:space="preserve">, J. A., &amp; Olds, J. L. (2015). </w:t>
      </w:r>
      <w:r w:rsidR="009C1CEE" w:rsidRPr="00405C59">
        <w:rPr>
          <w:rFonts w:ascii="Cambria" w:hAnsi="Cambria"/>
          <w:i/>
          <w:iCs/>
        </w:rPr>
        <w:t xml:space="preserve">Social, </w:t>
      </w:r>
      <w:proofErr w:type="spellStart"/>
      <w:r w:rsidR="009C1CEE" w:rsidRPr="00405C59">
        <w:rPr>
          <w:rFonts w:ascii="Cambria" w:hAnsi="Cambria"/>
          <w:i/>
          <w:iCs/>
        </w:rPr>
        <w:t>Behavioral</w:t>
      </w:r>
      <w:proofErr w:type="spellEnd"/>
      <w:r w:rsidR="009C1CEE" w:rsidRPr="00405C59">
        <w:rPr>
          <w:rFonts w:ascii="Cambria" w:hAnsi="Cambria"/>
          <w:i/>
          <w:iCs/>
        </w:rPr>
        <w:t>, and Economic Sciences Perspectives on Robust and Reliable Science</w:t>
      </w:r>
      <w:r w:rsidR="009C1CEE" w:rsidRPr="00405C59">
        <w:rPr>
          <w:rFonts w:ascii="Cambria" w:hAnsi="Cambria"/>
        </w:rPr>
        <w:t xml:space="preserve"> (Report of the Subcommittee </w:t>
      </w:r>
      <w:proofErr w:type="gramStart"/>
      <w:r w:rsidR="009C1CEE" w:rsidRPr="00405C59">
        <w:rPr>
          <w:rFonts w:ascii="Cambria" w:hAnsi="Cambria"/>
        </w:rPr>
        <w:t xml:space="preserve">on Replicability in Science Advisory Committee to the National Science Foundation Directorate for Social, </w:t>
      </w:r>
      <w:proofErr w:type="spellStart"/>
      <w:r w:rsidR="009C1CEE" w:rsidRPr="00405C59">
        <w:rPr>
          <w:rFonts w:ascii="Cambria" w:hAnsi="Cambria"/>
        </w:rPr>
        <w:t>Behavioral</w:t>
      </w:r>
      <w:proofErr w:type="spellEnd"/>
      <w:r w:rsidR="009C1CEE" w:rsidRPr="00405C59">
        <w:rPr>
          <w:rFonts w:ascii="Cambria" w:hAnsi="Cambria"/>
        </w:rPr>
        <w:t>, and Economic Sciences</w:t>
      </w:r>
      <w:proofErr w:type="gramEnd"/>
      <w:r w:rsidR="009C1CEE" w:rsidRPr="00405C59">
        <w:rPr>
          <w:rFonts w:ascii="Cambria" w:hAnsi="Cambria"/>
        </w:rPr>
        <w:t>). National Science Foundation. Retrieved from https://www.nsf.gov/sbe/AC_Materials/SBE_Robust_and_Reliable_Research_Report.pdf</w:t>
      </w:r>
    </w:p>
    <w:p w14:paraId="7702A47A" w14:textId="77777777" w:rsidR="009C1CEE" w:rsidRPr="00405C59" w:rsidRDefault="009C1CEE" w:rsidP="00405C59">
      <w:pPr>
        <w:pStyle w:val="Bibliography"/>
        <w:rPr>
          <w:rFonts w:ascii="Cambria" w:hAnsi="Cambria"/>
        </w:rPr>
      </w:pPr>
      <w:proofErr w:type="spellStart"/>
      <w:r w:rsidRPr="00405C59">
        <w:rPr>
          <w:rFonts w:ascii="Cambria" w:hAnsi="Cambria"/>
        </w:rPr>
        <w:t>CoreTrustSeal</w:t>
      </w:r>
      <w:proofErr w:type="spellEnd"/>
      <w:r w:rsidRPr="00405C59">
        <w:rPr>
          <w:rFonts w:ascii="Cambria" w:hAnsi="Cambria"/>
        </w:rPr>
        <w:t>. (2017, January 2). Data Repositories Requirements. Retrieved June 14, 2018, from https://www.coretrustseal.org/why-certification/requirements/</w:t>
      </w:r>
    </w:p>
    <w:p w14:paraId="3B6CE584" w14:textId="77777777" w:rsidR="009C1CEE" w:rsidRPr="00405C59" w:rsidRDefault="009C1CEE" w:rsidP="00405C59">
      <w:pPr>
        <w:pStyle w:val="Bibliography"/>
        <w:rPr>
          <w:rFonts w:ascii="Cambria" w:hAnsi="Cambria"/>
        </w:rPr>
      </w:pPr>
      <w:proofErr w:type="spellStart"/>
      <w:r w:rsidRPr="00405C59">
        <w:rPr>
          <w:rFonts w:ascii="Cambria" w:hAnsi="Cambria"/>
        </w:rPr>
        <w:t>DataCite</w:t>
      </w:r>
      <w:proofErr w:type="spellEnd"/>
      <w:r w:rsidRPr="00405C59">
        <w:rPr>
          <w:rFonts w:ascii="Cambria" w:hAnsi="Cambria"/>
        </w:rPr>
        <w:t xml:space="preserve"> Metadata Working Group. (2017a). </w:t>
      </w:r>
      <w:proofErr w:type="spellStart"/>
      <w:r w:rsidRPr="00405C59">
        <w:rPr>
          <w:rFonts w:ascii="Cambria" w:hAnsi="Cambria"/>
        </w:rPr>
        <w:t>DataCite</w:t>
      </w:r>
      <w:proofErr w:type="spellEnd"/>
      <w:r w:rsidRPr="00405C59">
        <w:rPr>
          <w:rFonts w:ascii="Cambria" w:hAnsi="Cambria"/>
        </w:rPr>
        <w:t xml:space="preserve"> Metadata Schema Documentation for the Publication and Citation of Research Data v4.1. https://doi.org/10.5438/0014</w:t>
      </w:r>
    </w:p>
    <w:p w14:paraId="5BADC2E8" w14:textId="77777777" w:rsidR="009C1CEE" w:rsidRPr="00405C59" w:rsidRDefault="009C1CEE" w:rsidP="00405C59">
      <w:pPr>
        <w:pStyle w:val="Bibliography"/>
        <w:rPr>
          <w:rFonts w:ascii="Cambria" w:hAnsi="Cambria"/>
        </w:rPr>
      </w:pPr>
      <w:proofErr w:type="spellStart"/>
      <w:r w:rsidRPr="00405C59">
        <w:rPr>
          <w:rFonts w:ascii="Cambria" w:hAnsi="Cambria"/>
        </w:rPr>
        <w:lastRenderedPageBreak/>
        <w:t>DataCite</w:t>
      </w:r>
      <w:proofErr w:type="spellEnd"/>
      <w:r w:rsidRPr="00405C59">
        <w:rPr>
          <w:rFonts w:ascii="Cambria" w:hAnsi="Cambria"/>
        </w:rPr>
        <w:t xml:space="preserve"> Metadata Working Group. (2017b). </w:t>
      </w:r>
      <w:proofErr w:type="spellStart"/>
      <w:r w:rsidRPr="00405C59">
        <w:rPr>
          <w:rFonts w:ascii="Cambria" w:hAnsi="Cambria"/>
        </w:rPr>
        <w:t>DataCite</w:t>
      </w:r>
      <w:proofErr w:type="spellEnd"/>
      <w:r w:rsidRPr="00405C59">
        <w:rPr>
          <w:rFonts w:ascii="Cambria" w:hAnsi="Cambria"/>
        </w:rPr>
        <w:t xml:space="preserve"> Metadata Schema for the Publication and Citation of Research Data v4.1. https://doi.org/10.5438/0015</w:t>
      </w:r>
    </w:p>
    <w:p w14:paraId="341B22D6" w14:textId="77777777" w:rsidR="009C1CEE" w:rsidRPr="00405C59" w:rsidRDefault="009C1CEE" w:rsidP="00405C59">
      <w:pPr>
        <w:pStyle w:val="Bibliography"/>
        <w:rPr>
          <w:rFonts w:ascii="Cambria" w:hAnsi="Cambria"/>
        </w:rPr>
      </w:pPr>
      <w:r w:rsidRPr="00405C59">
        <w:rPr>
          <w:rFonts w:ascii="Cambria" w:hAnsi="Cambria"/>
        </w:rPr>
        <w:t xml:space="preserve">Re3data.Org. (2015). </w:t>
      </w:r>
      <w:proofErr w:type="gramStart"/>
      <w:r w:rsidRPr="00405C59">
        <w:rPr>
          <w:rFonts w:ascii="Cambria" w:hAnsi="Cambria"/>
        </w:rPr>
        <w:t>re3data.org</w:t>
      </w:r>
      <w:proofErr w:type="gramEnd"/>
      <w:r w:rsidRPr="00405C59">
        <w:rPr>
          <w:rFonts w:ascii="Cambria" w:hAnsi="Cambria"/>
        </w:rPr>
        <w:t xml:space="preserve"> Metadata Schema 3.0 XML Schema. re3data.org. https://doi.org/10.2312/re3.009</w:t>
      </w:r>
    </w:p>
    <w:p w14:paraId="10143C71" w14:textId="77777777" w:rsidR="009C1CEE" w:rsidRPr="00405C59" w:rsidRDefault="009C1CEE" w:rsidP="00405C59">
      <w:pPr>
        <w:pStyle w:val="Bibliography"/>
        <w:rPr>
          <w:rFonts w:ascii="Cambria" w:hAnsi="Cambria"/>
        </w:rPr>
      </w:pPr>
      <w:proofErr w:type="spellStart"/>
      <w:r w:rsidRPr="00405C59">
        <w:rPr>
          <w:rFonts w:ascii="Cambria" w:hAnsi="Cambria"/>
        </w:rPr>
        <w:t>Rücknagel</w:t>
      </w:r>
      <w:proofErr w:type="spellEnd"/>
      <w:r w:rsidRPr="00405C59">
        <w:rPr>
          <w:rFonts w:ascii="Cambria" w:hAnsi="Cambria"/>
        </w:rPr>
        <w:t xml:space="preserve">, J., </w:t>
      </w:r>
      <w:proofErr w:type="spellStart"/>
      <w:r w:rsidRPr="00405C59">
        <w:rPr>
          <w:rFonts w:ascii="Cambria" w:hAnsi="Cambria"/>
        </w:rPr>
        <w:t>Vierkant</w:t>
      </w:r>
      <w:proofErr w:type="spellEnd"/>
      <w:r w:rsidRPr="00405C59">
        <w:rPr>
          <w:rFonts w:ascii="Cambria" w:hAnsi="Cambria"/>
        </w:rPr>
        <w:t xml:space="preserve">, P., Ulrich, R., </w:t>
      </w:r>
      <w:proofErr w:type="spellStart"/>
      <w:r w:rsidRPr="00405C59">
        <w:rPr>
          <w:rFonts w:ascii="Cambria" w:hAnsi="Cambria"/>
        </w:rPr>
        <w:t>Kloska</w:t>
      </w:r>
      <w:proofErr w:type="spellEnd"/>
      <w:r w:rsidRPr="00405C59">
        <w:rPr>
          <w:rFonts w:ascii="Cambria" w:hAnsi="Cambria"/>
        </w:rPr>
        <w:t xml:space="preserve">, G., </w:t>
      </w:r>
      <w:proofErr w:type="spellStart"/>
      <w:r w:rsidRPr="00405C59">
        <w:rPr>
          <w:rFonts w:ascii="Cambria" w:hAnsi="Cambria"/>
        </w:rPr>
        <w:t>Schnepf</w:t>
      </w:r>
      <w:proofErr w:type="spellEnd"/>
      <w:r w:rsidRPr="00405C59">
        <w:rPr>
          <w:rFonts w:ascii="Cambria" w:hAnsi="Cambria"/>
        </w:rPr>
        <w:t xml:space="preserve">, E., </w:t>
      </w:r>
      <w:proofErr w:type="spellStart"/>
      <w:r w:rsidRPr="00405C59">
        <w:rPr>
          <w:rFonts w:ascii="Cambria" w:hAnsi="Cambria"/>
        </w:rPr>
        <w:t>Fichtmüller</w:t>
      </w:r>
      <w:proofErr w:type="spellEnd"/>
      <w:r w:rsidRPr="00405C59">
        <w:rPr>
          <w:rFonts w:ascii="Cambria" w:hAnsi="Cambria"/>
        </w:rPr>
        <w:t>, D</w:t>
      </w:r>
      <w:proofErr w:type="gramStart"/>
      <w:r w:rsidRPr="00405C59">
        <w:rPr>
          <w:rFonts w:ascii="Cambria" w:hAnsi="Cambria"/>
        </w:rPr>
        <w:t>., …</w:t>
      </w:r>
      <w:proofErr w:type="gramEnd"/>
      <w:r w:rsidRPr="00405C59">
        <w:rPr>
          <w:rFonts w:ascii="Cambria" w:hAnsi="Cambria"/>
        </w:rPr>
        <w:t xml:space="preserve"> Kirchhoff, A. (2015). Metadata Schema for the Description of Research Data Repositories. GFZ Germans Research </w:t>
      </w:r>
      <w:proofErr w:type="spellStart"/>
      <w:r w:rsidRPr="00405C59">
        <w:rPr>
          <w:rFonts w:ascii="Cambria" w:hAnsi="Cambria"/>
        </w:rPr>
        <w:t>Center</w:t>
      </w:r>
      <w:proofErr w:type="spellEnd"/>
      <w:r w:rsidRPr="00405C59">
        <w:rPr>
          <w:rFonts w:ascii="Cambria" w:hAnsi="Cambria"/>
        </w:rPr>
        <w:t xml:space="preserve"> for Geosciences. https://doi.org/10.2312/re3.008</w:t>
      </w:r>
    </w:p>
    <w:p w14:paraId="735F8693" w14:textId="77777777" w:rsidR="009C1CEE" w:rsidRPr="00405C59" w:rsidRDefault="009C1CEE" w:rsidP="00405C59">
      <w:pPr>
        <w:pStyle w:val="Bibliography"/>
        <w:rPr>
          <w:rFonts w:ascii="Cambria" w:hAnsi="Cambria"/>
        </w:rPr>
      </w:pPr>
      <w:r w:rsidRPr="00405C59">
        <w:rPr>
          <w:rFonts w:ascii="Cambria" w:hAnsi="Cambria"/>
        </w:rPr>
        <w:t>U.S. Census Bureau. (1999, June 4). Records Control Schedule: American Community Survey Records. National Archives and Records Administration. Retrieved from https://www.archives.gov/files/records-mgmt/rcs/schedules/departments/department-of-commerce/rg-0029/n1-029-98-001_sf115.pdf</w:t>
      </w:r>
    </w:p>
    <w:p w14:paraId="32BAB934" w14:textId="77777777" w:rsidR="009C1CEE" w:rsidRPr="00405C59" w:rsidRDefault="009C1CEE" w:rsidP="00405C59">
      <w:pPr>
        <w:pStyle w:val="Bibliography"/>
        <w:rPr>
          <w:rFonts w:ascii="Cambria" w:hAnsi="Cambria"/>
        </w:rPr>
      </w:pPr>
      <w:r w:rsidRPr="00405C59">
        <w:rPr>
          <w:rFonts w:ascii="Cambria" w:hAnsi="Cambria"/>
        </w:rPr>
        <w:t>U.S. Census Bureau. (2009, October 30). Records Control Schedule: Business Register. National Archives and Records Administration. Retrieved from https://www.archives.gov/records-mgmt/rcs/schedules/departments/department-of-commerce/rg-0029/n1-029-10-002_sf115.pdf</w:t>
      </w:r>
    </w:p>
    <w:p w14:paraId="023014D2" w14:textId="77777777" w:rsidR="00F240C9" w:rsidRPr="00466728" w:rsidRDefault="00C34C47" w:rsidP="001239ED">
      <w:pPr>
        <w:pStyle w:val="BodyText"/>
        <w:ind w:firstLine="0"/>
      </w:pPr>
      <w:r>
        <w:fldChar w:fldCharType="end"/>
      </w:r>
    </w:p>
    <w:sectPr w:rsidR="00F240C9" w:rsidRPr="00466728" w:rsidSect="00821C69">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304" w:left="1701" w:header="879" w:footer="851"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rs Vilhuber" w:date="2018-06-25T17:04:00Z" w:initials="LV">
    <w:p w14:paraId="67CCB00C" w14:textId="720607C8" w:rsidR="006760A5" w:rsidRDefault="006760A5">
      <w:pPr>
        <w:pStyle w:val="CommentText"/>
      </w:pPr>
      <w:r>
        <w:rPr>
          <w:rStyle w:val="CommentReference"/>
        </w:rPr>
        <w:annotationRef/>
      </w:r>
      <w:r>
        <w:t>Incomplete sentence?</w:t>
      </w:r>
    </w:p>
  </w:comment>
  <w:comment w:id="2" w:author="Lars Vilhuber" w:date="2018-06-25T17:08:00Z" w:initials="LV">
    <w:p w14:paraId="590EFF1E" w14:textId="61CEE9E9" w:rsidR="006760A5" w:rsidRDefault="006760A5">
      <w:pPr>
        <w:pStyle w:val="CommentText"/>
      </w:pPr>
      <w:r>
        <w:rPr>
          <w:rStyle w:val="CommentReference"/>
        </w:rPr>
        <w:annotationRef/>
      </w:r>
      <w:r>
        <w:t>Why delete this part? Or leave it for the long article?</w:t>
      </w:r>
    </w:p>
  </w:comment>
  <w:comment w:id="3" w:author="Lars Vilhuber" w:date="2018-06-25T17:30:00Z" w:initials="LV">
    <w:p w14:paraId="11F9D34F" w14:textId="77777777" w:rsidR="00E32CF7" w:rsidRDefault="00E32CF7">
      <w:pPr>
        <w:pStyle w:val="CommentText"/>
      </w:pPr>
      <w:r>
        <w:rPr>
          <w:rStyle w:val="CommentReference"/>
        </w:rPr>
        <w:annotationRef/>
      </w:r>
      <w:r>
        <w:t xml:space="preserve">We might discuss the </w:t>
      </w:r>
      <w:proofErr w:type="spellStart"/>
      <w:r>
        <w:t>DAtaCite</w:t>
      </w:r>
      <w:proofErr w:type="spellEnd"/>
      <w:r>
        <w:t xml:space="preserve"> schema before Re3Data, right after </w:t>
      </w:r>
      <w:proofErr w:type="spellStart"/>
      <w:r>
        <w:t>CrossRef</w:t>
      </w:r>
      <w:proofErr w:type="spellEnd"/>
      <w:r>
        <w:t>, since the two clearly relate to this together. In particular, we can highlight that we took at least one of the two (conflicting) schema as it pertains to relationship identifiers.</w:t>
      </w:r>
    </w:p>
  </w:comment>
  <w:comment w:id="4" w:author="Lars Vilhuber" w:date="2018-06-25T17:32:00Z" w:initials="LV">
    <w:p w14:paraId="3D950D49" w14:textId="2032E238" w:rsidR="001D0897" w:rsidRDefault="001D0897">
      <w:pPr>
        <w:pStyle w:val="CommentText"/>
      </w:pPr>
      <w:r>
        <w:rPr>
          <w:rStyle w:val="CommentReference"/>
        </w:rPr>
        <w:annotationRef/>
      </w:r>
      <w:r>
        <w:t>For some reason, you lost the reference for JATS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CCB00C" w15:done="1"/>
  <w15:commentEx w15:paraId="590EFF1E" w15:done="1"/>
  <w15:commentEx w15:paraId="11F9D34F" w15:done="1"/>
  <w15:commentEx w15:paraId="3D950D4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CCB00C" w16cid:durableId="1EDC9726"/>
  <w16cid:commentId w16cid:paraId="590EFF1E" w16cid:durableId="1EDC9727"/>
  <w16cid:commentId w16cid:paraId="145D5B63" w16cid:durableId="1EDCB650"/>
  <w16cid:commentId w16cid:paraId="11F9D34F" w16cid:durableId="1EDCB942"/>
  <w16cid:commentId w16cid:paraId="3D950D49" w16cid:durableId="1EDC9728"/>
  <w16cid:commentId w16cid:paraId="237036FB" w16cid:durableId="1EDC972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5F8B8" w14:textId="77777777" w:rsidR="00154F1A" w:rsidRDefault="00154F1A">
      <w:r>
        <w:separator/>
      </w:r>
    </w:p>
  </w:endnote>
  <w:endnote w:type="continuationSeparator" w:id="0">
    <w:p w14:paraId="6065F4D8" w14:textId="77777777" w:rsidR="00154F1A" w:rsidRDefault="00154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eeSans">
    <w:altName w:val="Arial"/>
    <w:charset w:val="00"/>
    <w:family w:val="swiss"/>
    <w:pitch w:val="variable"/>
    <w:sig w:usb0="E4838EFF" w:usb1="4200FDFF" w:usb2="000030A0" w:usb3="00000000" w:csb0="000001BF" w:csb1="00000000"/>
  </w:font>
  <w:font w:name="DejaVu Sans">
    <w:altName w:val="Arial"/>
    <w:charset w:val="00"/>
    <w:family w:val="swiss"/>
    <w:pitch w:val="variable"/>
    <w:sig w:usb0="00000000" w:usb1="D200FDFF" w:usb2="0A246029" w:usb3="00000000" w:csb0="000001FF" w:csb1="00000000"/>
  </w:font>
  <w:font w:name="Lohit Hindi">
    <w:altName w:val="Times New Roman"/>
    <w:charset w:val="00"/>
    <w:family w:val="auto"/>
    <w:pitch w:val="variable"/>
    <w:sig w:usb0="00000003" w:usb1="00002040" w:usb2="00000000" w:usb3="00000000" w:csb0="00000001" w:csb1="00000000"/>
  </w:font>
  <w:font w:name="American Typewriter">
    <w:altName w:val="Sitka Small"/>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68FB3" w14:textId="0F73166E" w:rsidR="00922A7E" w:rsidRDefault="00922A7E">
    <w:pPr>
      <w:pStyle w:val="Mastfoot"/>
    </w:pPr>
    <w:r>
      <w:t>IDCC1</w:t>
    </w:r>
    <w:r w:rsidR="00B26DEC">
      <w:t>9</w:t>
    </w:r>
    <w:r w:rsidR="003A120C">
      <w:t xml:space="preserve"> | </w:t>
    </w:r>
    <w:r w:rsidR="00FD05A1">
      <w:rPr>
        <w:i/>
        <w:iCs/>
      </w:rPr>
      <w:t>Extended Abstract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9C7AC" w14:textId="608F7CFD" w:rsidR="00922A7E" w:rsidRDefault="00922A7E">
    <w:pPr>
      <w:pStyle w:val="Mastfoot"/>
    </w:pPr>
    <w:r>
      <w:t>IDCC1</w:t>
    </w:r>
    <w:r w:rsidR="00B26DEC">
      <w:t>9</w:t>
    </w:r>
    <w:r w:rsidR="00466728">
      <w:t xml:space="preserve"> |</w:t>
    </w:r>
    <w:r>
      <w:t xml:space="preserve"> </w:t>
    </w:r>
    <w:r>
      <w:rPr>
        <w:i/>
        <w:iCs/>
      </w:rPr>
      <w:fldChar w:fldCharType="begin"/>
    </w:r>
    <w:r>
      <w:rPr>
        <w:i/>
        <w:iCs/>
      </w:rPr>
      <w:instrText xml:space="preserve"> DOCPROPERTY "Type"</w:instrText>
    </w:r>
    <w:r>
      <w:rPr>
        <w:i/>
        <w:iCs/>
      </w:rPr>
      <w:fldChar w:fldCharType="separate"/>
    </w:r>
    <w:r w:rsidR="001704AF">
      <w:rPr>
        <w:i/>
        <w:iCs/>
      </w:rPr>
      <w:t>Extended Abstract</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15431" w14:textId="77777777" w:rsidR="00821C69" w:rsidRDefault="00821C69" w:rsidP="00821C69">
    <w:pPr>
      <w:pStyle w:val="SmallPrint"/>
      <w:jc w:val="center"/>
    </w:pPr>
    <w:r>
      <w:rPr>
        <w:i/>
      </w:rPr>
      <w:t>Submitted</w:t>
    </w:r>
    <w:r>
      <w:t xml:space="preserve"> </w:t>
    </w:r>
    <w:r w:rsidR="00D7369E">
      <w:t>18</w:t>
    </w:r>
    <w:r>
      <w:t xml:space="preserve"> </w:t>
    </w:r>
    <w:r w:rsidR="00D7369E">
      <w:t>June</w:t>
    </w:r>
    <w:r>
      <w:t xml:space="preserve"> </w:t>
    </w:r>
    <w:r w:rsidR="00D7369E">
      <w:t>2018</w:t>
    </w:r>
  </w:p>
  <w:p w14:paraId="75A780E3" w14:textId="77777777" w:rsidR="00821C69" w:rsidRDefault="00821C69" w:rsidP="00821C69">
    <w:pPr>
      <w:pStyle w:val="SmallPrint"/>
    </w:pPr>
    <w:r>
      <w:t xml:space="preserve">Correspondence should be addressed to </w:t>
    </w:r>
    <w:r w:rsidR="00D7369E">
      <w:t>Lars Vilhuber, 352 East Ives Hall, Ithaca, NY 14853, USA</w:t>
    </w:r>
    <w:r>
      <w:t xml:space="preserve">. Email: </w:t>
    </w:r>
    <w:r w:rsidR="00D7369E">
      <w:t>lars.vilhuber@cornell.edu</w:t>
    </w:r>
  </w:p>
  <w:p w14:paraId="3608814C" w14:textId="77777777" w:rsidR="00821C69" w:rsidRDefault="00821C69" w:rsidP="00821C69">
    <w:pPr>
      <w:pStyle w:val="SmallPrint"/>
    </w:pPr>
    <w:r>
      <w:t xml:space="preserve">The 13th International Digital Curation Conference takes place on </w:t>
    </w:r>
    <w:r w:rsidR="004155A5">
      <w:t>4 - 7 February 2019</w:t>
    </w:r>
    <w:r>
      <w:t xml:space="preserve"> in </w:t>
    </w:r>
    <w:r w:rsidR="004155A5">
      <w:t>Melbourne, Australia</w:t>
    </w:r>
    <w:r>
      <w:t xml:space="preserve"> URL: </w:t>
    </w:r>
    <w:hyperlink r:id="rId1" w:history="1">
      <w:r w:rsidR="004155A5">
        <w:rPr>
          <w:rStyle w:val="Hyperlink"/>
        </w:rPr>
        <w:t>http://www.dcc.ac.uk/events/idcc19</w:t>
      </w:r>
    </w:hyperlink>
  </w:p>
  <w:tbl>
    <w:tblPr>
      <w:tblW w:w="8720" w:type="dxa"/>
      <w:tblInd w:w="-108" w:type="dxa"/>
      <w:tblLayout w:type="fixed"/>
      <w:tblLook w:val="0000" w:firstRow="0" w:lastRow="0" w:firstColumn="0" w:lastColumn="0" w:noHBand="0" w:noVBand="0"/>
    </w:tblPr>
    <w:tblGrid>
      <w:gridCol w:w="3486"/>
      <w:gridCol w:w="1743"/>
      <w:gridCol w:w="2074"/>
      <w:gridCol w:w="1417"/>
    </w:tblGrid>
    <w:tr w:rsidR="00821C69" w14:paraId="311125BF" w14:textId="77777777" w:rsidTr="004155A5">
      <w:tc>
        <w:tcPr>
          <w:tcW w:w="7303" w:type="dxa"/>
          <w:gridSpan w:val="3"/>
          <w:shd w:val="clear" w:color="auto" w:fill="auto"/>
        </w:tcPr>
        <w:p w14:paraId="7F550BC2" w14:textId="77777777" w:rsidR="00821C69" w:rsidRDefault="00821C69" w:rsidP="00821C69">
          <w:pPr>
            <w:pStyle w:val="SmallPrint"/>
          </w:pPr>
          <w:r>
            <w:t xml:space="preserve">Copyright rests with the authors. This work is released under a Creative Commons Attribution 4.0 International Licence. For details please see </w:t>
          </w:r>
          <w:hyperlink r:id="rId2" w:history="1">
            <w:r>
              <w:rPr>
                <w:rStyle w:val="Hyperlink"/>
              </w:rPr>
              <w:t>http://creativecommons.org/licenses/by/4.0/</w:t>
            </w:r>
          </w:hyperlink>
        </w:p>
      </w:tc>
      <w:tc>
        <w:tcPr>
          <w:tcW w:w="1417" w:type="dxa"/>
          <w:shd w:val="clear" w:color="auto" w:fill="auto"/>
        </w:tcPr>
        <w:p w14:paraId="7CB118CB" w14:textId="77777777" w:rsidR="00821C69" w:rsidRDefault="003272A0" w:rsidP="00821C69">
          <w:pPr>
            <w:pStyle w:val="SmallPrint"/>
            <w:jc w:val="right"/>
          </w:pPr>
          <w:r>
            <w:rPr>
              <w:noProof/>
              <w:lang w:val="en-US" w:eastAsia="en-US" w:bidi="ar-SA"/>
            </w:rPr>
            <w:drawing>
              <wp:inline distT="0" distB="0" distL="0" distR="0" wp14:anchorId="612A302E" wp14:editId="2A873DE9">
                <wp:extent cx="685800" cy="241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241300"/>
                        </a:xfrm>
                        <a:prstGeom prst="rect">
                          <a:avLst/>
                        </a:prstGeom>
                        <a:solidFill>
                          <a:srgbClr val="FFFFFF"/>
                        </a:solidFill>
                        <a:ln>
                          <a:noFill/>
                        </a:ln>
                      </pic:spPr>
                    </pic:pic>
                  </a:graphicData>
                </a:graphic>
              </wp:inline>
            </w:drawing>
          </w:r>
        </w:p>
      </w:tc>
    </w:tr>
    <w:tr w:rsidR="00821C69" w14:paraId="770FADF5" w14:textId="77777777" w:rsidTr="004155A5">
      <w:tc>
        <w:tcPr>
          <w:tcW w:w="3486" w:type="dxa"/>
          <w:shd w:val="clear" w:color="auto" w:fill="auto"/>
        </w:tcPr>
        <w:p w14:paraId="79E1EFEB" w14:textId="77777777" w:rsidR="00821C69" w:rsidRDefault="00821C69" w:rsidP="00821C69">
          <w:pPr>
            <w:pStyle w:val="SmallPrint"/>
            <w:snapToGrid w:val="0"/>
          </w:pPr>
        </w:p>
      </w:tc>
      <w:tc>
        <w:tcPr>
          <w:tcW w:w="1743" w:type="dxa"/>
          <w:shd w:val="clear" w:color="auto" w:fill="auto"/>
        </w:tcPr>
        <w:p w14:paraId="6BBDFAE9" w14:textId="0D33965A" w:rsidR="00821C69" w:rsidRDefault="00821C69" w:rsidP="00821C69">
          <w:pPr>
            <w:spacing w:before="198"/>
            <w:jc w:val="center"/>
          </w:pPr>
          <w:r>
            <w:fldChar w:fldCharType="begin"/>
          </w:r>
          <w:r>
            <w:instrText xml:space="preserve"> PAGE </w:instrText>
          </w:r>
          <w:r>
            <w:fldChar w:fldCharType="separate"/>
          </w:r>
          <w:r w:rsidR="001704AF">
            <w:rPr>
              <w:noProof/>
            </w:rPr>
            <w:t>1</w:t>
          </w:r>
          <w:r>
            <w:fldChar w:fldCharType="end"/>
          </w:r>
        </w:p>
      </w:tc>
      <w:tc>
        <w:tcPr>
          <w:tcW w:w="3491" w:type="dxa"/>
          <w:gridSpan w:val="2"/>
          <w:shd w:val="clear" w:color="auto" w:fill="auto"/>
        </w:tcPr>
        <w:p w14:paraId="724FB640" w14:textId="77777777" w:rsidR="00821C69" w:rsidRDefault="00821C69" w:rsidP="00821C69">
          <w:pPr>
            <w:pStyle w:val="SmallPrint"/>
            <w:snapToGrid w:val="0"/>
            <w:jc w:val="right"/>
          </w:pPr>
        </w:p>
      </w:tc>
    </w:tr>
  </w:tbl>
  <w:p w14:paraId="2F9181D2" w14:textId="77777777" w:rsidR="00821C69" w:rsidRDefault="00821C69" w:rsidP="00821C69">
    <w:pPr>
      <w:pStyle w:val="Footer"/>
      <w:rPr>
        <w:sz w:val="2"/>
        <w:szCs w:val="2"/>
      </w:rPr>
    </w:pPr>
  </w:p>
  <w:p w14:paraId="7C2E2BD4" w14:textId="77777777" w:rsidR="00821C69" w:rsidRDefault="00821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53DCF" w14:textId="77777777" w:rsidR="00154F1A" w:rsidRDefault="00154F1A">
      <w:r>
        <w:separator/>
      </w:r>
    </w:p>
  </w:footnote>
  <w:footnote w:type="continuationSeparator" w:id="0">
    <w:p w14:paraId="2AAC778D" w14:textId="77777777" w:rsidR="00154F1A" w:rsidRDefault="00154F1A">
      <w:r>
        <w:continuationSeparator/>
      </w:r>
    </w:p>
  </w:footnote>
  <w:footnote w:id="1">
    <w:p w14:paraId="215EEE63" w14:textId="5A29FC71" w:rsidR="0079778A" w:rsidRPr="0079778A" w:rsidRDefault="0079778A">
      <w:pPr>
        <w:pStyle w:val="FootnoteText"/>
        <w:rPr>
          <w:lang w:val="en-US"/>
        </w:rPr>
      </w:pPr>
      <w:r>
        <w:rPr>
          <w:rStyle w:val="FootnoteReference"/>
        </w:rPr>
        <w:footnoteRef/>
      </w:r>
      <w:r>
        <w:t xml:space="preserve"> </w:t>
      </w:r>
      <w:r>
        <w:rPr>
          <w:lang w:val="en-US"/>
        </w:rPr>
        <w:t xml:space="preserve">There is considerable heterogeneity in the use of the terms “reproducibility” and “replicability”. In this paper, we will adopt the following definitions: reproducibility is “the </w:t>
      </w:r>
      <w:r>
        <w:t>ability of a researcher to duplicate the results of a prior study using the same materials and procedures as were us</w:t>
      </w:r>
      <w:r w:rsidR="00130F68">
        <w:t>ed by the original investigator,</w:t>
      </w:r>
      <w:r>
        <w:t xml:space="preserve">” </w:t>
      </w:r>
      <w:r>
        <w:rPr>
          <w:lang w:val="en-US"/>
        </w:rPr>
        <w:fldChar w:fldCharType="begin"/>
      </w:r>
      <w:r>
        <w:rPr>
          <w:lang w:val="en-US"/>
        </w:rPr>
        <w:instrText xml:space="preserve"> ADDIN ZOTERO_ITEM CSL_CITATION {"citationID":"q78vdectn","properties":{"formattedCitation":"(Bollen, Cacioppo, Kaplan, Krosnick, &amp; Olds, 2015)","plainCitation":"(Bollen, Cacioppo, Kaplan, Krosnick, &amp; Olds, 2015)"},"citationItems":[{"id":686,"uris":["http://zotero.org/users/1811175/items/ELJZZY6B"],"uri":["http://zotero.org/users/1811175/items/ELJZZY6B"],"itemData":{"id":686,"type":"report","title":"Social, Behavioral, and Economic Sciences Perspectives on Robust and Reliable Science","publisher":"National Science Foundation","genre":"Report of the Subcommittee on Replicability in Science Advisory Committee to the National Science Foundation Directorate for Social, Behavioral, and Economic Sciences","URL":"https://www.nsf.gov/sbe/AC_Materials/SBE_Robust_and_Reliable_Research_Report.pdf","author":[{"family":"Bollen","given":"Kenneth"},{"family":"Cacioppo","given":"John T."},{"family":"Kaplan","given":"Robert M."},{"family":"Krosnick","given":"Jon A."},{"family":"Olds","given":"James L."}],"issued":{"date-parts":[["2015"]]},"accessed":{"date-parts":[["2018",5,20]]}}}],"schema":"https://github.com/citation-style-language/schema/raw/master/csl-citation.json"} </w:instrText>
      </w:r>
      <w:r>
        <w:rPr>
          <w:lang w:val="en-US"/>
        </w:rPr>
        <w:fldChar w:fldCharType="separate"/>
      </w:r>
      <w:r w:rsidRPr="0079778A">
        <w:t>(Bollen, Cacioppo, Kaplan, Krosnick, &amp; Olds, 2015)</w:t>
      </w:r>
      <w:r>
        <w:rPr>
          <w:lang w:val="en-US"/>
        </w:rPr>
        <w:fldChar w:fldCharType="end"/>
      </w:r>
      <w:r w:rsidR="00130F68">
        <w:rPr>
          <w:lang w:val="en-US"/>
        </w:rPr>
        <w:t xml:space="preserve"> </w:t>
      </w:r>
      <w:r w:rsidR="00A80FF5">
        <w:rPr>
          <w:lang w:val="en-US"/>
        </w:rPr>
        <w:t>whereas</w:t>
      </w:r>
      <w:bookmarkStart w:id="1" w:name="_GoBack"/>
      <w:bookmarkEnd w:id="1"/>
      <w:r w:rsidR="00130F68">
        <w:rPr>
          <w:lang w:val="en-US"/>
        </w:rPr>
        <w:t xml:space="preserve"> replicability differs in that “new data are collected.” (ibidem).</w:t>
      </w:r>
    </w:p>
  </w:footnote>
  <w:footnote w:id="2">
    <w:p w14:paraId="51EBFE2B" w14:textId="77777777" w:rsidR="00130F68" w:rsidRPr="00130F68" w:rsidRDefault="00130F68">
      <w:pPr>
        <w:pStyle w:val="FootnoteText"/>
        <w:rPr>
          <w:lang w:val="en-US"/>
        </w:rPr>
      </w:pPr>
      <w:r>
        <w:rPr>
          <w:rStyle w:val="FootnoteReference"/>
        </w:rPr>
        <w:footnoteRef/>
      </w:r>
      <w:r>
        <w:t xml:space="preserve"> </w:t>
      </w:r>
      <w:r w:rsidRPr="00130F68">
        <w:t>https://www.elsevier.com/authors/author-services/research-data</w:t>
      </w:r>
    </w:p>
  </w:footnote>
  <w:footnote w:id="3">
    <w:p w14:paraId="658285EB" w14:textId="77777777" w:rsidR="00FE22EA" w:rsidRPr="00FE22EA" w:rsidRDefault="00FE22EA">
      <w:pPr>
        <w:pStyle w:val="FootnoteText"/>
        <w:rPr>
          <w:lang w:val="en-US"/>
        </w:rPr>
      </w:pPr>
      <w:r>
        <w:rPr>
          <w:rStyle w:val="FootnoteReference"/>
        </w:rPr>
        <w:footnoteRef/>
      </w:r>
      <w:r>
        <w:t xml:space="preserve"> </w:t>
      </w:r>
      <w:hyperlink r:id="rId1" w:anchor="hosting" w:history="1">
        <w:r w:rsidRPr="003A36B1">
          <w:rPr>
            <w:rStyle w:val="Hyperlink"/>
          </w:rPr>
          <w:t>https://f1000research.com/for-authors/data-guidelines#hosting</w:t>
        </w:r>
      </w:hyperlink>
      <w:r>
        <w:t xml:space="preserve">, </w:t>
      </w:r>
      <w:r w:rsidRPr="00FE22EA">
        <w:t>https://www.nature.com/sdata/policies/repositories</w:t>
      </w:r>
    </w:p>
  </w:footnote>
  <w:footnote w:id="4">
    <w:p w14:paraId="5B588174" w14:textId="77777777" w:rsidR="00160680" w:rsidRPr="00160680" w:rsidRDefault="00160680">
      <w:pPr>
        <w:pStyle w:val="FootnoteText"/>
        <w:rPr>
          <w:lang w:val="en-US"/>
        </w:rPr>
      </w:pPr>
      <w:r>
        <w:rPr>
          <w:rStyle w:val="FootnoteReference"/>
        </w:rPr>
        <w:footnoteRef/>
      </w:r>
      <w:r>
        <w:t xml:space="preserve"> </w:t>
      </w:r>
      <w:r w:rsidRPr="00160680">
        <w:t>https://www.coretrustseal.org/</w:t>
      </w:r>
    </w:p>
  </w:footnote>
  <w:footnote w:id="5">
    <w:p w14:paraId="6D6B2D5C" w14:textId="77777777" w:rsidR="00FE22EA" w:rsidRPr="00FE22EA" w:rsidRDefault="00FE22EA">
      <w:pPr>
        <w:pStyle w:val="FootnoteText"/>
      </w:pPr>
      <w:r>
        <w:rPr>
          <w:rStyle w:val="FootnoteReference"/>
        </w:rPr>
        <w:footnoteRef/>
      </w:r>
      <w:r>
        <w:t xml:space="preserve"> </w:t>
      </w:r>
      <w:hyperlink r:id="rId2" w:anchor="hosting" w:history="1">
        <w:r w:rsidRPr="003A36B1">
          <w:rPr>
            <w:rStyle w:val="Hyperlink"/>
          </w:rPr>
          <w:t>https://f1000research.com/for-authors/data-guidelines#hosting</w:t>
        </w:r>
      </w:hyperlink>
      <w:r>
        <w:t xml:space="preserve"> allows for code deposits through github.com, which has no mandate to preserve, and allows code owners to delete materials at any time without restrictions. </w:t>
      </w:r>
    </w:p>
  </w:footnote>
  <w:footnote w:id="6">
    <w:p w14:paraId="43B803AE" w14:textId="77777777" w:rsidR="00FE22EA" w:rsidRPr="00FE22EA" w:rsidRDefault="00FE22EA">
      <w:pPr>
        <w:pStyle w:val="FootnoteText"/>
        <w:rPr>
          <w:lang w:val="en-US"/>
        </w:rPr>
      </w:pPr>
      <w:r>
        <w:rPr>
          <w:rStyle w:val="FootnoteReference"/>
        </w:rPr>
        <w:footnoteRef/>
      </w:r>
      <w:r>
        <w:t xml:space="preserve"> </w:t>
      </w:r>
      <w:hyperlink r:id="rId3" w:history="1">
        <w:r w:rsidRPr="003A36B1">
          <w:rPr>
            <w:rStyle w:val="Hyperlink"/>
          </w:rPr>
          <w:t>https://www.archives.gov/dc/researcher-info</w:t>
        </w:r>
      </w:hyperlink>
      <w:r>
        <w:t xml:space="preserve">, </w:t>
      </w:r>
      <w:hyperlink r:id="rId4" w:history="1">
        <w:r w:rsidRPr="003A36B1">
          <w:rPr>
            <w:rStyle w:val="Hyperlink"/>
          </w:rPr>
          <w:t>http://www.archives-nationales.culture.gouv.fr/</w:t>
        </w:r>
      </w:hyperlink>
      <w:r>
        <w:t xml:space="preserve"> </w:t>
      </w:r>
    </w:p>
  </w:footnote>
  <w:footnote w:id="7">
    <w:p w14:paraId="4617010F" w14:textId="404716C9" w:rsidR="00500FBB" w:rsidRPr="00256274" w:rsidRDefault="00500FBB">
      <w:pPr>
        <w:pStyle w:val="FootnoteText"/>
        <w:rPr>
          <w:lang w:val="en-US"/>
        </w:rPr>
      </w:pPr>
      <w:r>
        <w:rPr>
          <w:rStyle w:val="FootnoteReference"/>
        </w:rPr>
        <w:footnoteRef/>
      </w:r>
      <w:r>
        <w:t xml:space="preserve"> </w:t>
      </w:r>
      <w:r>
        <w:rPr>
          <w:lang w:val="en-US"/>
        </w:rPr>
        <w:t xml:space="preserve">For instance, the program code for the Business Register is destroyed when a new system is put in place – they are never kept </w:t>
      </w:r>
      <w:r>
        <w:rPr>
          <w:lang w:val="en-US"/>
        </w:rPr>
        <w:fldChar w:fldCharType="begin"/>
      </w:r>
      <w:r w:rsidR="001D0897">
        <w:rPr>
          <w:lang w:val="en-US"/>
        </w:rPr>
        <w:instrText xml:space="preserve"> ADDIN ZOTERO_ITEM CSL_CITATION {"citationID":"6svsfuj9e","properties":{"formattedCitation":"(U.S. Census Bureau, 2009)","plainCitation":"(U.S. Census Bureau, 2009)"},"citationItems":[{"id":795,"uris":["http://zotero.org/users/1811175/items/6MIS7QFM"],"uri":["http://zotero.org/users/1811175/items/6MIS7QFM"],"itemData":{"id":795,"type":"article","title":"Records Control Schedule: Business Register","publisher":"National Archives and Records Administration","archive_location":"N1-029-10-002","URL":"https://www.archives.gov/records-mgmt/rcs/schedules/departments/department-of-commerce/rg-0029/n1-029-10-002_sf115.pdf","author":[{"literal":"U.S. Census Bureau"}],"issued":{"date-parts":[["2009",10,30]]}}}],"schema":"https://github.com/citation-style-language/schema/raw/master/csl-citation.json"} </w:instrText>
      </w:r>
      <w:r>
        <w:rPr>
          <w:lang w:val="en-US"/>
        </w:rPr>
        <w:fldChar w:fldCharType="separate"/>
      </w:r>
      <w:r w:rsidR="001D0897" w:rsidRPr="001D0897">
        <w:t>(U.S. Census Bureau, 2009)</w:t>
      </w:r>
      <w:r>
        <w:rPr>
          <w:lang w:val="en-US"/>
        </w:rPr>
        <w:fldChar w:fldCharType="end"/>
      </w:r>
      <w:r>
        <w:rPr>
          <w:lang w:val="en-US"/>
        </w:rPr>
        <w:t>. Unedited master files for the American Community Survey are destroyed 6 years after the Edited master files are verified, unless still needed “for Census operations”</w:t>
      </w:r>
      <w:r w:rsidR="001D0897">
        <w:rPr>
          <w:lang w:val="en-US"/>
        </w:rPr>
        <w:t xml:space="preserve"> </w:t>
      </w:r>
      <w:r w:rsidR="001D0897">
        <w:rPr>
          <w:lang w:val="en-US"/>
        </w:rPr>
        <w:fldChar w:fldCharType="begin"/>
      </w:r>
      <w:r w:rsidR="001D0897">
        <w:rPr>
          <w:lang w:val="en-US"/>
        </w:rPr>
        <w:instrText xml:space="preserve"> ADDIN ZOTERO_ITEM CSL_CITATION {"citationID":"135jtpq6hd","properties":{"formattedCitation":"(U.S. Census Bureau, 1999)","plainCitation":"(U.S. Census Bureau, 1999)"},"citationItems":[{"id":796,"uris":["http://zotero.org/users/1811175/items/T53G6PA4"],"uri":["http://zotero.org/users/1811175/items/T53G6PA4"],"itemData":{"id":796,"type":"article","title":"Records Control Schedule: American Community Survey Records","publisher":"National Archives and Records Administration","archive_location":"N1-029-98-001","URL":"https://www.archives.gov/files/records-mgmt/rcs/schedules/departments/department-of-commerce/rg-0029/n1-029-98-001_sf115.pdf","author":[{"literal":"U.S. Census Bureau"}],"issued":{"date-parts":[["1999",6,4]]}}}],"schema":"https://github.com/citation-style-language/schema/raw/master/csl-citation.json"} </w:instrText>
      </w:r>
      <w:r w:rsidR="001D0897">
        <w:rPr>
          <w:lang w:val="en-US"/>
        </w:rPr>
        <w:fldChar w:fldCharType="separate"/>
      </w:r>
      <w:r w:rsidR="001D0897" w:rsidRPr="001D0897">
        <w:t>(U.S. Census Bureau, 1999)</w:t>
      </w:r>
      <w:r w:rsidR="001D0897">
        <w:rPr>
          <w:lang w:val="en-US"/>
        </w:rPr>
        <w:fldChar w:fldCharType="end"/>
      </w:r>
      <w:r w:rsidR="001D0897">
        <w:rPr>
          <w:lang w:val="en-US"/>
        </w:rPr>
        <w:t>.</w:t>
      </w:r>
    </w:p>
  </w:footnote>
  <w:footnote w:id="8">
    <w:p w14:paraId="053A8DF8" w14:textId="6A312CB9" w:rsidR="009C1CEE" w:rsidRPr="009C1CEE" w:rsidRDefault="009C1CEE">
      <w:pPr>
        <w:pStyle w:val="FootnoteText"/>
      </w:pPr>
      <w:r>
        <w:rPr>
          <w:rStyle w:val="FootnoteReference"/>
        </w:rPr>
        <w:footnoteRef/>
      </w:r>
      <w:r>
        <w:t xml:space="preserve"> </w:t>
      </w:r>
      <w:r w:rsidRPr="009C1CEE">
        <w:t>https://www.datacite.org/</w:t>
      </w:r>
    </w:p>
  </w:footnote>
  <w:footnote w:id="9">
    <w:p w14:paraId="6933D0E4" w14:textId="335CE7AA" w:rsidR="009C1CEE" w:rsidRPr="009C1CEE" w:rsidRDefault="009C1CEE">
      <w:pPr>
        <w:pStyle w:val="FootnoteText"/>
      </w:pPr>
      <w:r>
        <w:rPr>
          <w:rStyle w:val="FootnoteReference"/>
        </w:rPr>
        <w:footnoteRef/>
      </w:r>
      <w:r>
        <w:t xml:space="preserve"> </w:t>
      </w:r>
      <w:r w:rsidRPr="009C1CEE">
        <w:t>https://www.crossref.org/</w:t>
      </w:r>
    </w:p>
  </w:footnote>
  <w:footnote w:id="10">
    <w:p w14:paraId="634AA6F0" w14:textId="7A897AC1" w:rsidR="009C1CEE" w:rsidRPr="009C1CEE" w:rsidRDefault="009C1CEE">
      <w:pPr>
        <w:pStyle w:val="FootnoteText"/>
      </w:pPr>
      <w:r>
        <w:rPr>
          <w:rStyle w:val="FootnoteReference"/>
        </w:rPr>
        <w:footnoteRef/>
      </w:r>
      <w:r>
        <w:t xml:space="preserve"> </w:t>
      </w:r>
      <w:r w:rsidRPr="009C1CEE">
        <w:t>https://support.crossref.org/hc/en-us/articles/214357426-Relationships-between-DOIs-and-other-objects</w:t>
      </w:r>
    </w:p>
  </w:footnote>
  <w:footnote w:id="11">
    <w:p w14:paraId="46AC3F1E" w14:textId="6ABE91A3" w:rsidR="002D620A" w:rsidRPr="00405C59" w:rsidRDefault="002D620A">
      <w:pPr>
        <w:pStyle w:val="FootnoteText"/>
        <w:rPr>
          <w:lang w:val="en-US"/>
        </w:rPr>
      </w:pPr>
      <w:r>
        <w:rPr>
          <w:rStyle w:val="FootnoteReference"/>
        </w:rPr>
        <w:footnoteRef/>
      </w:r>
      <w:r>
        <w:t xml:space="preserve"> </w:t>
      </w:r>
      <w:r w:rsidRPr="002D620A">
        <w:t>https://jats.nlm.nih.gov/</w:t>
      </w:r>
    </w:p>
  </w:footnote>
  <w:footnote w:id="12">
    <w:p w14:paraId="0A4AF2CC" w14:textId="601ADE74" w:rsidR="002D620A" w:rsidRPr="00405C59" w:rsidRDefault="002D620A">
      <w:pPr>
        <w:pStyle w:val="FootnoteText"/>
        <w:rPr>
          <w:lang w:val="en-US"/>
        </w:rPr>
      </w:pPr>
      <w:r>
        <w:rPr>
          <w:rStyle w:val="FootnoteReference"/>
        </w:rPr>
        <w:footnoteRef/>
      </w:r>
      <w:r>
        <w:t xml:space="preserve"> </w:t>
      </w:r>
      <w:r w:rsidRPr="002D620A">
        <w:t>https://jats4r.org/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46A0" w14:textId="78B097A2" w:rsidR="00922A7E" w:rsidRDefault="00922A7E">
    <w:pPr>
      <w:pStyle w:val="Header"/>
    </w:pPr>
    <w:r>
      <w:fldChar w:fldCharType="begin"/>
    </w:r>
    <w:r>
      <w:instrText xml:space="preserve"> PAGE </w:instrText>
    </w:r>
    <w:r>
      <w:fldChar w:fldCharType="separate"/>
    </w:r>
    <w:r w:rsidR="001704AF">
      <w:rPr>
        <w:noProof/>
      </w:rPr>
      <w:t>8</w:t>
    </w:r>
    <w:r>
      <w:fldChar w:fldCharType="end"/>
    </w:r>
    <w:r>
      <w:rPr>
        <w:rFonts w:eastAsia="Times New Roman"/>
      </w:rPr>
      <w:t xml:space="preserve">   </w:t>
    </w:r>
    <w:r>
      <w:rPr>
        <w:color w:val="008080"/>
      </w:rPr>
      <w:t>|</w:t>
    </w:r>
    <w:r>
      <w:t xml:space="preserve">   </w:t>
    </w:r>
    <w:r>
      <w:fldChar w:fldCharType="begin"/>
    </w:r>
    <w:r>
      <w:instrText xml:space="preserve"> DOCPROPERTY "Short Title"</w:instrText>
    </w:r>
    <w:r>
      <w:fldChar w:fldCharType="separate"/>
    </w:r>
    <w:r w:rsidR="001704AF">
      <w:t>Title (short form)</w:t>
    </w:r>
    <w:r>
      <w:fldChar w:fldCharType="end"/>
    </w:r>
    <w:r>
      <w:tab/>
    </w:r>
  </w:p>
  <w:p w14:paraId="0D72585F" w14:textId="77777777" w:rsidR="00922A7E" w:rsidRDefault="00922A7E">
    <w:pPr>
      <w:pStyle w:val="HeaderSpac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4601E" w14:textId="50C8C4BD" w:rsidR="00922A7E" w:rsidRDefault="00922A7E">
    <w:pPr>
      <w:pStyle w:val="Header"/>
    </w:pPr>
    <w:r>
      <w:tab/>
    </w:r>
    <w:proofErr w:type="spellStart"/>
    <w:r w:rsidR="0079778A">
      <w:t>Lagoze</w:t>
    </w:r>
    <w:proofErr w:type="spellEnd"/>
    <w:r w:rsidR="0079778A">
      <w:t xml:space="preserve"> Vilhuber</w:t>
    </w:r>
    <w:r>
      <w:t xml:space="preserve">   </w:t>
    </w:r>
    <w:r>
      <w:rPr>
        <w:color w:val="008080"/>
      </w:rPr>
      <w:t>|</w:t>
    </w:r>
    <w:r>
      <w:t xml:space="preserve">   </w:t>
    </w:r>
    <w:r>
      <w:fldChar w:fldCharType="begin"/>
    </w:r>
    <w:r>
      <w:instrText xml:space="preserve"> PAGE </w:instrText>
    </w:r>
    <w:r>
      <w:fldChar w:fldCharType="separate"/>
    </w:r>
    <w:r w:rsidR="001704AF">
      <w:rPr>
        <w:noProof/>
      </w:rPr>
      <w:t>7</w:t>
    </w:r>
    <w:r>
      <w:fldChar w:fldCharType="end"/>
    </w:r>
  </w:p>
  <w:p w14:paraId="29A82A0E" w14:textId="77777777" w:rsidR="00922A7E" w:rsidRDefault="00922A7E">
    <w:pPr>
      <w:pStyle w:val="HeaderSpac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80494" w14:textId="4C0B0487" w:rsidR="00821C69" w:rsidRDefault="00821C69" w:rsidP="00596A93">
    <w:pPr>
      <w:pStyle w:val="Masthead"/>
    </w:pPr>
    <w:r>
      <w:t>I</w:t>
    </w:r>
    <w:r w:rsidR="00E979F6">
      <w:t>DCC19</w:t>
    </w:r>
    <w:r>
      <w:t xml:space="preserve"> | </w:t>
    </w:r>
    <w:r>
      <w:fldChar w:fldCharType="begin"/>
    </w:r>
    <w:r>
      <w:instrText xml:space="preserve"> DOCPROPERTY "Type"</w:instrText>
    </w:r>
    <w:r>
      <w:fldChar w:fldCharType="separate"/>
    </w:r>
    <w:r w:rsidR="001704AF">
      <w:t>Extended Abstract</w:t>
    </w:r>
    <w:r>
      <w:fldChar w:fldCharType="end"/>
    </w:r>
  </w:p>
  <w:p w14:paraId="59C482B9" w14:textId="77777777" w:rsidR="00922A7E" w:rsidRDefault="00922A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3144A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8Num11"/>
    <w:lvl w:ilvl="0">
      <w:start w:val="1"/>
      <w:numFmt w:val="decimal"/>
      <w:lvlText w:val="%1."/>
      <w:lvlJc w:val="left"/>
      <w:pPr>
        <w:tabs>
          <w:tab w:val="num" w:pos="0"/>
        </w:tabs>
        <w:ind w:left="1440" w:hanging="360"/>
      </w:pPr>
    </w:lvl>
    <w:lvl w:ilvl="1">
      <w:start w:val="1"/>
      <w:numFmt w:val="lowerLetter"/>
      <w:lvlText w:val="%2."/>
      <w:lvlJc w:val="left"/>
      <w:pPr>
        <w:tabs>
          <w:tab w:val="num" w:pos="0"/>
        </w:tabs>
        <w:ind w:left="1797" w:hanging="357"/>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00000003"/>
    <w:multiLevelType w:val="singleLevel"/>
    <w:tmpl w:val="00000003"/>
    <w:name w:val="WW8Num12"/>
    <w:lvl w:ilvl="0">
      <w:start w:val="1"/>
      <w:numFmt w:val="bullet"/>
      <w:lvlText w:val=""/>
      <w:lvlJc w:val="left"/>
      <w:pPr>
        <w:tabs>
          <w:tab w:val="num" w:pos="0"/>
        </w:tabs>
        <w:ind w:left="1080" w:hanging="360"/>
      </w:pPr>
      <w:rPr>
        <w:rFonts w:ascii="Symbol" w:hAnsi="Symbol" w:cs="Symbol"/>
      </w:rPr>
    </w:lvl>
  </w:abstractNum>
  <w:abstractNum w:abstractNumId="4" w15:restartNumberingAfterBreak="0">
    <w:nsid w:val="00000004"/>
    <w:multiLevelType w:val="singleLevel"/>
    <w:tmpl w:val="00000004"/>
    <w:name w:val="WW8Num14"/>
    <w:lvl w:ilvl="0">
      <w:start w:val="1"/>
      <w:numFmt w:val="decimal"/>
      <w:lvlText w:val="%1."/>
      <w:lvlJc w:val="left"/>
      <w:pPr>
        <w:tabs>
          <w:tab w:val="num" w:pos="0"/>
        </w:tabs>
        <w:ind w:left="1080" w:hanging="360"/>
      </w:pPr>
    </w:lvl>
  </w:abstractNum>
  <w:abstractNum w:abstractNumId="5" w15:restartNumberingAfterBreak="0">
    <w:nsid w:val="00000005"/>
    <w:multiLevelType w:val="singleLevel"/>
    <w:tmpl w:val="00000005"/>
    <w:name w:val="WW8Num17"/>
    <w:lvl w:ilvl="0">
      <w:start w:val="1"/>
      <w:numFmt w:val="decimal"/>
      <w:lvlText w:val="%1."/>
      <w:lvlJc w:val="left"/>
      <w:pPr>
        <w:tabs>
          <w:tab w:val="num" w:pos="0"/>
        </w:tabs>
        <w:ind w:left="1077" w:hanging="360"/>
      </w:pPr>
    </w:lvl>
  </w:abstractNum>
  <w:abstractNum w:abstractNumId="6" w15:restartNumberingAfterBreak="0">
    <w:nsid w:val="670F69C0"/>
    <w:multiLevelType w:val="hybridMultilevel"/>
    <w:tmpl w:val="5C34AB5E"/>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15:restartNumberingAfterBreak="0">
    <w:nsid w:val="69A65184"/>
    <w:multiLevelType w:val="hybridMultilevel"/>
    <w:tmpl w:val="E4901E7E"/>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rs Vilhuber">
    <w15:presenceInfo w15:providerId="None" w15:userId="Lars Vilh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E9D"/>
    <w:rsid w:val="00014FD7"/>
    <w:rsid w:val="00027AF0"/>
    <w:rsid w:val="00056336"/>
    <w:rsid w:val="00092932"/>
    <w:rsid w:val="000B2F9B"/>
    <w:rsid w:val="000B5344"/>
    <w:rsid w:val="000C2416"/>
    <w:rsid w:val="000D043E"/>
    <w:rsid w:val="000F0DEA"/>
    <w:rsid w:val="000F4A30"/>
    <w:rsid w:val="00104E2D"/>
    <w:rsid w:val="00110F35"/>
    <w:rsid w:val="001135A0"/>
    <w:rsid w:val="001239ED"/>
    <w:rsid w:val="00130F68"/>
    <w:rsid w:val="00154F1A"/>
    <w:rsid w:val="00160680"/>
    <w:rsid w:val="0016463F"/>
    <w:rsid w:val="001704AF"/>
    <w:rsid w:val="00195489"/>
    <w:rsid w:val="001B52FD"/>
    <w:rsid w:val="001C64F3"/>
    <w:rsid w:val="001D0897"/>
    <w:rsid w:val="001D1213"/>
    <w:rsid w:val="002032D9"/>
    <w:rsid w:val="00241B2A"/>
    <w:rsid w:val="00256274"/>
    <w:rsid w:val="00257AE6"/>
    <w:rsid w:val="002712B2"/>
    <w:rsid w:val="002B165D"/>
    <w:rsid w:val="002B7ACA"/>
    <w:rsid w:val="002D620A"/>
    <w:rsid w:val="002D79D6"/>
    <w:rsid w:val="003272A0"/>
    <w:rsid w:val="00334924"/>
    <w:rsid w:val="0036259C"/>
    <w:rsid w:val="003720E6"/>
    <w:rsid w:val="00380810"/>
    <w:rsid w:val="003A120C"/>
    <w:rsid w:val="003D233E"/>
    <w:rsid w:val="003E5C45"/>
    <w:rsid w:val="00402266"/>
    <w:rsid w:val="00405C59"/>
    <w:rsid w:val="004155A5"/>
    <w:rsid w:val="0043045B"/>
    <w:rsid w:val="004539CC"/>
    <w:rsid w:val="00463202"/>
    <w:rsid w:val="00466728"/>
    <w:rsid w:val="00467C26"/>
    <w:rsid w:val="00475C5F"/>
    <w:rsid w:val="00487DFF"/>
    <w:rsid w:val="004D585C"/>
    <w:rsid w:val="004D5F4A"/>
    <w:rsid w:val="004E20B2"/>
    <w:rsid w:val="004F5334"/>
    <w:rsid w:val="00500FBB"/>
    <w:rsid w:val="00507F74"/>
    <w:rsid w:val="00544E4A"/>
    <w:rsid w:val="00570585"/>
    <w:rsid w:val="00590EBC"/>
    <w:rsid w:val="00596A93"/>
    <w:rsid w:val="005A374E"/>
    <w:rsid w:val="00600388"/>
    <w:rsid w:val="00606D78"/>
    <w:rsid w:val="00623780"/>
    <w:rsid w:val="00660078"/>
    <w:rsid w:val="006760A5"/>
    <w:rsid w:val="00692859"/>
    <w:rsid w:val="006A3ECB"/>
    <w:rsid w:val="006B5326"/>
    <w:rsid w:val="006F5A15"/>
    <w:rsid w:val="0073579C"/>
    <w:rsid w:val="00742311"/>
    <w:rsid w:val="007460A6"/>
    <w:rsid w:val="00747E74"/>
    <w:rsid w:val="007959C8"/>
    <w:rsid w:val="0079778A"/>
    <w:rsid w:val="007A505E"/>
    <w:rsid w:val="007A7C3F"/>
    <w:rsid w:val="007C6137"/>
    <w:rsid w:val="00821C69"/>
    <w:rsid w:val="00865794"/>
    <w:rsid w:val="008C2499"/>
    <w:rsid w:val="008C3205"/>
    <w:rsid w:val="008F2E81"/>
    <w:rsid w:val="00916CD0"/>
    <w:rsid w:val="00922A7E"/>
    <w:rsid w:val="00935052"/>
    <w:rsid w:val="009573A3"/>
    <w:rsid w:val="009767E7"/>
    <w:rsid w:val="00986D13"/>
    <w:rsid w:val="009953E9"/>
    <w:rsid w:val="009C052B"/>
    <w:rsid w:val="009C0D34"/>
    <w:rsid w:val="009C1CEE"/>
    <w:rsid w:val="009C3E62"/>
    <w:rsid w:val="00A10979"/>
    <w:rsid w:val="00A24E9D"/>
    <w:rsid w:val="00A51F47"/>
    <w:rsid w:val="00A63266"/>
    <w:rsid w:val="00A67208"/>
    <w:rsid w:val="00A80FF5"/>
    <w:rsid w:val="00A96802"/>
    <w:rsid w:val="00AA0CEA"/>
    <w:rsid w:val="00AE62D8"/>
    <w:rsid w:val="00B26DEC"/>
    <w:rsid w:val="00B51AA2"/>
    <w:rsid w:val="00B52D50"/>
    <w:rsid w:val="00B6274A"/>
    <w:rsid w:val="00B6575D"/>
    <w:rsid w:val="00B65954"/>
    <w:rsid w:val="00B84B78"/>
    <w:rsid w:val="00BA0544"/>
    <w:rsid w:val="00BA3120"/>
    <w:rsid w:val="00BB0C92"/>
    <w:rsid w:val="00BE1FC8"/>
    <w:rsid w:val="00BE40CD"/>
    <w:rsid w:val="00C34C47"/>
    <w:rsid w:val="00C41416"/>
    <w:rsid w:val="00C4557E"/>
    <w:rsid w:val="00C7029C"/>
    <w:rsid w:val="00CA0473"/>
    <w:rsid w:val="00CA7DAA"/>
    <w:rsid w:val="00D04B7E"/>
    <w:rsid w:val="00D105E4"/>
    <w:rsid w:val="00D17ACA"/>
    <w:rsid w:val="00D36FBA"/>
    <w:rsid w:val="00D47E4E"/>
    <w:rsid w:val="00D60985"/>
    <w:rsid w:val="00D7369E"/>
    <w:rsid w:val="00D750D0"/>
    <w:rsid w:val="00D94D6B"/>
    <w:rsid w:val="00DC6024"/>
    <w:rsid w:val="00DD5597"/>
    <w:rsid w:val="00E11AC8"/>
    <w:rsid w:val="00E143DA"/>
    <w:rsid w:val="00E32CF7"/>
    <w:rsid w:val="00E34FF7"/>
    <w:rsid w:val="00E37976"/>
    <w:rsid w:val="00E535EF"/>
    <w:rsid w:val="00E66237"/>
    <w:rsid w:val="00E979F6"/>
    <w:rsid w:val="00F240C9"/>
    <w:rsid w:val="00F8139D"/>
    <w:rsid w:val="00FA7E7A"/>
    <w:rsid w:val="00FD05A1"/>
    <w:rsid w:val="00FD3F2F"/>
    <w:rsid w:val="00FE22EA"/>
    <w:rsid w:val="00FE3DE2"/>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582AC111"/>
  <w15:chartTrackingRefBased/>
  <w15:docId w15:val="{EAF248C2-616B-4F5F-8C2C-1B29335F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9ED"/>
    <w:pPr>
      <w:suppressAutoHyphens/>
    </w:pPr>
    <w:rPr>
      <w:rFonts w:asciiTheme="minorHAnsi" w:eastAsia="Calibri" w:hAnsiTheme="minorHAnsi"/>
      <w:sz w:val="22"/>
      <w:szCs w:val="22"/>
      <w:lang w:val="en-GB" w:eastAsia="zh-CN"/>
    </w:rPr>
  </w:style>
  <w:style w:type="paragraph" w:styleId="Heading1">
    <w:name w:val="heading 1"/>
    <w:basedOn w:val="Normal"/>
    <w:next w:val="AfterHeading12"/>
    <w:qFormat/>
    <w:rsid w:val="00596A93"/>
    <w:pPr>
      <w:keepNext/>
      <w:keepLines/>
      <w:numPr>
        <w:numId w:val="1"/>
      </w:numPr>
      <w:spacing w:before="530" w:after="290"/>
      <w:ind w:left="0" w:firstLine="0"/>
      <w:jc w:val="center"/>
      <w:outlineLvl w:val="0"/>
    </w:pPr>
    <w:rPr>
      <w:rFonts w:asciiTheme="majorHAnsi" w:eastAsia="Times New Roman" w:hAnsiTheme="majorHAnsi"/>
      <w:b/>
      <w:bCs/>
      <w:sz w:val="34"/>
      <w:szCs w:val="28"/>
    </w:rPr>
  </w:style>
  <w:style w:type="paragraph" w:styleId="Heading2">
    <w:name w:val="heading 2"/>
    <w:basedOn w:val="Normal"/>
    <w:next w:val="AfterHeading12"/>
    <w:qFormat/>
    <w:rsid w:val="00D47E4E"/>
    <w:pPr>
      <w:keepNext/>
      <w:keepLines/>
      <w:numPr>
        <w:ilvl w:val="1"/>
        <w:numId w:val="1"/>
      </w:numPr>
      <w:spacing w:before="406" w:after="174"/>
      <w:ind w:left="0" w:firstLine="0"/>
      <w:outlineLvl w:val="1"/>
    </w:pPr>
    <w:rPr>
      <w:rFonts w:eastAsia="Times New Roman"/>
      <w:b/>
      <w:bCs/>
      <w:szCs w:val="26"/>
    </w:rPr>
  </w:style>
  <w:style w:type="paragraph" w:styleId="Heading3">
    <w:name w:val="heading 3"/>
    <w:basedOn w:val="Normal"/>
    <w:next w:val="BodyText"/>
    <w:qFormat/>
    <w:rsid w:val="00D47E4E"/>
    <w:pPr>
      <w:keepNext/>
      <w:keepLines/>
      <w:numPr>
        <w:ilvl w:val="2"/>
        <w:numId w:val="1"/>
      </w:numPr>
      <w:spacing w:before="290"/>
      <w:ind w:left="0" w:firstLine="357"/>
      <w:outlineLvl w:val="2"/>
    </w:pPr>
    <w:rPr>
      <w:rFonts w:eastAsia="Times New Roman"/>
      <w:b/>
      <w:bCs/>
    </w:rPr>
  </w:style>
  <w:style w:type="paragraph" w:styleId="Heading4">
    <w:name w:val="heading 4"/>
    <w:basedOn w:val="Normal"/>
    <w:next w:val="BodyText"/>
    <w:qFormat/>
    <w:pPr>
      <w:keepNext/>
      <w:keepLines/>
      <w:numPr>
        <w:ilvl w:val="3"/>
        <w:numId w:val="1"/>
      </w:numPr>
      <w:spacing w:before="290"/>
      <w:outlineLvl w:val="3"/>
    </w:pPr>
    <w:rPr>
      <w:rFonts w:eastAsia="Times New Roman"/>
      <w:b/>
      <w:bCs/>
      <w:i/>
      <w:iCs/>
    </w:rPr>
  </w:style>
  <w:style w:type="paragraph" w:styleId="Heading5">
    <w:name w:val="heading 5"/>
    <w:basedOn w:val="Normal"/>
    <w:next w:val="BodyText"/>
    <w:qFormat/>
    <w:pPr>
      <w:keepNext/>
      <w:keepLines/>
      <w:numPr>
        <w:ilvl w:val="4"/>
        <w:numId w:val="1"/>
      </w:numPr>
      <w:spacing w:before="290"/>
      <w:outlineLvl w:val="4"/>
    </w:pPr>
    <w:rPr>
      <w:rFonts w:eastAsia="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HeaderChar">
    <w:name w:val="Header Char"/>
    <w:rPr>
      <w:rFonts w:ascii="Times New Roman" w:hAnsi="Times New Roman" w:cs="Times New Roman"/>
      <w:sz w:val="24"/>
      <w:szCs w:val="22"/>
    </w:rPr>
  </w:style>
  <w:style w:type="character" w:customStyle="1" w:styleId="FooterChar">
    <w:name w:val="Footer Char"/>
    <w:rPr>
      <w:rFonts w:ascii="Times New Roman" w:hAnsi="Times New Roman" w:cs="Times New Roman"/>
      <w:sz w:val="18"/>
    </w:rPr>
  </w:style>
  <w:style w:type="character" w:customStyle="1" w:styleId="BalloonTextChar">
    <w:name w:val="Balloon Text Char"/>
    <w:rPr>
      <w:rFonts w:ascii="Tahoma" w:hAnsi="Tahoma" w:cs="Tahoma"/>
      <w:sz w:val="16"/>
      <w:szCs w:val="16"/>
    </w:rPr>
  </w:style>
  <w:style w:type="character" w:customStyle="1" w:styleId="TitleChar">
    <w:name w:val="Title Char"/>
    <w:rPr>
      <w:rFonts w:ascii="Times New Roman" w:eastAsia="Times New Roman" w:hAnsi="Times New Roman" w:cs="Times New Roman"/>
      <w:spacing w:val="5"/>
      <w:kern w:val="1"/>
      <w:sz w:val="34"/>
      <w:szCs w:val="52"/>
    </w:rPr>
  </w:style>
  <w:style w:type="character" w:customStyle="1" w:styleId="MediumGrid11">
    <w:name w:val="Medium Grid 11"/>
    <w:rPr>
      <w:color w:val="808080"/>
    </w:rPr>
  </w:style>
  <w:style w:type="character" w:styleId="Hyperlink">
    <w:name w:val="Hyperlink"/>
    <w:rPr>
      <w:color w:val="008080"/>
      <w:u w:val="none"/>
    </w:rPr>
  </w:style>
  <w:style w:type="character" w:customStyle="1" w:styleId="Heading1Char">
    <w:name w:val="Heading 1 Char"/>
    <w:rPr>
      <w:rFonts w:ascii="Times New Roman" w:eastAsia="Times New Roman" w:hAnsi="Times New Roman" w:cs="Times New Roman"/>
      <w:b/>
      <w:bCs/>
      <w:sz w:val="34"/>
      <w:szCs w:val="28"/>
    </w:rPr>
  </w:style>
  <w:style w:type="character" w:customStyle="1" w:styleId="Heading2Char">
    <w:name w:val="Heading 2 Char"/>
    <w:rPr>
      <w:rFonts w:ascii="Times New Roman" w:eastAsia="Times New Roman" w:hAnsi="Times New Roman" w:cs="Times New Roman"/>
      <w:b/>
      <w:bCs/>
      <w:sz w:val="24"/>
      <w:szCs w:val="26"/>
    </w:rPr>
  </w:style>
  <w:style w:type="character" w:customStyle="1" w:styleId="Heading3Char">
    <w:name w:val="Heading 3 Char"/>
    <w:rPr>
      <w:rFonts w:ascii="Times New Roman" w:eastAsia="Times New Roman" w:hAnsi="Times New Roman" w:cs="Times New Roman"/>
      <w:b/>
      <w:bCs/>
      <w:sz w:val="24"/>
    </w:rPr>
  </w:style>
  <w:style w:type="character" w:customStyle="1" w:styleId="Heading4Char">
    <w:name w:val="Heading 4 Char"/>
    <w:rPr>
      <w:rFonts w:ascii="Times New Roman" w:eastAsia="Times New Roman" w:hAnsi="Times New Roman" w:cs="Times New Roman"/>
      <w:b/>
      <w:bCs/>
      <w:i/>
      <w:iCs/>
      <w:sz w:val="24"/>
    </w:rPr>
  </w:style>
  <w:style w:type="character" w:customStyle="1" w:styleId="Heading5Char">
    <w:name w:val="Heading 5 Char"/>
    <w:rPr>
      <w:rFonts w:ascii="Times New Roman" w:eastAsia="Times New Roman" w:hAnsi="Times New Roman" w:cs="Times New Roman"/>
      <w:i/>
      <w:sz w:val="24"/>
    </w:rPr>
  </w:style>
  <w:style w:type="character" w:customStyle="1" w:styleId="FootnoteTextChar">
    <w:name w:val="Footnote Text Char"/>
    <w:rPr>
      <w:rFonts w:ascii="Times New Roman" w:hAnsi="Times New Roman" w:cs="Times New Roman"/>
      <w:sz w:val="20"/>
      <w:szCs w:val="20"/>
    </w:rPr>
  </w:style>
  <w:style w:type="character" w:customStyle="1" w:styleId="FootnoteCharacters">
    <w:name w:val="Footnote Characters"/>
    <w:rPr>
      <w:vertAlign w:val="superscript"/>
    </w:rPr>
  </w:style>
  <w:style w:type="character" w:customStyle="1" w:styleId="BodyTextChar">
    <w:name w:val="Body Text Char"/>
    <w:rPr>
      <w:rFonts w:ascii="Times New Roman" w:hAnsi="Times New Roman" w:cs="Times New Roman"/>
      <w:sz w:val="24"/>
      <w:szCs w:val="22"/>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rsid w:val="00596A93"/>
    <w:pPr>
      <w:widowControl w:val="0"/>
      <w:spacing w:before="567" w:after="340"/>
      <w:contextualSpacing/>
      <w:jc w:val="center"/>
    </w:pPr>
    <w:rPr>
      <w:rFonts w:eastAsia="Times New Roman"/>
      <w:b/>
      <w:spacing w:val="5"/>
      <w:kern w:val="1"/>
      <w:sz w:val="34"/>
      <w:szCs w:val="52"/>
    </w:rPr>
  </w:style>
  <w:style w:type="paragraph" w:styleId="BodyText">
    <w:name w:val="Body Text"/>
    <w:basedOn w:val="Normal"/>
    <w:qFormat/>
    <w:rsid w:val="00596A93"/>
    <w:pPr>
      <w:ind w:firstLine="357"/>
    </w:pPr>
    <w:rPr>
      <w:rFonts w:ascii="Cambria" w:hAnsi="Cambria"/>
    </w:rPr>
  </w:style>
  <w:style w:type="paragraph" w:styleId="List">
    <w:name w:val="List"/>
    <w:basedOn w:val="BodyText"/>
    <w:qFormat/>
    <w:rsid w:val="00D47E4E"/>
    <w:pPr>
      <w:spacing w:after="120" w:line="360" w:lineRule="auto"/>
      <w:ind w:firstLine="340"/>
    </w:pPr>
    <w:rPr>
      <w:rFonts w:cs="FreeSans"/>
    </w:rPr>
  </w:style>
  <w:style w:type="paragraph" w:styleId="Caption">
    <w:name w:val="caption"/>
    <w:basedOn w:val="AfterHeading12"/>
    <w:next w:val="Normal"/>
    <w:qFormat/>
    <w:pPr>
      <w:spacing w:before="145" w:after="435"/>
      <w:jc w:val="center"/>
    </w:pPr>
    <w:rPr>
      <w:bCs/>
      <w:szCs w:val="18"/>
    </w:rPr>
  </w:style>
  <w:style w:type="paragraph" w:customStyle="1" w:styleId="Index">
    <w:name w:val="Index"/>
    <w:basedOn w:val="Normal"/>
    <w:pPr>
      <w:suppressLineNumbers/>
    </w:pPr>
    <w:rPr>
      <w:rFonts w:cs="FreeSans"/>
    </w:rPr>
  </w:style>
  <w:style w:type="paragraph" w:customStyle="1" w:styleId="AfterHeading12">
    <w:name w:val="After Heading 1/2"/>
    <w:basedOn w:val="Normal"/>
    <w:next w:val="BodyText"/>
    <w:qFormat/>
    <w:rsid w:val="003272A0"/>
    <w:rPr>
      <w:rFonts w:ascii="Cambria" w:hAnsi="Cambria"/>
    </w:rPr>
  </w:style>
  <w:style w:type="paragraph" w:styleId="Header">
    <w:name w:val="header"/>
    <w:basedOn w:val="AfterHeading12"/>
    <w:pPr>
      <w:pBdr>
        <w:bottom w:val="single" w:sz="8" w:space="5" w:color="008080"/>
      </w:pBdr>
      <w:tabs>
        <w:tab w:val="right" w:pos="8505"/>
      </w:tabs>
    </w:pPr>
  </w:style>
  <w:style w:type="paragraph" w:styleId="Footer">
    <w:name w:val="footer"/>
    <w:basedOn w:val="AfterHeading12"/>
    <w:pPr>
      <w:spacing w:before="200"/>
    </w:pPr>
    <w:rPr>
      <w:sz w:val="18"/>
    </w:rPr>
  </w:style>
  <w:style w:type="paragraph" w:styleId="BalloonText">
    <w:name w:val="Balloon Text"/>
    <w:basedOn w:val="Normal"/>
    <w:rPr>
      <w:rFonts w:ascii="Tahoma" w:hAnsi="Tahoma" w:cs="Tahoma"/>
      <w:sz w:val="16"/>
      <w:szCs w:val="16"/>
    </w:rPr>
  </w:style>
  <w:style w:type="paragraph" w:customStyle="1" w:styleId="Masthead">
    <w:name w:val="Masthead"/>
    <w:basedOn w:val="AfterHeading12"/>
    <w:rsid w:val="00596A93"/>
    <w:pPr>
      <w:jc w:val="center"/>
    </w:pPr>
    <w:rPr>
      <w:rFonts w:asciiTheme="majorHAnsi" w:hAnsiTheme="majorHAnsi"/>
      <w:b/>
      <w:i/>
      <w:color w:val="008080"/>
      <w:sz w:val="40"/>
    </w:rPr>
  </w:style>
  <w:style w:type="paragraph" w:customStyle="1" w:styleId="Author">
    <w:name w:val="Author"/>
    <w:basedOn w:val="AfterHeading12"/>
    <w:next w:val="Affiliation"/>
    <w:pPr>
      <w:spacing w:line="280" w:lineRule="exact"/>
      <w:jc w:val="center"/>
    </w:pPr>
  </w:style>
  <w:style w:type="paragraph" w:customStyle="1" w:styleId="Affiliation">
    <w:name w:val="Affiliation"/>
    <w:basedOn w:val="AfterHeading12"/>
    <w:pPr>
      <w:spacing w:line="280" w:lineRule="exact"/>
      <w:jc w:val="center"/>
    </w:pPr>
  </w:style>
  <w:style w:type="paragraph" w:customStyle="1" w:styleId="AuthorBlock">
    <w:name w:val="Author Block"/>
    <w:basedOn w:val="AfterHeading12"/>
    <w:pPr>
      <w:spacing w:line="480" w:lineRule="auto"/>
      <w:jc w:val="center"/>
    </w:pPr>
    <w:rPr>
      <w:lang w:val="en-US" w:eastAsia="en-US"/>
    </w:rPr>
  </w:style>
  <w:style w:type="paragraph" w:customStyle="1" w:styleId="AbstractTitle">
    <w:name w:val="Abstract Title"/>
    <w:basedOn w:val="AfterHeading12"/>
    <w:rsid w:val="00596A93"/>
    <w:pPr>
      <w:spacing w:before="340" w:after="120"/>
      <w:jc w:val="center"/>
    </w:pPr>
    <w:rPr>
      <w:b/>
    </w:rPr>
  </w:style>
  <w:style w:type="paragraph" w:customStyle="1" w:styleId="Abstract">
    <w:name w:val="Abstract"/>
    <w:basedOn w:val="AfterHeading12"/>
    <w:rsid w:val="00596A93"/>
    <w:pPr>
      <w:spacing w:after="100"/>
      <w:ind w:left="720" w:right="720"/>
      <w:jc w:val="both"/>
    </w:pPr>
    <w:rPr>
      <w:sz w:val="20"/>
    </w:rPr>
  </w:style>
  <w:style w:type="paragraph" w:customStyle="1" w:styleId="Mastfoot">
    <w:name w:val="Mastfoot"/>
    <w:basedOn w:val="Footer"/>
    <w:pPr>
      <w:jc w:val="center"/>
    </w:pPr>
    <w:rPr>
      <w:b/>
      <w:color w:val="008080"/>
      <w:sz w:val="24"/>
    </w:rPr>
  </w:style>
  <w:style w:type="paragraph" w:customStyle="1" w:styleId="ColorfulList-Accent11">
    <w:name w:val="Colorful List - Accent 11"/>
    <w:basedOn w:val="Normal"/>
    <w:qFormat/>
    <w:pPr>
      <w:spacing w:before="145" w:after="145"/>
      <w:ind w:left="357"/>
    </w:pPr>
  </w:style>
  <w:style w:type="paragraph" w:customStyle="1" w:styleId="Figure">
    <w:name w:val="Figure"/>
    <w:basedOn w:val="AfterHeading12"/>
    <w:next w:val="Caption"/>
    <w:pPr>
      <w:spacing w:before="290"/>
      <w:jc w:val="center"/>
    </w:pPr>
  </w:style>
  <w:style w:type="paragraph" w:customStyle="1" w:styleId="CaptionLong">
    <w:name w:val="Caption (Long)"/>
    <w:basedOn w:val="Caption"/>
    <w:next w:val="Normal"/>
    <w:pPr>
      <w:ind w:left="936" w:hanging="936"/>
      <w:jc w:val="left"/>
    </w:pPr>
  </w:style>
  <w:style w:type="paragraph" w:customStyle="1" w:styleId="TableCaption">
    <w:name w:val="Table Caption"/>
    <w:basedOn w:val="Caption"/>
    <w:next w:val="AfterHeading12"/>
    <w:pPr>
      <w:spacing w:before="435" w:after="145"/>
    </w:pPr>
  </w:style>
  <w:style w:type="paragraph" w:customStyle="1" w:styleId="TableCaptionLong">
    <w:name w:val="Table Caption (Long)"/>
    <w:basedOn w:val="CaptionLong"/>
    <w:next w:val="AfterHeading12"/>
    <w:pPr>
      <w:spacing w:before="435" w:after="145"/>
    </w:pPr>
  </w:style>
  <w:style w:type="paragraph" w:customStyle="1" w:styleId="TableContents">
    <w:name w:val="Table Contents"/>
    <w:basedOn w:val="AfterHeading12"/>
    <w:pPr>
      <w:spacing w:before="60" w:after="60"/>
    </w:pPr>
  </w:style>
  <w:style w:type="paragraph" w:customStyle="1" w:styleId="Quotation">
    <w:name w:val="Quotation"/>
    <w:basedOn w:val="AfterHeading12"/>
    <w:next w:val="Normal"/>
    <w:pPr>
      <w:spacing w:before="290" w:after="290"/>
      <w:ind w:left="720" w:right="720"/>
    </w:pPr>
  </w:style>
  <w:style w:type="paragraph" w:styleId="FootnoteText">
    <w:name w:val="footnote text"/>
    <w:basedOn w:val="AfterHeading12"/>
    <w:rPr>
      <w:sz w:val="20"/>
      <w:szCs w:val="20"/>
    </w:rPr>
  </w:style>
  <w:style w:type="paragraph" w:customStyle="1" w:styleId="MediumGrid21">
    <w:name w:val="Medium Grid 21"/>
    <w:qFormat/>
    <w:pPr>
      <w:suppressAutoHyphens/>
      <w:ind w:firstLine="360"/>
    </w:pPr>
    <w:rPr>
      <w:rFonts w:eastAsia="Calibri"/>
      <w:sz w:val="24"/>
      <w:szCs w:val="22"/>
      <w:lang w:val="en-GB" w:eastAsia="zh-CN"/>
    </w:rPr>
  </w:style>
  <w:style w:type="paragraph" w:customStyle="1" w:styleId="Reference">
    <w:name w:val="Reference"/>
    <w:basedOn w:val="Normal"/>
    <w:pPr>
      <w:keepLines/>
      <w:spacing w:after="290"/>
      <w:ind w:left="357" w:hanging="357"/>
    </w:pPr>
  </w:style>
  <w:style w:type="paragraph" w:customStyle="1" w:styleId="SmallPrint">
    <w:name w:val="Small Print"/>
    <w:basedOn w:val="FootnoteText"/>
    <w:pPr>
      <w:widowControl w:val="0"/>
      <w:suppressLineNumbers/>
      <w:spacing w:before="198"/>
    </w:pPr>
    <w:rPr>
      <w:rFonts w:eastAsia="DejaVu Sans" w:cs="Lohit Hindi"/>
      <w:kern w:val="1"/>
      <w:sz w:val="18"/>
      <w:lang w:bidi="hi-IN"/>
    </w:rPr>
  </w:style>
  <w:style w:type="paragraph" w:customStyle="1" w:styleId="WW-Footnote">
    <w:name w:val="WW-Footnote"/>
    <w:basedOn w:val="Normal"/>
    <w:pPr>
      <w:suppressLineNumbers/>
      <w:autoSpaceDE w:val="0"/>
      <w:ind w:left="227" w:hanging="227"/>
    </w:pPr>
    <w:rPr>
      <w:sz w:val="20"/>
      <w:szCs w:val="20"/>
    </w:rPr>
  </w:style>
  <w:style w:type="paragraph" w:customStyle="1" w:styleId="WW-TextBody">
    <w:name w:val="WW-Text Body"/>
    <w:basedOn w:val="Normal"/>
    <w:pPr>
      <w:autoSpaceDE w:val="0"/>
      <w:ind w:firstLine="363"/>
    </w:pPr>
    <w:rPr>
      <w:szCs w:val="24"/>
    </w:rPr>
  </w:style>
  <w:style w:type="paragraph" w:customStyle="1" w:styleId="HeaderSpace">
    <w:name w:val="Header Space"/>
    <w:basedOn w:val="Normal"/>
    <w:pPr>
      <w:spacing w:before="198"/>
    </w:pPr>
  </w:style>
  <w:style w:type="paragraph" w:customStyle="1" w:styleId="FrameContents">
    <w:name w:val="Frame Contents"/>
    <w:basedOn w:val="Normal"/>
  </w:style>
  <w:style w:type="paragraph" w:customStyle="1" w:styleId="TableHeading">
    <w:name w:val="Table Heading"/>
    <w:basedOn w:val="TableContents"/>
    <w:pPr>
      <w:suppressLineNumbers/>
      <w:jc w:val="center"/>
    </w:pPr>
    <w:rPr>
      <w:b/>
      <w:bCs/>
    </w:rPr>
  </w:style>
  <w:style w:type="paragraph" w:styleId="Bibliography">
    <w:name w:val="Bibliography"/>
    <w:basedOn w:val="Normal"/>
    <w:next w:val="Normal"/>
    <w:uiPriority w:val="37"/>
    <w:unhideWhenUsed/>
    <w:rsid w:val="00C34C47"/>
    <w:pPr>
      <w:spacing w:line="480" w:lineRule="auto"/>
      <w:ind w:left="720" w:hanging="720"/>
    </w:pPr>
  </w:style>
  <w:style w:type="character" w:styleId="CommentReference">
    <w:name w:val="annotation reference"/>
    <w:basedOn w:val="DefaultParagraphFont"/>
    <w:uiPriority w:val="99"/>
    <w:semiHidden/>
    <w:unhideWhenUsed/>
    <w:rsid w:val="002D79D6"/>
    <w:rPr>
      <w:sz w:val="16"/>
      <w:szCs w:val="16"/>
    </w:rPr>
  </w:style>
  <w:style w:type="paragraph" w:styleId="CommentText">
    <w:name w:val="annotation text"/>
    <w:basedOn w:val="Normal"/>
    <w:link w:val="CommentTextChar"/>
    <w:uiPriority w:val="99"/>
    <w:semiHidden/>
    <w:unhideWhenUsed/>
    <w:rsid w:val="002D79D6"/>
    <w:rPr>
      <w:sz w:val="20"/>
      <w:szCs w:val="20"/>
    </w:rPr>
  </w:style>
  <w:style w:type="character" w:customStyle="1" w:styleId="CommentTextChar">
    <w:name w:val="Comment Text Char"/>
    <w:basedOn w:val="DefaultParagraphFont"/>
    <w:link w:val="CommentText"/>
    <w:uiPriority w:val="99"/>
    <w:semiHidden/>
    <w:rsid w:val="002D79D6"/>
    <w:rPr>
      <w:rFonts w:asciiTheme="minorHAnsi" w:eastAsia="Calibri" w:hAnsiTheme="minorHAnsi"/>
      <w:lang w:val="en-GB" w:eastAsia="zh-CN"/>
    </w:rPr>
  </w:style>
  <w:style w:type="paragraph" w:styleId="CommentSubject">
    <w:name w:val="annotation subject"/>
    <w:basedOn w:val="CommentText"/>
    <w:next w:val="CommentText"/>
    <w:link w:val="CommentSubjectChar"/>
    <w:uiPriority w:val="99"/>
    <w:semiHidden/>
    <w:unhideWhenUsed/>
    <w:rsid w:val="002D79D6"/>
    <w:rPr>
      <w:b/>
      <w:bCs/>
    </w:rPr>
  </w:style>
  <w:style w:type="character" w:customStyle="1" w:styleId="CommentSubjectChar">
    <w:name w:val="Comment Subject Char"/>
    <w:basedOn w:val="CommentTextChar"/>
    <w:link w:val="CommentSubject"/>
    <w:uiPriority w:val="99"/>
    <w:semiHidden/>
    <w:rsid w:val="002D79D6"/>
    <w:rPr>
      <w:rFonts w:asciiTheme="minorHAnsi" w:eastAsia="Calibri" w:hAnsiTheme="minorHAnsi"/>
      <w:b/>
      <w:bCs/>
      <w:lang w:val="en-GB" w:eastAsia="zh-CN"/>
    </w:rPr>
  </w:style>
  <w:style w:type="paragraph" w:styleId="Revision">
    <w:name w:val="Revision"/>
    <w:hidden/>
    <w:uiPriority w:val="71"/>
    <w:semiHidden/>
    <w:rsid w:val="009C3E62"/>
    <w:rPr>
      <w:rFonts w:asciiTheme="minorHAnsi" w:eastAsia="Calibri" w:hAnsiTheme="minorHAnsi"/>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90135">
      <w:bodyDiv w:val="1"/>
      <w:marLeft w:val="0"/>
      <w:marRight w:val="0"/>
      <w:marTop w:val="0"/>
      <w:marBottom w:val="0"/>
      <w:divBdr>
        <w:top w:val="none" w:sz="0" w:space="0" w:color="auto"/>
        <w:left w:val="none" w:sz="0" w:space="0" w:color="auto"/>
        <w:bottom w:val="none" w:sz="0" w:space="0" w:color="auto"/>
        <w:right w:val="none" w:sz="0" w:space="0" w:color="auto"/>
      </w:divBdr>
    </w:div>
    <w:div w:id="1414429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4.0/" TargetMode="External"/><Relationship Id="rId1" Type="http://schemas.openxmlformats.org/officeDocument/2006/relationships/hyperlink" Target="http://www.dcc.ac.uk/events/idcc1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archives.gov/dc/researcher-info" TargetMode="External"/><Relationship Id="rId2" Type="http://schemas.openxmlformats.org/officeDocument/2006/relationships/hyperlink" Target="https://f1000research.com/for-authors/data-guidelines" TargetMode="External"/><Relationship Id="rId1" Type="http://schemas.openxmlformats.org/officeDocument/2006/relationships/hyperlink" Target="https://f1000research.com/for-authors/data-guidelines" TargetMode="External"/><Relationship Id="rId4" Type="http://schemas.openxmlformats.org/officeDocument/2006/relationships/hyperlink" Target="http://www.archives-nationales.culture.gouv.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Documents\Events\IDCC\IDCC2019\idcc19-submission-template-paper-extended-abs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45E5-3AEA-43DD-AE33-BE5012BD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idcc19-submission-template-paper-extended-abstract.dotx</Template>
  <TotalTime>25</TotalTime>
  <Pages>8</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Full Title of Paper</vt:lpstr>
    </vt:vector>
  </TitlesOfParts>
  <Manager/>
  <Company>UKOLN, University of Bath</Company>
  <LinksUpToDate>false</LinksUpToDate>
  <CharactersWithSpaces>24907</CharactersWithSpaces>
  <SharedDoc>false</SharedDoc>
  <HyperlinkBase/>
  <HLinks>
    <vt:vector size="18" baseType="variant">
      <vt:variant>
        <vt:i4>8060983</vt:i4>
      </vt:variant>
      <vt:variant>
        <vt:i4>12</vt:i4>
      </vt:variant>
      <vt:variant>
        <vt:i4>0</vt:i4>
      </vt:variant>
      <vt:variant>
        <vt:i4>5</vt:i4>
      </vt:variant>
      <vt:variant>
        <vt:lpwstr>http://www.dcc.ac.uk/events/idcc18/submissions</vt:lpwstr>
      </vt:variant>
      <vt:variant>
        <vt:lpwstr/>
      </vt:variant>
      <vt:variant>
        <vt:i4>6488166</vt:i4>
      </vt:variant>
      <vt:variant>
        <vt:i4>21</vt:i4>
      </vt:variant>
      <vt:variant>
        <vt:i4>0</vt:i4>
      </vt:variant>
      <vt:variant>
        <vt:i4>5</vt:i4>
      </vt:variant>
      <vt:variant>
        <vt:lpwstr>http://creativecommons.org/licenses/by/4.0/</vt:lpwstr>
      </vt:variant>
      <vt:variant>
        <vt:lpwstr/>
      </vt:variant>
      <vt:variant>
        <vt:i4>7078004</vt:i4>
      </vt:variant>
      <vt:variant>
        <vt:i4>18</vt:i4>
      </vt:variant>
      <vt:variant>
        <vt:i4>0</vt:i4>
      </vt:variant>
      <vt:variant>
        <vt:i4>5</vt:i4>
      </vt:variant>
      <vt:variant>
        <vt:lpwstr>http://www.dcc.ac.uk/events/idcc18/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Paper</dc:title>
  <dc:subject>International Digital Curation Conference</dc:subject>
  <dc:creator>Diana Sisu</dc:creator>
  <cp:keywords/>
  <dc:description/>
  <cp:lastModifiedBy>Lars Vilhuber</cp:lastModifiedBy>
  <cp:revision>5</cp:revision>
  <cp:lastPrinted>2018-06-28T20:39:00Z</cp:lastPrinted>
  <dcterms:created xsi:type="dcterms:W3CDTF">2018-06-28T20:14:00Z</dcterms:created>
  <dcterms:modified xsi:type="dcterms:W3CDTF">2018-06-28T20:39:00Z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vt:i4>0</vt:i4>
  </property>
  <property fmtid="{D5CDD505-2E9C-101B-9397-08002B2CF9AE}" pid="3" name="Short Author">
    <vt:lpwstr>Author names (short form)</vt:lpwstr>
  </property>
  <property fmtid="{D5CDD505-2E9C-101B-9397-08002B2CF9AE}" pid="4" name="Short Title">
    <vt:lpwstr>Title (short form)</vt:lpwstr>
  </property>
  <property fmtid="{D5CDD505-2E9C-101B-9397-08002B2CF9AE}" pid="5" name="Submission number">
    <vt:i4>0</vt:i4>
  </property>
  <property fmtid="{D5CDD505-2E9C-101B-9397-08002B2CF9AE}" pid="6" name="Type">
    <vt:lpwstr>Extended Abstract</vt:lpwstr>
  </property>
  <property fmtid="{D5CDD505-2E9C-101B-9397-08002B2CF9AE}" pid="7" name="Volume">
    <vt:i4>0</vt:i4>
  </property>
  <property fmtid="{D5CDD505-2E9C-101B-9397-08002B2CF9AE}" pid="8" name="Year">
    <vt:i4>0</vt:i4>
  </property>
  <property fmtid="{D5CDD505-2E9C-101B-9397-08002B2CF9AE}" pid="9" name="ZOTERO_PREF_1">
    <vt:lpwstr>&lt;data data-version="3" zotero-version="4.0.29.17"&gt;&lt;session id="N11nlI5G"/&gt;&lt;style id="http://www.zotero.org/styles/apa" locale="en-US" hasBibliography="1" bibliographyStyleHasBeenSet="1"/&gt;&lt;prefs&gt;&lt;pref name="fieldType" value="Field"/&gt;&lt;pref name="storeRefere</vt:lpwstr>
  </property>
  <property fmtid="{D5CDD505-2E9C-101B-9397-08002B2CF9AE}" pid="10" name="ZOTERO_PREF_2">
    <vt:lpwstr>nces" value="true"/&gt;&lt;pref name="automaticJournalAbbreviations" value="true"/&gt;&lt;pref name="noteType" value=""/&gt;&lt;/prefs&gt;&lt;/data&gt;</vt:lpwstr>
  </property>
</Properties>
</file>