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V1.2</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APM-DDD-PK-V1.2</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Review responses and editorial pass. Thread 1: File Explorer scoped to Downloads, Desktop and removable drives; LibreOffice default save folder moved to Downloads; new section 4.3.1.2; tests T-06/T-09 extended. Thread 2: session account renamed to Kiosk-[SERIAL], created by a signed Intune remediation with a 32-character random credential held only in the Winlogon LSA secret; DR-011 amended, with APM Cyber Security for confirmation; SOE-01 met outright; tests T-01, T-02, T-19 updated. Editorial: duplicated narrative removed; internal contradictions corrected; ESP-blocking delivery added for the session account script; review comments carried. LAPS administrator password length raised from 20 to 30 characters per the Identity and IT Access Management Standard 4.2.2.</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Baseline design for the Participant Kiosk solution: device-only identity in the APM corporate tenant, automatic logon with no participant credential, Windows 11 Enterprise, LibreOffice installed locally, device-based licensing, Microsoft 365 access blocked at three layers, restart-based session purge, automated patching through Windows Update for Business and Patch My PC, telemetry to Microsoft Sentinel, device and location based Zscaler enforcement, and every object named to the APM Intune Naming Schema V1.0.</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r>
        <w:t xml:space="preserve">APM delivers Workforce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named local session account (Kiosk-[SERIAL]) created on-device by a signed remediation and signed in automatically, with no participant credential and no sign-in step</w:t>
      </w:r>
    </w:p>
    <w:p>
      <w:pPr>
        <w:spacing w:after="140" w:line="276" w:lineRule="auto"/>
      </w:pPr>
      <w:r>
        <w:t xml:space="preserve">• Multi-app Assigned Access restricted user experience (Microsoft Edge, LibreOffice, File Explorer scoped to Downloads, Desktop and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single subnet per site via the Meraki template, hidden SSID with a pre-shared key deployed by Intune.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pre-shared key deployed via Intune.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and pre-shared key.</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Scripts: Detect/Remediate-KioskSessionAccount.ps1 in config/, signed under SOE-02.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Model approved - APM Cyber Security; mechanism open</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and location based. There are no users on this fleet, so the Entra user group, the SAML enterprise application, SCIM provisioning and the identity provider in the supplied configuration are not created, and the app profile and URL filtering rules bind to the device group and the site location instead. 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or location,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Automating the device rename from the Entra location groups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scheduled Azure Automation runbook running the rename script every 15 minutes under a system-assigned managed identity. Options assessed: (a) one Autopilot deployment profile per site carrying the Loc# in its device-name template, which needs no job at all, rejected because Intune caps Autopilot profiles at 350 per tenant against roughly 750 sites; (b) Graph change notifications on group membership, rejected because it needs one subscription per group with renewal automation and a public HTTPS listener, the same endpoint class 9.4 decommissions; (c) an operator-run script only, rejected because the Loc# would appear only when someone remembered to run it; (d) scheduled polling under a managed identity, selected.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 from APM: a device must show its Loc# wherever it appears, so it can be located from Entra ID, Intune or Defender without a spreadsheet.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5.1.5.2. This re-adds one Azure resource to a design that removed them all, and the distinction is deliberate: it holds no secret, has no inbound endpoint, and is not in the sign-in or policy path. If it stops, devices keep working under their PD-[SERIAL] names.</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CDG-W11-REM-Kiosk Session Account-P-1.0</w:t>
      </w:r>
    </w:p>
    <w:p>
      <w:pPr>
        <w:spacing w:after="140" w:line="276" w:lineRule="auto"/>
      </w:pPr>
      <w:r>
        <w:t xml:space="preserve">• </w:t>
      </w:r>
      <w:r>
        <w:rPr>
          <w:b/>
        </w:rPr>
        <w:t xml:space="preserve">Setting Type</w:t>
      </w:r>
      <w:r>
        <w:t xml:space="preserve">: Intune remediation pair (Detect-KioskSessionAccount.ps1, Remediate-KioskSessionAccount.ps1, both signed), run at enrolment and daily</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Mechanism</w:t>
      </w:r>
      <w:r>
        <w:t xml:space="preserve">: the remediation renders the Assigned Access XML (Appendix B) with this device's session account name and applies it through the WMI bridge (MDM_AssignedAccess, ./Vendor/MSFT/AssignedAccess/Configuration)</w:t>
      </w:r>
    </w:p>
    <w:p>
      <w:pPr>
        <w:spacing w:after="140" w:line="276" w:lineRule="auto"/>
      </w:pPr>
      <w:commentRangeStart w:id="29"/>
      <w:commentRangeStart w:id="30"/>
      <w:commentRangeStart w:id="31"/>
      <w:commentRangeStart w:id="32"/>
      <w:commentRangeStart w:id="33"/>
      <w:commentRangeStart w:id="34"/>
      <w:r>
        <w:t xml:space="preserve">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29"/>
      <w:r>
        <w:commentReference w:id="29"/>
      </w:r>
      <w:commentRangeEnd w:id="30"/>
      <w:r>
        <w:commentReference w:id="30"/>
      </w:r>
      <w:commentRangeEnd w:id="31"/>
      <w:r>
        <w:commentReference w:id="31"/>
      </w:r>
      <w:commentRangeEnd w:id="32"/>
      <w:r>
        <w:commentReference w:id="32"/>
      </w:r>
      <w:commentRangeEnd w:id="33"/>
      <w:r>
        <w:commentReference w:id="33"/>
      </w:r>
      <w:commentRangeEnd w:id="34"/>
      <w:r>
        <w:commentReference w:id="34"/>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for example Kiosk-63TFTJ4. Created by the remediation from the BIOS serial, capped at the 20-character account-name limit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account per device, identifiable in Windows, Zscaler and Sentinel telemetry, and matching the device it belongs to</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human to obtain or type (DR-011). The LSA secret is readable only with local administrator rights, which Windows LAPS gates and audits (7.2.3)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password is regenerated on every remediation pass that repairs the account, and can be forced fleet-wide by re-running the remediation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rotation schedule is required for a credential no one holds; rotation exists as a response action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Autologon mechanism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Winlogon AutoAdminLogon with DefaultUserName Kiosk-[SERIAL]. No cleartext DefaultPassword registry value is ever written, and AutoLogonCount is removed so autologon does not expire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lives only in the LSA secret store. The detection script fails the device if a cleartext value is found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 with Configs &gt; Config &gt; Account naming the session 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 bound to the named account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(Downloads, Desktop and removable drives),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4"/>
        <w:keepNext/>
      </w:pPr>
      <w:r>
        <w:t xml:space="preserve">4.3.1.2 File Explorer Scope and Participant Folders</w:t>
      </w:r>
    </w:p>
    <w:p>
      <w:pPr>
        <w:spacing w:after="140" w:line="276" w:lineRule="auto"/>
      </w:pPr>
      <w:commentRangeStart w:id="9"/>
      <w:commentRangeStart w:id="10"/>
      <w:commentRangeStart w:id="11"/>
      <w:r>
        <w:t xml:space="preserve">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commentRangeEnd w:id="9"/>
      <w:r>
        <w:commentReference w:id="9"/>
      </w:r>
      <w:commentRangeEnd w:id="10"/>
      <w:r>
        <w:commentReference w:id="10"/>
      </w:r>
      <w:commentRangeEnd w:id="11"/>
      <w:r>
        <w:commentReference w:id="11"/>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files get there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 to them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downloads (DefaultDownloadDirectory, 4.3.4) and LibreOffice saves (WritePath, 4.3.6.2) both default here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by the purge (6.4). No script is added for this; the profile purge already covers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can save there deliberately from either application</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exactly as Downloads. The wallpaper (5.2.6) tells participants files are deleted after 10 minutes of inactivity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drives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participant's own USB media (5.2.3)</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Theirs. Removed with them, untouched by the purge</w:t>
            </w:r>
          </w:p>
        </w:tc>
      </w:tr>
    </w:tbl>
    <w:p>
      <w:pPr>
        <w:spacing w:after="160"/>
        <w:rPr>
          <w:sz w:val="8"/>
        </w:rPr>
      </w:pPr>
    </w:p>
    <w:p>
      <w:pPr>
        <w:spacing w:after="140" w:line="276" w:lineRule="auto"/>
      </w:pPr>
      <w:r>
        <w:t xml:space="preserve">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Intune platform script (registers a scheduled task; the idle monitor runs as the interactive user, not SYSTEM)</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Kiosk-[SERIAL] session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in a tenant-wide profile.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Kiosk-[SERIAL] session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is Downloads, the same folder Edge downloads to and File Explorer shows, so a participant has one place to look.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ADMX (Settings Catalog) plus a signed shutdown script</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and any corporate line-of-business application assignment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the APM-KIOSK SSID with its own pre-shared key and holds no corporate certificate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Downloads, Desktop and removable drives (4.3.1.2)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Tray application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startup purge and device rename.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pPr>
        <w:spacing w:after="140" w:line="276" w:lineRule="auto"/>
      </w:pPr>
      <w:r>
        <w:rPr>
          <w:b/>
        </w:rPr>
        <w:t xml:space="preserve">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the signed remediation CDG-W11-REM-Kiosk Session Account-P-1.0, named Kiosk-[SERIAL] from the BIOS serial. No account is created in any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Key Vault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(7.2.4) and Defender for Endpoint telemetry.</w:t>
      </w:r>
    </w:p>
    <w:p>
      <w:pPr>
        <w:pStyle w:val="Heading3"/>
      </w:pPr>
      <w:r>
        <w:t xml:space="preserve">5.1.3 Deployment Team - Device Wipe, Prep and Assignment Process</w:t>
      </w:r>
    </w:p>
    <w:p>
      <w:pPr>
        <w:ind w:left="510" w:hanging="227"/>
        <w:spacing w:after="70" w:line="276" w:lineRule="auto"/>
      </w:pPr>
      <w:r>
        <w:t xml:space="preserve">•  </w:t>
      </w:r>
      <w:r>
        <w:t xml:space="preserve">Check the location device allocation list, validate how many devices are required per site and note the </w:t>
      </w:r>
      <w:r>
        <w:rPr>
          <w:b/>
        </w:rPr>
        <w:t xml:space="preserve">site Loc#</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PARTICIPANT (the tag must match the dynamic group rule in 7.2.2)</w:t>
      </w:r>
    </w:p>
    <w:p>
      <w:pPr>
        <w:ind w:left="510" w:hanging="227"/>
        <w:spacing w:after="70" w:line="276" w:lineRule="auto"/>
      </w:pPr>
      <w:r>
        <w:t xml:space="preserve">•  </w:t>
      </w:r>
      <w:r>
        <w:rPr>
          <w:b/>
        </w:rPr>
        <w:t xml:space="preserve">Assign the device to its Entra ID location group</w:t>
      </w:r>
      <w:r>
        <w:t xml:space="preserve"> - sg-stc-dvc-site-LOC[Loc#] for the site the device is being shipped to. This step is not optional and not deferrable: it is the only place the site is recorded against the device, and it is what gives the device its name (5.1.5.2), its location-based policy and its position in the asset register</w:t>
      </w:r>
    </w:p>
    <w:p>
      <w:pPr>
        <w:ind w:left="510" w:hanging="227"/>
        <w:spacing w:after="70" w:line="276" w:lineRule="auto"/>
      </w:pPr>
      <w:r>
        <w:t xml:space="preserve">•  </w:t>
      </w:r>
      <w:r>
        <w:t xml:space="preserve">– Confirm the group is the one for the destination site, not the staging site. A device in the wrong group is renamed to the wrong site and will be reported as being somewhere it is not</w:t>
      </w:r>
    </w:p>
    <w:p>
      <w:pPr>
        <w:ind w:left="510" w:hanging="227"/>
        <w:spacing w:after="70" w:line="276" w:lineRule="auto"/>
      </w:pPr>
      <w:r>
        <w:t xml:space="preserve">•  </w:t>
      </w:r>
      <w:r>
        <w:t xml:space="preserve">– Confirm the device appears in exactly one location group. A device in two groups is skipped by the rename job and reported as an exception</w:t>
      </w:r>
    </w:p>
    <w:p>
      <w:pPr>
        <w:ind w:left="510" w:hanging="227"/>
        <w:spacing w:after="70" w:line="276" w:lineRule="auto"/>
      </w:pPr>
      <w:r>
        <w:t xml:space="preserve">•  </w:t>
      </w:r>
      <w:r>
        <w:t xml:space="preserve">– The rename job appends the site digits within 15 minutes and the name applies at the next restart, so a device leaves staging already carrying its site (5.1.5.3)</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APM-PK-%RAND:3% at provisioning, completed to APM-PK-[RRR][LLLL] by the rename job (5.1.5)</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 creates the session account, configures autologon and applies the Assigned Access configuration per device (4.3.1)</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Global scope and the device-agnostic USER platform, because the policy targets all staff identities rather than this fleet’s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groups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sg-stc-dvc-site-[LOC#], for example sg-stc-dvc-site-LOC00001001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schema’s existing location device group format. Approximately 750 groups, one per site, already created</w:t>
            </w:r>
          </w:p>
        </w:tc>
      </w:tr>
    </w:tbl>
    <w:p>
      <w:pPr>
        <w:spacing w:after="160"/>
        <w:rPr>
          <w:sz w:val="8"/>
        </w:rPr>
      </w:pPr>
    </w:p>
    <w:p>
      <w:pPr>
        <w:pStyle w:val="Heading4"/>
        <w:keepNext/>
      </w:pPr>
      <w:r>
        <w:t xml:space="preserve">5.1.5.1 Device Name</w:t>
      </w:r>
    </w:p>
    <w:p>
      <w:pPr>
        <w:spacing w:after="140" w:line="276" w:lineRule="auto"/>
      </w:pPr>
      <w:r>
        <w:t xml:space="preserve">The device name is APM-PK-[RRR][LLLL]: the APM-PK- prefix, three random digits, and the last four digits of the site’s Loc#. For example, a device at LOC00001001 with the random component 123 is named APM-PK-1231001.</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random digits, generated by the Autopilot device-name template (%RAND:3%)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LLLL</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Last four digits of the site’s Loc#, taken from the device’s Entra ID location group</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1001</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APM-PK-[RRR][LLLL], 14 characters</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APM-PK-1231001</w:t>
            </w:r>
          </w:p>
        </w:tc>
      </w:tr>
    </w:tbl>
    <w:p>
      <w:pPr>
        <w:spacing w:after="160"/>
        <w:rPr>
          <w:sz w:val="8"/>
        </w:rPr>
      </w:pPr>
    </w:p>
    <w:p>
      <w:pPr>
        <w:spacing w:after="140" w:line="276" w:lineRule="auto"/>
      </w:pPr>
      <w:r>
        <w:t xml:space="preserve">The name is 14 characters, one inside the 15-character hostname limit: APM- (4) + PD- (3) + three random digits + four Loc# digits. A hyphen before the site digits would make it 15; the 14-character form is specified.</w:t>
      </w:r>
    </w:p>
    <w:p>
      <w:pPr>
        <w:spacing w:after="140" w:line="276" w:lineRule="auto"/>
      </w:pPr>
      <w:r>
        <w:t xml:space="preserve">The name carries no serial number. Hardware traceability is held in Intune and the asset register (5.1.3). The random component prevents same-site collisions and is assigned by Autopilot at first boot, so it is stable for the life of the device.</w:t>
      </w:r>
    </w:p>
    <w:p>
      <w:pPr>
        <w:pBdr>
          <w:left w:val="single" w:sz="18" w:space="10" w:color="F89728"/>
        </w:pBdr>
        <w:shd w:val="clear" w:color="auto" w:fill="FEF7EC"/>
        <w:ind w:left="227" w:right="170"/>
        <w:spacing w:before="120" w:after="180" w:line="276" w:lineRule="auto"/>
      </w:pPr>
      <w:r>
        <w:rPr>
          <w:i/>
          <w:color w:val="95500A"/>
          <w:sz w:val="19"/>
        </w:rPr>
        <w:t xml:space="preserve">Confirm the Loc# format before the first run. The schema’s example location group is sg-stc-dvc-site-LOC00001001, so the last four digits are taken from the numeric portion after LOC. If a site’s Loc# has fewer than four digits, the rename job pads it on the left with zeros rather than shortening the name.</w:t>
      </w:r>
    </w:p>
    <w:p>
      <w:pPr>
        <w:spacing w:after="140" w:line="276" w:lineRule="auto"/>
      </w:pPr>
      <w:r>
        <w:t xml:space="preserve">Naming is applied in two stages, because neither stage can do the whole job alone. The Autopilot device-name template sets APM-PK-%RAND:3% at provisioning, which is enough for the device to fall into the dynamic group on the APM-PK- prefix and start receiving policy. The Loc# digits are appended afterwards by the rename job below.</w:t>
      </w:r>
    </w:p>
    <w:p>
      <w:pPr>
        <w:pStyle w:val="Heading4"/>
        <w:keepNext/>
      </w:pPr>
      <w:r>
        <w:t xml:space="preserve">5.1.5.2 Rename Mechanism</w:t>
      </w:r>
    </w:p>
    <w:p>
      <w:pPr>
        <w:spacing w:after="140" w:line="276" w:lineRule="auto"/>
      </w:pPr>
      <w:r>
        <w:t xml:space="preserve">The naming authority for the site code is the Entra ID location group. APM maintains approximately 750 of these, one per site, with the Loc# in the group name, and the Deployment Team assigns each device to its location group during preparation (5.1.3). That means the site code is directory data, not device data, and the rename is therefore issued from the cloud rather than computed on the device.</w:t>
      </w:r>
    </w:p>
    <w:p>
      <w:pPr>
        <w:spacing w:after="140" w:line="276" w:lineRule="auto"/>
      </w:pPr>
      <w:r>
        <w:t xml:space="preserve">An on-device rename script is deliberately not used: it would need a directory credential on a public-area device to read its own group membership. The rename is issued from the cloud (DR-018); one fewer device-side script also narrows SOE-02.</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Script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Rename-ParticipantKiosk.ps1 (held with this design in config/)</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Graph PowerShell SDK v2. Idempotent and safe to re-run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by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named operator from an APM-managed admin workstation, or a scheduled job in APM’s existing admin tooling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is placed on a Participant Kiosk, and every run is attributable to a person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Graph permissions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Group.Read.All, Device.Read.All, DeviceManagementManagedDevices.PrivilegedOperations.All, delegated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Read the groups and devices, and issue the rename. Nothing else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name pattern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Configurable. Default ^sg-stc-dvc-site-LOC(?&lt;loc&gt;\d+)$, with the last four digits of the capture used in the name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Matches the location device group format in the APM Intune Naming Schema V1.0</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name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APM-PK-[RRR][LLLL], where RRR is the random component Autopilot already assigned and LLLL is the last four digits of the Loc#</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job appends the site component to the name the device already has, so the random component is never regenerated and a device’s name is stable for its life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issued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setDeviceName on the matching managed device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receives the result; it computes nothing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 the next restart: the daily 03:00 update restart, or the next inactivity restart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renamed during the day carries its new name by the following morning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in two location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Skipped and reported, not renamed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site codes cannot both be right. This is a data-quality problem at the site, and a script should surface it rather than guess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already correctly named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Skipped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Allows the job to run on a schedule as new devices arrive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Output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CSV log per run: device, serial, current name, target name, action, detail</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evidence record for the rollout, and the input to any exception follow-up</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Open item before the first run: confirm the exact naming convention of the 750 location groups and the Loc# length, and pass the matching pattern. The design assumes a 4-character Loc#, which is what the 15-character hostname limit accommodates alongside a 7-character Dell service tag. A longer Loc# shortens the serial in the device name, and that trade should be an explicit decision rather than a truncation nobody chose.</w:t>
      </w:r>
    </w:p>
    <w:p>
      <w:pPr>
        <w:pStyle w:val="Heading4"/>
        <w:keepNext/>
      </w:pPr>
      <w:r>
        <w:t xml:space="preserve">5.1.5.3 Automatic Rename on Location Group Membership</w:t>
      </w:r>
    </w:p>
    <w:p>
      <w:pPr>
        <w:spacing w:after="140" w:line="276" w:lineRule="auto"/>
      </w:pPr>
      <w:r>
        <w:t xml:space="preserve">The requirement is that a device renames itself as soon as it is added to its location group, so that the Loc# is visible wherever the device appears. Neither Entra ID nor Intune can attach a script to a group: there is no membership-change trigger to hook. The outcome is therefore produced by a scheduled job that polls, and the script is written to be idempotent precisely so that polling is cheap and self-healing.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Runner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Automation runbook executing Rename-ParticipantKiosk.ps1 with -AuthMode ManagedIdentity -Unattended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secret is stored, no virtual machine is required and nothing is internet-facing. Alternatives that work equally well: a scheduled task on an existing APM admin server with a certificate-based app registration, or a Logic App with a managed identity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System-assigned managed identity on the Automation account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credential to store, rotate or leak, which is the property that made this acceptable to re-add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Graph application permissions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Group.Read.All, Device.Read.All, DeviceManagementManagedDevices.PrivilegedOperations.All</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Read the location groups and devices, and issue the rename. Nothing else is granted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15 minutes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added to its group is renamed inside a quarter of an hour. The job does nothing when there is nothing to do</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Idempotency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already correctly named are skipped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Makes frequent polling free, and means a device moved to another site is corrected on the next pass rather than by hand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Throttle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MaxRenames parameter, set to the fleet size for steady state and to 10 for the pilot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misconfigured group pattern cannot rename the fleet before anyone notices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CSV per run, plus the runbook job history</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rename is attributable, and the skipped and failed rows are the exception queue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behaviour</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Kiosks keep their APM-PK-[RRR] name and remain fully managed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job is not in the sign-in path or the policy path. Its failure costs visibility of the Loc#, nothing else</w:t>
            </w:r>
          </w:p>
        </w:tc>
      </w:tr>
    </w:tbl>
    <w:p>
      <w:pPr>
        <w:spacing w:after="160"/>
        <w:rPr>
          <w:sz w:val="8"/>
        </w:rPr>
      </w:pPr>
    </w:p>
    <w:p>
      <w:pPr>
        <w:spacing w:after="140" w:line="276" w:lineRule="auto"/>
      </w:pPr>
      <w:r>
        <w:t xml:space="preserve">The two rejected mechanisms (per-site Autopilot profiles; Graph change notifications) and their rejection reasons are recorded in DR-018.</w:t>
      </w:r>
    </w:p>
    <w:p>
      <w:pPr>
        <w:spacing w:after="140" w:line="276" w:lineRule="auto"/>
      </w:pPr>
      <w:r>
        <w:t xml:space="preserve">setDeviceName queues the rename; Windows applies it at the next restart (the 03:00 daily restart or an inactivity restart). The Entra ID display name follows at re-registration, so the Loc# shows in Entra ID, Intune and Defender together.</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Downloads, Desktop and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(monitoring notice, employment use, save to your own cloud storage or USB) matches this design: USB is permitted (5.2.3) and personal cloud storage and webmail remain reachable (7.4).</w:t>
      </w:r>
    </w:p>
    <w:p>
      <w:pPr>
        <w:spacing w:after="140" w:line="276" w:lineRule="auto"/>
      </w:pPr>
      <w:r>
        <w:rPr>
          <w:b/>
        </w:rPr>
        <w:t xml:space="preserve">Copy amendment.</w:t>
      </w:r>
      <w:r>
        <w:t xml:space="preserve"> The approved artwork said desktop files are "deleted overnight"; this fleet purges on every restart, ten minutes after last input. The deployed line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Everything else in the artwork - layout, brand elements, monitoring notice, save-to-cloud-or-USB guidance - is unchanged. The deployed render is config/wallpaper-participant-v5.1.png.</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commentRangeStart w:id="61"/>
      <w:commentRangeStart w:id="62"/>
      <w:commentRangeStart w:id="63"/>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commentRangeEnd w:id="61"/>
      <w:r>
        <w:commentReference w:id="61"/>
      </w:r>
      <w:commentRangeEnd w:id="62"/>
      <w:r>
        <w:commentReference w:id="62"/>
      </w:r>
      <w:commentRangeEnd w:id="63"/>
      <w:r>
        <w:commentReference w:id="63"/>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commentRangeStart w:id="70"/>
      <w:commentRangeStart w:id="71"/>
      <w:commentRangeStart w:id="72"/>
      <w:commentRangeStart w:id="73"/>
      <w:commentRangeStart w:id="74"/>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commentRangeEnd w:id="70"/>
      <w:r>
        <w:commentReference w:id="70"/>
      </w:r>
      <w:commentRangeEnd w:id="71"/>
      <w:r>
        <w:commentReference w:id="71"/>
      </w:r>
      <w:commentRangeEnd w:id="72"/>
      <w:r>
        <w:commentReference w:id="72"/>
      </w:r>
      <w:commentRangeEnd w:id="73"/>
      <w:r>
        <w:commentReference w:id="73"/>
      </w:r>
      <w:commentRangeEnd w:id="74"/>
      <w:r>
        <w:commentReference w:id="74"/>
      </w:r>
    </w:p>
    <w:p>
      <w:pPr>
        <w:pStyle w:val="Heading3"/>
      </w:pPr>
      <w:r>
        <w:t xml:space="preserve">5.3.3 Zscaler Internet Access</w:t>
      </w:r>
    </w:p>
    <w:p>
      <w:pPr>
        <w:spacing w:after="140" w:line="276" w:lineRule="auto"/>
      </w:pPr>
      <w:r>
        <w:t xml:space="preserve">Zscaler is the web filtering and logging control for the fleet. Site traffic is forwarded to Zscaler Internet Access over the site IPSEC tunnel, and the Palo Alto firewalls forward traffic from the APM-KIOSK VLAN to the ZIA edge.</w:t>
      </w:r>
    </w:p>
    <w:p>
      <w:pPr>
        <w:spacing w:after="140" w:line="276" w:lineRule="auto"/>
      </w:pPr>
      <w:r>
        <w:rPr>
          <w:b/>
        </w:rPr>
        <w:t xml:space="preserve">Requirements</w:t>
      </w:r>
    </w:p>
    <w:p>
      <w:pPr>
        <w:spacing w:after="140" w:line="276" w:lineRule="auto"/>
      </w:pPr>
      <w:r>
        <w:t xml:space="preserve">• Each site requires a Zscaler IPSEC tunnel</w:t>
      </w:r>
    </w:p>
    <w:p>
      <w:pPr>
        <w:spacing w:after="140" w:line="276" w:lineRule="auto"/>
      </w:pPr>
      <w:r>
        <w:t xml:space="preserve">• The IPSEC tunnel is used rather than device-side forwarding alone, because traffic passes the Palo Alto firewalls first and there are no internal resources to protect once those checks occur</w:t>
      </w:r>
    </w:p>
    <w:p>
      <w:pPr>
        <w:spacing w:after="140" w:line="276" w:lineRule="auto"/>
      </w:pPr>
      <w:r>
        <w:rPr>
          <w:b/>
        </w:rPr>
        <w:t xml:space="preserve">Traffic flow</w:t>
      </w:r>
    </w:p>
    <w:p>
      <w:pPr>
        <w:spacing w:after="140" w:line="276" w:lineRule="auto"/>
      </w:pPr>
      <w:r>
        <w:t xml:space="preserve">• The Palo Alto firewall forwards traffic from the Participant Kiosk VLAN to the ZIA edge over the IPSEC tunnel</w:t>
      </w:r>
    </w:p>
    <w:p>
      <w:pPr>
        <w:pBdr>
          <w:left w:val="single" w:sz="18" w:space="10" w:color="F89728"/>
        </w:pBdr>
        <w:shd w:val="clear" w:color="auto" w:fill="FEF7EC"/>
        <w:ind w:left="227" w:right="170"/>
        <w:spacing w:before="120" w:after="180" w:line="276" w:lineRule="auto"/>
      </w:pPr>
      <w:r>
        <w:rPr>
          <w:i/>
          <w:color w:val="95500A"/>
          <w:sz w:val="19"/>
        </w:rPr>
        <w:t xml:space="preserve">Open item, DR-013. The model is settled: this fleet has no user identity, so Zscaler enforcement is device and location based, and the SAML, SCIM and identity-provider objects in the supplied configuration (5.3.4) are not created. What the workshop confirms is the mechanism: location-based forwarding over the site IPSEC tunnel with policy applied by location, which requires nothing on the device, or the Zscaler client in machine-tunnel mode with device posture, bound to the device group. The working assumption in this design is the first. Nothing else in this design depends on which is chosen.</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Forwards site traffic to Zscaler Internet Access</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rPr>
          <w:b/>
        </w:rPr>
        <w:t xml:space="preserve">Firewall policies (Palo Alto), to be confirmed by the network delivery team</w:t>
      </w:r>
    </w:p>
    <w:tbl>
      <w:tblPr>
        <w:tblStyle w:val="TableGrid"/>
        <w:tblW w:w="9360" w:type="dxa"/>
        <w:tblLayout w:type="fixed"/>
        <w:tblLook w:val="04A0" w:firstRow="1" w:lastRow="0" w:firstColumn="0" w:lastColumn="0" w:noHBand="0" w:noVBand="1"/>
      </w:tblPr>
      <w:tblGrid>
        <w:gridCol w:w="1400"/>
        <w:gridCol w:w="1100"/>
        <w:gridCol w:w="1400"/>
        <w:gridCol w:w="1400"/>
        <w:gridCol w:w="1400"/>
        <w:gridCol w:w="1100"/>
        <w:gridCol w:w="860"/>
        <w:gridCol w:w="7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name</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zone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address</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type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proxy access</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edge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 web browsing</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policy</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PBF - excluded sources</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 in the address group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Address group</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device management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Intune, Windows Update, Defender endpoints</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Intrazone</w:t>
            </w:r>
          </w:p>
        </w:tc>
      </w:tr>
    </w:tbl>
    <w:p>
      <w:pPr>
        <w:spacing w:after="160"/>
        <w:rPr>
          <w:sz w:val="8"/>
        </w:rPr>
      </w:pPr>
    </w:p>
    <w:p>
      <w:pPr>
        <w:spacing w:after="140" w:line="276" w:lineRule="auto"/>
      </w:pPr>
      <w:r>
        <w:t xml:space="preserve">No Azure Key Vault rule is required. There is no Azure resource in this solution for a device to reach.</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t xml:space="preserve">The identity plane is removed, not revalidated: there are no users on this fleet, so enforcement is device and location based throughout (DR-013). The supplied configuration is reproduced verbatim below as the agreed baseline; each sub-section’s applicability is stated above. Open under DR-013 is the mechanism only - site IPSEC location forwarding or Client Connector machine tunnel, both device based.</w:t>
      </w:r>
    </w:p>
    <w:p>
      <w:pPr>
        <w:spacing w:after="140" w:line="276" w:lineRule="auto"/>
      </w:pPr>
      <w:r>
        <w:t xml:space="preserve">apmkiosk.net.au is not required by this design. It appears below only as the retired authentication domain; the registration is retained for 12 months as an anti-phishing measure under the decommissioning change request.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Palo Alto rule changes</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pre-shared key)</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Absent by design: participant accounts, sign-in records, mailboxes, cloud documents and directory objects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which requires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sg-stc-dvc-site-[LOC#]</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Per-location devices, approximately 750 groups, one per site</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Location-specific policy and asset management, and the source of the site digits in the device name (5.1.5.2). the Deployment Team assigns each device to its location group during preparation</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and IT Access Management Standard 4.2.2 requires local administrator passwords, including LAPS-managed, to be at least 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Whoever authenticates from a Participant Kiosk is refused. The policy covers every Microsoft 365 workload, the Azure portals and every Entra-federated application, and needs no maintenance as applications are added, because it targets all resources rather than a list.</w:t>
      </w:r>
    </w:p>
    <w:p>
      <w:pPr>
        <w:spacing w:after="140" w:line="276" w:lineRule="auto"/>
      </w:pPr>
      <w:r>
        <w:t xml:space="preserve">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pPr>
        <w:spacing w:after="140" w:line="276" w:lineRule="auto"/>
      </w:pPr>
      <w:r>
        <w:t xml:space="preserve">No other new policy is required. The tenant’s existing policies (multi-factor authentication for all users, phishing-resistant multi-factor authentication for administrators, legacy authentication block, authentication flow restrictions) continue to apply to APM staff identities and are unaffected by this fleet. The kiosk identity exclusions that exist in those policies today are retired with the identities themselves, under 9.4.</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browsing data never reaches the disk; downloads and documents live only in the profile, purged on every restart;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(Downloads, Desktop and removable drives),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standard user, credential generated on-device and held in the LSA secret (4.3.1)</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Kiosk-[SERIAL]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Met.</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(4.3.1), and the LAPS-managed administrator password is 30 characters (7.2.3).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Palo Alto enforcement, Zscaler inspection, device-initiated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provisioning model is not settled in time for rollout (DR-013)</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Workshop scheduled with Zscaler once a validated device exists. The design is buildable on location-based forwarding without change, so this delays confirmation rather than the build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Stratus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Participant Kiosk solution supports participant access to employment services, and its availability affects APM’s ability to meet Workforce Australia service deed obligations. It is classified as a Tier 3 service: important but not mission-critical, where an outage is disruptive but does not immediately stop core business operations.</w:t>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APM-USER-CAP-Block Participant Kiosk Access-P-1.0</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r>
        <w:t xml:space="preserve">The Participant Kiosks are added to dedicated Windows Update ring policies, CDG-W11-UPD-Windows Update-T-Ring 1 and CDG-W11-UPD-Windows Update-P-Ring 2, which install quality and security updates and restart on a daily 03:00 cycle. Feature updates are deferred and pinned to a validated feature version through the ring policy.</w:t>
      </w:r>
    </w:p>
    <w:p>
      <w:pPr>
        <w:spacing w:after="140" w:line="276" w:lineRule="auto"/>
      </w:pPr>
      <w:r>
        <w:t xml:space="preserve">Windows 11 Enterprise on the fleet receives monthly quality and security updates through Windows Update for Business, managed by the ring policies above. Feature updates also apply on Windows 11 Enterprise; they are deferred and pinned to a validated feature version so the fleet build changes only after APM validation.</w:t>
      </w:r>
    </w:p>
    <w:p>
      <w:pPr>
        <w:spacing w:after="140" w:line="276" w:lineRule="auto"/>
      </w:pPr>
      <w:r>
        <w:rPr>
          <w:b/>
        </w:rPr>
        <w:t xml:space="preserve">Update Ring Design</w:t>
      </w:r>
    </w:p>
    <w:p>
      <w:pPr>
        <w:spacing w:after="140" w:line="276" w:lineRule="auto"/>
      </w:pPr>
      <w:r>
        <w:t xml:space="preserve">Two rings. A pilot validates each monthly update before the fleet receives it, matching the pilot-before-rollout principle in 9.1. The rings mirror the estate ring design; the only reason the fleet carries its own pair is the unattended daily 03:00 install and restart, which a staffed device does not need. Where an existing estate ring already provides that window, the fleet joins it rather than duplicating a policy object (4.3.8).</w:t>
      </w:r>
    </w:p>
    <w:tbl>
      <w:tblPr>
        <w:tblStyle w:val="TableGrid"/>
        <w:tblW w:w="9360" w:type="dxa"/>
        <w:tblLayout w:type="fixed"/>
        <w:tblLook w:val="04A0" w:firstRow="1" w:lastRow="0" w:firstColumn="0" w:lastColumn="0" w:noHBand="0" w:noVBand="1"/>
      </w:tblPr>
      <w:tblGrid>
        <w:gridCol w:w="1096"/>
        <w:gridCol w:w="2513"/>
        <w:gridCol w:w="2843"/>
        <w:gridCol w:w="875"/>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Ring</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policy name</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Assigned group</w:t>
            </w:r>
          </w:p>
        </w:tc>
        <w:tc>
          <w:tcPr>
            <w:tcW w:w="8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Quality deferral</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CDG-W11-UPD-Windows Update-T-Ring 1</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 10 devices: staging lab plus one or two low-traffic sites)</w:t>
            </w:r>
          </w:p>
        </w:tc>
        <w:tc>
          <w:tcPr>
            <w:tcW w:w="8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the monthly update before fleet rollout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CDG-W11-UPD-Windows Update-P-Ring 2</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8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days</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pilot validation</w:t>
            </w:r>
          </w:p>
        </w:tc>
      </w:tr>
    </w:tbl>
    <w:p>
      <w:pPr>
        <w:spacing w:after="160"/>
        <w:rPr>
          <w:sz w:val="8"/>
        </w:rPr>
      </w:pPr>
    </w:p>
    <w:p>
      <w:pPr>
        <w:spacing w:after="140" w:line="276" w:lineRule="auto"/>
      </w:pPr>
      <w:r>
        <w:t xml:space="preserve">Pilot devices install at the first 03:00 after release. The fleet follows after the three-day deferral. Full fleet compliance lands inside about four days of release, within the ISM and Essential Eight two-week window for operating system patching.</w:t>
      </w:r>
    </w:p>
    <w:p>
      <w:pPr>
        <w:spacing w:after="140" w:line="276" w:lineRule="auto"/>
      </w:pPr>
      <w:r>
        <w:rPr>
          <w:b/>
        </w:rPr>
        <w:t xml:space="preserve">Ring Settings</w:t>
      </w:r>
    </w:p>
    <w:p>
      <w:pPr>
        <w:spacing w:after="140" w:line="276" w:lineRule="auto"/>
      </w:pPr>
      <w:r>
        <w:t xml:space="preserve">Settings for the Intune Update rings for Windows 10 and later profile. Where a value differs between the pilot and production rings it is shown in the value.</w:t>
      </w:r>
    </w:p>
    <w:p>
      <w:pPr>
        <w:spacing w:after="140" w:line="276" w:lineRule="auto"/>
      </w:pPr>
      <w:r>
        <w:rPr>
          <w:b/>
        </w:rPr>
        <w:t xml:space="preserve">Update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product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Patches Edge, the Defender platform and other Microsoft components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Delivers Dell firmware and driver updates. The pilot ring validates them before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 update deferral period</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0 days, Production 3 days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first, the fleet follows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 deferral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Deferred; feature version pinned to a validated build</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updates apply on Windows 11 Enterprise and are deferred/pinned so the fleet build changes only after APM validation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Upgrade to latest Windows 11 release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held to a validated Windows 11 Enterprise feature version</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feature update uninstall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Configured (default feature-update uninstall window)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Retains the feature-update rollback window on Windows 11 Enterprise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pre-release builds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Insider builds on this fleet</w:t>
            </w:r>
          </w:p>
        </w:tc>
      </w:tr>
    </w:tbl>
    <w:p>
      <w:pPr>
        <w:spacing w:after="160"/>
        <w:rPr>
          <w:sz w:val="8"/>
        </w:rPr>
      </w:pPr>
    </w:p>
    <w:p>
      <w:pPr>
        <w:spacing w:after="140" w:line="276" w:lineRule="auto"/>
      </w:pPr>
      <w:r>
        <w:rPr>
          <w:b/>
        </w:rPr>
        <w:t xml:space="preserve">User Experience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cycle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Deadline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deadline settings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daily 03:00 install and restart is the enforcement mechanism</w:t>
            </w:r>
          </w:p>
        </w:tc>
      </w:tr>
    </w:tbl>
    <w:p>
      <w:pPr>
        <w:spacing w:after="160"/>
        <w:rPr>
          <w:sz w:val="8"/>
        </w:rPr>
      </w:pPr>
    </w:p>
    <w:p>
      <w:pPr>
        <w:spacing w:after="140" w:line="276" w:lineRule="auto"/>
      </w:pPr>
      <w:r>
        <w:t xml:space="preserve">Devices stay powered on overnight. Each device downloads updates during the day, then installs and restarts at 03:00 local time. No restart occurs during business hours or while a participant is using the device. The device is back in the participant session before the site opens. This meets Requirement 06.</w:t>
      </w:r>
    </w:p>
    <w:p>
      <w:pPr>
        <w:spacing w:after="140" w:line="276" w:lineRule="auto"/>
      </w:pPr>
      <w:r>
        <w:t xml:space="preserve">Windows diagnostic data is set to Required through the device configuration baseline to enable Intune update compliance reporting. It is a prerequisite for reporting, not for update installation.</w:t>
      </w:r>
    </w:p>
    <w:p>
      <w:pPr>
        <w:spacing w:after="140" w:line="276" w:lineRule="auto"/>
      </w:pPr>
      <w:r>
        <w:t xml:space="preserve">On Windows 11 Enterprise these feature-update controls are configured to hold the fleet on a validated feature version: feature-update deferral and deadline are set, pre-release builds are disabled, and the target feature version is pinned. The Participant Kiosk group is assigned a Feature updates for Windows 10 and later profile that pins the validated version.</w:t>
      </w:r>
    </w:p>
    <w:p>
      <w:pPr>
        <w:spacing w:after="140" w:line="276" w:lineRule="auto"/>
      </w:pPr>
      <w:r>
        <w:rPr>
          <w:b/>
        </w:rPr>
        <w:t xml:space="preserve">Expedited Updates</w:t>
      </w:r>
    </w:p>
    <w:p>
      <w:pPr>
        <w:spacing w:after="140" w:line="276" w:lineRule="auto"/>
      </w:pPr>
      <w:r>
        <w:t xml:space="preserve">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Type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Expedite Windows quality updates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Bypasses deferral and the 03:00 cycle. Forces install and restart within a short window.</w:t>
            </w:r>
          </w:p>
        </w:tc>
      </w:tr>
    </w:tbl>
    <w:p>
      <w:pPr>
        <w:spacing w:after="160"/>
        <w:rPr>
          <w:sz w:val="8"/>
        </w:rPr>
      </w:pP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the estate policy.</w:t>
      </w:r>
      <w:r>
        <w:t xml:space="preserve"> Unlike the update rings, where the fleet joins an existing estate ring wherever one meets the 03:00 restart window (4.3.8), Delivery Optimization is configured as a dedicated fleet policy.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Execute the validation and test plan in 9.6 in full</w:t>
      </w:r>
    </w:p>
    <w:p>
      <w:pPr>
        <w:ind w:left="567" w:hanging="284"/>
        <w:spacing w:after="90" w:line="276" w:lineRule="auto"/>
      </w:pPr>
      <w:r>
        <w:rPr>
          <w:b/>
        </w:rPr>
        <w:t xml:space="preserve">3.  </w:t>
      </w:r>
      <w:r>
        <w:t xml:space="preserve">Move App Control from audit to enforced once no unexpected block is observed</w:t>
      </w:r>
    </w:p>
    <w:p>
      <w:pPr>
        <w:ind w:left="567" w:hanging="284"/>
        <w:spacing w:after="90" w:line="276" w:lineRule="auto"/>
      </w:pPr>
      <w:r>
        <w:rPr>
          <w:b/>
        </w:rPr>
        <w:t xml:space="preserve">4.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r>
        <w:t xml:space="preserve">Hand over to APM Digital Operations</w:t>
      </w:r>
    </w:p>
    <w:p>
      <w:pPr>
        <w:ind w:left="567" w:hanging="284"/>
        <w:spacing w:after="90" w:line="276" w:lineRule="auto"/>
      </w:pPr>
      <w:r>
        <w:rPr>
          <w:b/>
        </w:rPr>
        <w:t xml:space="preserve">3.  </w:t>
      </w:r>
      <w:r>
        <w:t xml:space="preserve">Establish monitoring and alerting per 9.2</w:t>
      </w:r>
    </w:p>
    <w:p>
      <w:pPr>
        <w:ind w:left="567" w:hanging="284"/>
        <w:spacing w:after="90" w:line="276" w:lineRule="auto"/>
      </w:pPr>
      <w:r>
        <w:rPr>
          <w:b/>
        </w:rPr>
        <w:t xml:space="preserve">4.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signed in as Kiosk-[SERIAL] (whoami confirms).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 including Kiosk-[SERIAL], whose password is not known to anyone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 Files saved to Downloads and Desktop are visible in File Explorer alongside the USB drive (4.3.1.2)</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Downloads and on the Desktop,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APM-USER-CAP-Block Participant Kiosk Access-P-1.0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PSK</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Pre-Shared Key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&lt;v3:AllowedNamespace Name="Downloads" /&gt;</w:t>
      </w:r>
    </w:p>
    <w:p>
      <w:pPr>
        <w:spacing w:after="140" w:line="276" w:lineRule="auto"/>
      </w:pPr>
      <w:r>
        <w:t xml:space="preserve">&lt;v3:AllowedNamespace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Keyboard.lnk"}]}]]&gt;&lt;/v5:StartPins&gt;</w:t>
      </w:r>
    </w:p>
    <w:p>
      <w:pPr>
        <w:spacing w:after="140" w:line="276" w:lineRule="auto"/>
      </w:pPr>
      <w:r>
        <w:t xml:space="preserve">&lt;Taskbar ShowTaskbar="true" /&gt;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ick Dorbie" w:date="2026-08-05T11:12:00Z" w:initials="ND">
    <w:p w14:paraId="4CBD3FC3" w14:textId="1301C516" w:rsidR="00193F8E" w:rsidRDefault="00193F8E">
      <w:pPr>
        <w:pStyle w:val="CommentText"/>
      </w:pPr>
      <w:r>
        <w:rPr>
          <w:rStyle w:val="CommentReference"/>
        </w:rPr>
        <w:annotationRef/>
      </w:r>
      <w:r w:rsidRPr="19F4EF63">
        <w:t>Can either the Desktop or Downloads folder also be scoped into File Explorer for easy of access for partipants who may download documents</w:t>
      </w:r>
    </w:p>
  </w:comment>
  <w:comment w:id="10" w:author="David Badger" w:date="2026-08-06T11:31:00Z" w:initials="DB">
    <w:p w14:paraId="54D0C624" w14:textId="54B88E18" w:rsidR="00AE5D68" w:rsidRDefault="00AE5D68">
      <w:pPr>
        <w:pStyle w:val="CommentText"/>
      </w:pPr>
      <w:r>
        <w:rPr>
          <w:rStyle w:val="CommentReference"/>
        </w:rPr>
        <w:annotationRef/>
      </w:r>
      <w:r w:rsidRPr="4E776278">
        <w:t xml:space="preserve">Confirming - save to local hard drive? </w:t>
      </w:r>
    </w:p>
    <w:p w14:paraId="49705E54" w14:textId="71ADF534" w:rsidR="00AE5D68" w:rsidRDefault="00AE5D68">
      <w:pPr>
        <w:pStyle w:val="CommentText"/>
      </w:pPr>
      <w:r w:rsidRPr="1E8FBD5A">
        <w:t>Script to delete this at the end of each session will need to be incorporated</w:t>
      </w:r>
    </w:p>
  </w:comment>
  <w:comment w:id="11" w:author="Nick Dorbie" w:date="2026-08-06T11:37:00Z" w:initials="ND">
    <w:p w14:paraId="612C5632" w14:textId="4100C873" w:rsidR="007614D2" w:rsidRDefault="007614D2">
      <w:pPr>
        <w:pStyle w:val="CommentText"/>
      </w:pPr>
      <w:r>
        <w:rPr>
          <w:rStyle w:val="CommentReference"/>
        </w:rPr>
        <w:annotationRef/>
      </w:r>
      <w:r w:rsidRPr="680BA6FE">
        <w:t>Yes that is correct, we need to ensure that the solution is easy for users to navigate as most do not have a firm grasp of how to use technology</w:t>
      </w:r>
    </w:p>
  </w:comment>
  <w:comment w:id="29" w:author="Nick Dorbie" w:date="2026-08-05T11:21:00Z" w:initials="ND">
    <w:p w14:paraId="4FF8EF42" w14:textId="114AC2CD" w:rsidR="001D7EA4" w:rsidRDefault="001D7EA4">
      <w:pPr>
        <w:pStyle w:val="CommentText"/>
      </w:pPr>
      <w:r>
        <w:rPr>
          <w:rStyle w:val="CommentReference"/>
        </w:rPr>
        <w:annotationRef/>
      </w:r>
      <w:r w:rsidRPr="09A443EF">
        <w:t>Please confirm if devices register as having same login account that this will not affect Zscaler licensing.</w:t>
      </w:r>
    </w:p>
  </w:comment>
  <w:comment w:id="30" w:author="David Badger" w:date="2026-08-06T11:32:00Z" w:initials="DB">
    <w:p w14:paraId="5BB244EE" w14:textId="628DEF3F" w:rsidR="007614D2" w:rsidRDefault="007614D2">
      <w:pPr>
        <w:pStyle w:val="CommentText"/>
      </w:pPr>
      <w:r>
        <w:rPr>
          <w:rStyle w:val="CommentReference"/>
        </w:rPr>
        <w:annotationRef/>
      </w:r>
      <w:r>
        <w:fldChar w:fldCharType="begin"/>
      </w:r>
      <w:r>
        <w:instrText xml:space="preserve"> HYPERLINK "mailto:Phil.Death@apm.net.au"</w:instrText>
      </w:r>
      <w:bookmarkStart w:id="35" w:name="_@_11C8D346C14844818000892553B8C3CAZ"/>
      <w:r>
        <w:fldChar w:fldCharType="separate"/>
      </w:r>
      <w:bookmarkEnd w:id="35"/>
      <w:r w:rsidRPr="38461652">
        <w:rPr>
          <w:rStyle w:val="Mention"/>
          <w:noProof/>
        </w:rPr>
        <w:t>@Phil De'ath</w:t>
      </w:r>
      <w:r>
        <w:fldChar w:fldCharType="end"/>
      </w:r>
    </w:p>
  </w:comment>
  <w:comment w:id="31" w:author="Phil De'ath" w:date="2026-08-06T10:07:00Z" w:initials="PD">
    <w:p w14:paraId="7DF35F9F" w14:textId="35CE4455" w:rsidR="007614D2" w:rsidRDefault="007614D2">
      <w:pPr>
        <w:pStyle w:val="CommentText"/>
      </w:pPr>
      <w:r>
        <w:rPr>
          <w:rStyle w:val="CommentReference"/>
        </w:rP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7614D2" w:rsidRDefault="007614D2">
      <w:pPr>
        <w:pStyle w:val="CommentText"/>
      </w:pPr>
      <w:r w:rsidRPr="16B01142">
        <w:t>But in the context of this question, I was expecting the accounts to be named differently (using the machine name).</w:t>
      </w:r>
    </w:p>
  </w:comment>
  <w:comment w:id="32" w:author="Shaun Struik" w:date="2026-08-06T12:51:00Z" w:initials="SS">
    <w:p w14:paraId="05AC109F" w14:textId="4EC1039B" w:rsidR="00500780" w:rsidRDefault="00500780" w:rsidP="00500780">
      <w:pPr>
        <w:pStyle w:val="CommentText"/>
      </w:pPr>
      <w:r>
        <w:rPr>
          <w:rStyle w:val="CommentReference"/>
        </w:rPr>
        <w:annotationRef/>
      </w:r>
      <w:r>
        <w:fldChar w:fldCharType="begin"/>
      </w:r>
      <w:r>
        <w:instrText>HYPERLINK "mailto:Phil.Death@apm.net.au"</w:instrText>
      </w:r>
      <w:bookmarkStart w:id="36" w:name="_@_CD11155BC510431FAA73733DE2A184F4Z"/>
      <w:r>
        <w:fldChar w:fldCharType="separate"/>
      </w:r>
      <w:bookmarkEnd w:id="36"/>
      <w:r w:rsidRPr="00500780">
        <w:rPr>
          <w:rStyle w:val="Mention"/>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3" w:author="Shaun Struik" w:date="2026-08-06T12:51:00Z" w:initials="SS">
    <w:p w14:paraId="3583A2B7" w14:textId="77777777" w:rsidR="00B90C0C" w:rsidRDefault="00B90C0C" w:rsidP="00B90C0C">
      <w:pPr>
        <w:pStyle w:val="CommentText"/>
      </w:pPr>
      <w:r>
        <w:rPr>
          <w:rStyle w:val="CommentReference"/>
        </w:rPr>
        <w:annotationRef/>
      </w:r>
      <w:r>
        <w:t>Zscaler can be used on the Win 11 Enterprise OS, so it’s a matter of what Zscaler licence is required for device based licences</w:t>
      </w:r>
    </w:p>
  </w:comment>
  <w:comment w:id="34" w:author="Phil De'ath" w:date="2026-08-06T10:59:00Z" w:initials="PD">
    <w:p w14:paraId="03B6DBD4" w14:textId="4D4A10CB" w:rsidR="00984D29" w:rsidRDefault="00984D29">
      <w:pPr>
        <w:pStyle w:val="CommentText"/>
      </w:pPr>
      <w:r>
        <w:rPr>
          <w:rStyle w:val="CommentReference"/>
        </w:rPr>
        <w:annotationRef/>
      </w:r>
      <w:r w:rsidRPr="27AA0709">
        <w:t>It doesn't need an o365 account, but the username (currently) needs to be identifiable. as you are creating the local account, can you not just name it based on the machine name?</w:t>
      </w:r>
    </w:p>
    <w:p w14:paraId="4CBC4678" w14:textId="0872D85E" w:rsidR="00984D29" w:rsidRDefault="00984D29">
      <w:pPr>
        <w:pStyle w:val="CommentText"/>
      </w:pPr>
      <w:r w:rsidRPr="447F35CC">
        <w:t>The device based licensing it what I'm looking at with zscaler. at the moment, even the existing JS machines are user based license, but device based auth. Rule are also only applied to groups at the moment.</w:t>
      </w:r>
    </w:p>
  </w:comment>
  <w:comment w:id="61" w:author="Chris Katigbak" w:date="2026-08-06T08:59:00Z" w:initials="CK">
    <w:p w14:paraId="260286DA" w14:textId="77777777" w:rsidR="008A5B44" w:rsidRDefault="008A5B44" w:rsidP="008A5B44">
      <w:pPr>
        <w:pStyle w:val="CommentText"/>
      </w:pPr>
      <w:r>
        <w:rPr>
          <w:rStyle w:val="CommentReference"/>
        </w:rPr>
        <w:annotationRef/>
      </w:r>
      <w:r>
        <w:t>Do we have any PSK lifecycle management at the moment?</w:t>
      </w:r>
    </w:p>
    <w:p w14:paraId="49FC2206" w14:textId="77777777" w:rsidR="008A5B44" w:rsidRDefault="008A5B44" w:rsidP="008A5B44">
      <w:pPr>
        <w:pStyle w:val="CommentText"/>
      </w:pPr>
    </w:p>
    <w:p w14:paraId="4B2DE56F" w14:textId="77777777" w:rsidR="008A5B44" w:rsidRDefault="008A5B44" w:rsidP="008A5B44">
      <w:pPr>
        <w:pStyle w:val="CommentText"/>
      </w:pPr>
      <w:r>
        <w:t>Is the use of PSK vs EAP-TLS driven by isolation requirements? Just asking as I wasn’t around before.</w:t>
      </w:r>
    </w:p>
  </w:comment>
  <w:comment w:id="62" w:author="David Badger" w:date="2026-08-06T11:35:00Z" w:initials="DB">
    <w:p w14:paraId="781E25EB" w14:textId="38293334" w:rsidR="007614D2" w:rsidRDefault="007614D2">
      <w:pPr>
        <w:pStyle w:val="CommentText"/>
      </w:pPr>
      <w:r>
        <w:rPr>
          <w:rStyle w:val="CommentReference"/>
        </w:rPr>
        <w:annotationRef/>
      </w:r>
      <w:r>
        <w:fldChar w:fldCharType="begin"/>
      </w:r>
      <w:r>
        <w:instrText xml:space="preserve"> HYPERLINK "mailto:Chris.Katigbak@apm.net.au"</w:instrText>
      </w:r>
      <w:bookmarkStart w:id="64" w:name="_@_5072A73CCFA3452ABA843B2A4CA53C4CZ"/>
      <w:r>
        <w:fldChar w:fldCharType="separate"/>
      </w:r>
      <w:bookmarkEnd w:id="64"/>
      <w:r w:rsidRPr="6B575CBC">
        <w:rPr>
          <w:rStyle w:val="Mention"/>
          <w:noProof/>
        </w:rPr>
        <w:t>@Chris Katigbak</w:t>
      </w:r>
      <w:r>
        <w:fldChar w:fldCharType="end"/>
      </w:r>
      <w:r w:rsidRPr="35FA7F70">
        <w:t xml:space="preserve"> we did not have a network design prior to you coming on board.  </w:t>
      </w:r>
    </w:p>
    <w:p w14:paraId="6B84FED0" w14:textId="1AC1FC51" w:rsidR="007614D2" w:rsidRDefault="007614D2">
      <w:pPr>
        <w:pStyle w:val="CommentText"/>
      </w:pPr>
      <w:r w:rsidRPr="7DD55C77">
        <w:t>We will follow your lead on design recommendations - please adjust as necessary.</w:t>
      </w:r>
    </w:p>
  </w:comment>
  <w:comment w:id="63" w:author="Chris Katigbak" w:date="2026-08-06T14:20:00Z" w:initials="CK">
    <w:p w14:paraId="376499B0" w14:textId="06C5106F" w:rsidR="007D4241" w:rsidRDefault="007D4241" w:rsidP="007D4241">
      <w:pPr>
        <w:pStyle w:val="CommentText"/>
      </w:pPr>
      <w:r>
        <w:rPr>
          <w:rStyle w:val="CommentReference"/>
        </w:rPr>
        <w:annotationRef/>
      </w:r>
      <w:r>
        <w:t xml:space="preserve">Hi </w:t>
      </w:r>
      <w:r>
        <w:fldChar w:fldCharType="begin"/>
      </w:r>
      <w:r>
        <w:instrText>HYPERLINK "mailto:Nick.Dorbie@apm.net.au"</w:instrText>
      </w:r>
      <w:bookmarkStart w:id="65" w:name="_@_28B0CE1CD48A48FFA57BC49B101BA5E2Z"/>
      <w:r>
        <w:fldChar w:fldCharType="separate"/>
      </w:r>
      <w:bookmarkEnd w:id="65"/>
      <w:r w:rsidRPr="007D4241">
        <w:rPr>
          <w:rStyle w:val="Mention"/>
          <w:noProof/>
        </w:rPr>
        <w:t>@Nick</w:t>
      </w:r>
      <w:r>
        <w:fldChar w:fldCharType="end"/>
      </w:r>
      <w:r>
        <w:t xml:space="preserve"> </w:t>
      </w:r>
      <w:r>
        <w:fldChar w:fldCharType="begin"/>
      </w:r>
      <w:r>
        <w:instrText>HYPERLINK "mailto:Phil.Death@apm.net.au"</w:instrText>
      </w:r>
      <w:bookmarkStart w:id="66" w:name="_@_5321BA26E1384818AFEA414033A60D2BZ"/>
      <w:r>
        <w:fldChar w:fldCharType="separate"/>
      </w:r>
      <w:bookmarkEnd w:id="66"/>
      <w:r w:rsidRPr="007D4241">
        <w:rPr>
          <w:rStyle w:val="Mention"/>
          <w:noProof/>
        </w:rPr>
        <w:t>@Phil</w:t>
      </w:r>
      <w:r>
        <w:fldChar w:fldCharType="end"/>
      </w:r>
      <w:r>
        <w:t xml:space="preserve"> , are you able to share your thoughts on this? Can we potentiall deploy device certs for EAP-TLS WIFI instead of PSK? Thanks!</w:t>
      </w:r>
    </w:p>
  </w:comment>
  <w:comment w:id="70" w:author="Chris Katigbak" w:date="2026-08-06T09:15:00Z" w:initials="CK">
    <w:p w14:paraId="1BCDAEB9" w14:textId="77777777" w:rsidR="004520C8" w:rsidRDefault="004520C8" w:rsidP="004520C8">
      <w:pPr>
        <w:pStyle w:val="CommentText"/>
      </w:pPr>
      <w:r>
        <w:rPr>
          <w:rStyle w:val="CommentReference"/>
        </w:rP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4520C8" w:rsidRDefault="004520C8" w:rsidP="004520C8">
      <w:pPr>
        <w:pStyle w:val="CommentText"/>
      </w:pPr>
    </w:p>
    <w:p w14:paraId="57D211F2" w14:textId="77777777" w:rsidR="004520C8" w:rsidRDefault="004520C8" w:rsidP="004520C8">
      <w:pPr>
        <w:pStyle w:val="CommentText"/>
      </w:pPr>
      <w:r>
        <w:t>Local breakout might be a better choice depending on the number of sites to avoid potential bottleneck in the azure.</w:t>
      </w:r>
    </w:p>
  </w:comment>
  <w:comment w:id="71" w:author="David Badger" w:date="2026-08-06T11:37:00Z" w:initials="DB">
    <w:p w14:paraId="796EC5C4" w14:textId="7FC56DC7" w:rsidR="007614D2" w:rsidRDefault="007614D2">
      <w:pPr>
        <w:pStyle w:val="CommentText"/>
      </w:pPr>
      <w:r>
        <w:rPr>
          <w:rStyle w:val="CommentReference"/>
        </w:rPr>
        <w:annotationRef/>
      </w:r>
      <w:r>
        <w:fldChar w:fldCharType="begin"/>
      </w:r>
      <w:r>
        <w:instrText xml:space="preserve"> HYPERLINK "mailto:Chris.Katigbak@apm.net.au"</w:instrText>
      </w:r>
      <w:bookmarkStart w:id="75" w:name="_@_89F0153D66224BDFBE1536252DA848E8Z"/>
      <w:r>
        <w:fldChar w:fldCharType="separate"/>
      </w:r>
      <w:bookmarkEnd w:id="75"/>
      <w:r w:rsidRPr="280313EF">
        <w:rPr>
          <w:rStyle w:val="Mention"/>
          <w:noProof/>
        </w:rPr>
        <w:t>@Chris Katigbak</w:t>
      </w:r>
      <w:r>
        <w:fldChar w:fldCharType="end"/>
      </w:r>
      <w:r w:rsidRPr="738E3CFA">
        <w:t xml:space="preserve"> - please redesign as you see best fit for the solution that meets criteria.</w:t>
      </w:r>
    </w:p>
  </w:comment>
  <w:comment w:id="72" w:author="Chris Katigbak" w:date="2026-08-06T14:24:00Z" w:initials="CK">
    <w:p w14:paraId="4761C977" w14:textId="5C52AFB3" w:rsidR="00BD5B80" w:rsidRDefault="00D21D45" w:rsidP="00BD5B80">
      <w:pPr>
        <w:pStyle w:val="CommentText"/>
      </w:pPr>
      <w:r>
        <w:rPr>
          <w:rStyle w:val="CommentReference"/>
        </w:rPr>
        <w:annotationRef/>
      </w:r>
      <w:r w:rsidR="00BD5B80">
        <w:t xml:space="preserve">Hi </w:t>
      </w:r>
      <w:r w:rsidR="00BD5B80">
        <w:fldChar w:fldCharType="begin"/>
      </w:r>
      <w:r w:rsidR="00BD5B80">
        <w:instrText>HYPERLINK "mailto:Phil.Death@apm.net.au"</w:instrText>
      </w:r>
      <w:bookmarkStart w:id="76" w:name="_@_BB9CE12AAAC24B9ABC4E5E5B99007AE2Z"/>
      <w:r w:rsidR="00BD5B80">
        <w:fldChar w:fldCharType="separate"/>
      </w:r>
      <w:bookmarkEnd w:id="76"/>
      <w:r w:rsidR="00BD5B80" w:rsidRPr="00BD5B80">
        <w:rPr>
          <w:rStyle w:val="Mention"/>
          <w:noProof/>
        </w:rPr>
        <w:t>@Phil</w:t>
      </w:r>
      <w:r w:rsidR="00BD5B80">
        <w:fldChar w:fldCharType="end"/>
      </w:r>
      <w:r w:rsidR="00BD5B80">
        <w:t>, from Zscaler / security perspective, is there any concern taking this local breakout path?</w:t>
      </w:r>
    </w:p>
    <w:p w14:paraId="0D7AA610" w14:textId="77777777" w:rsidR="00BD5B80" w:rsidRDefault="00BD5B80" w:rsidP="00BD5B80">
      <w:pPr>
        <w:pStyle w:val="CommentText"/>
      </w:pPr>
    </w:p>
    <w:p w14:paraId="35416065" w14:textId="50BAD175" w:rsidR="00BD5B80" w:rsidRDefault="00BD5B80" w:rsidP="00BD5B80">
      <w:pPr>
        <w:pStyle w:val="CommentText"/>
      </w:pPr>
      <w:r>
        <w:fldChar w:fldCharType="begin"/>
      </w:r>
      <w:r>
        <w:instrText>HYPERLINK "mailto:David.Badger@apm.net.au"</w:instrText>
      </w:r>
      <w:bookmarkStart w:id="77" w:name="_@_86025C8045FB444D845E22DD7D4EC56DZ"/>
      <w:r>
        <w:fldChar w:fldCharType="separate"/>
      </w:r>
      <w:bookmarkEnd w:id="77"/>
      <w:r w:rsidRPr="00BD5B80">
        <w:rPr>
          <w:rStyle w:val="Mention"/>
          <w:noProof/>
        </w:rPr>
        <w:t>@David</w:t>
      </w:r>
      <w:r>
        <w:fldChar w:fldCharType="end"/>
      </w:r>
      <w:r>
        <w:t>, how many sites are we deploying this?</w:t>
      </w:r>
    </w:p>
    <w:p w14:paraId="281BDF74" w14:textId="77777777" w:rsidR="00BD5B80" w:rsidRDefault="00BD5B80" w:rsidP="00BD5B80">
      <w:pPr>
        <w:pStyle w:val="CommentText"/>
      </w:pPr>
    </w:p>
    <w:p w14:paraId="50583A09" w14:textId="4EB4D596" w:rsidR="00BD5B80" w:rsidRDefault="00BD5B80" w:rsidP="00BD5B80">
      <w:pPr>
        <w:pStyle w:val="CommentText"/>
      </w:pPr>
      <w:r>
        <w:t xml:space="preserve">Any thoughts </w:t>
      </w:r>
      <w:r>
        <w:fldChar w:fldCharType="begin"/>
      </w:r>
      <w:r>
        <w:instrText>HYPERLINK "mailto:Nick.Dorbie@apm.net.au"</w:instrText>
      </w:r>
      <w:bookmarkStart w:id="78" w:name="_@_E75C2E29FFCF409FA48F7F9103EC5EACZ"/>
      <w:r>
        <w:fldChar w:fldCharType="separate"/>
      </w:r>
      <w:bookmarkEnd w:id="78"/>
      <w:r w:rsidRPr="00BD5B80">
        <w:rPr>
          <w:rStyle w:val="Mention"/>
          <w:noProof/>
        </w:rPr>
        <w:t>@Nick</w:t>
      </w:r>
      <w:r>
        <w:fldChar w:fldCharType="end"/>
      </w:r>
      <w:r>
        <w:t>?</w:t>
      </w:r>
    </w:p>
    <w:p w14:paraId="63B73D64" w14:textId="77777777" w:rsidR="00BD5B80" w:rsidRDefault="00BD5B80" w:rsidP="00BD5B80">
      <w:pPr>
        <w:pStyle w:val="CommentText"/>
      </w:pPr>
    </w:p>
    <w:p w14:paraId="26CBB68B" w14:textId="77777777" w:rsidR="00BD5B80" w:rsidRDefault="00BD5B80" w:rsidP="00BD5B80">
      <w:pPr>
        <w:pStyle w:val="CommentText"/>
      </w:pPr>
      <w:r>
        <w:t>Thanks all.</w:t>
      </w:r>
    </w:p>
  </w:comment>
  <w:comment w:id="73" w:author="Phil De'ath" w:date="2026-08-06T12:56:00Z" w:initials="PD">
    <w:p w14:paraId="0F626D79" w14:textId="75BD6EC7" w:rsidR="00D069CC" w:rsidRDefault="00D069CC">
      <w:pPr>
        <w:pStyle w:val="CommentText"/>
      </w:pPr>
      <w:r>
        <w:rPr>
          <w:rStyle w:val="CommentReference"/>
        </w:rPr>
        <w:annotationRef/>
      </w:r>
      <w:r w:rsidRPr="002FC85D">
        <w:t>The Zscaler client on the kiosk machines will tunnel the web traffic directly to the zscaler cloud, this is the model we use for all roaming users at the moment.</w:t>
      </w:r>
    </w:p>
    <w:p w14:paraId="52ADE3DF" w14:textId="19A4BB3C" w:rsidR="00D069CC" w:rsidRDefault="00D069CC">
      <w:pPr>
        <w:pStyle w:val="CommentText"/>
      </w:pPr>
      <w:r w:rsidRPr="7857C684">
        <w:t>As the accounts will be local and there is a conditional access policy (in this design from memory) to prevent any APM Entra users from logging on and connecting back to the Azure/M365 environment, this should be ok.</w:t>
      </w:r>
    </w:p>
  </w:comment>
  <w:comment w:id="74" w:author="David Badger" w:date="2026-08-06T15:48:00Z" w:initials="DB">
    <w:p w14:paraId="7A689932" w14:textId="6D6F9328" w:rsidR="0063767D" w:rsidRDefault="0063767D">
      <w:pPr>
        <w:pStyle w:val="CommentText"/>
      </w:pPr>
      <w:r>
        <w:rPr>
          <w:rStyle w:val="CommentReference"/>
        </w:rPr>
        <w:annotationRef/>
      </w:r>
      <w:r>
        <w:fldChar w:fldCharType="begin"/>
      </w:r>
      <w:r>
        <w:instrText xml:space="preserve"> HYPERLINK "mailto:Chris.Katigbak@apm.net.au"</w:instrText>
      </w:r>
      <w:bookmarkStart w:id="79" w:name="_@_D6AF8099E9A8488CA4A46064BE862A30Z"/>
      <w:r>
        <w:fldChar w:fldCharType="separate"/>
      </w:r>
      <w:bookmarkEnd w:id="79"/>
      <w:r w:rsidRPr="2D8EDAB1">
        <w:rPr>
          <w:rStyle w:val="Mention"/>
          <w:noProof/>
        </w:rPr>
        <w:t>@Chris Katigbak</w:t>
      </w:r>
      <w:r>
        <w:fldChar w:fldCharType="end"/>
      </w:r>
      <w:r w:rsidRPr="38514828">
        <w:t xml:space="preserve"> 273 sites</w:t>
      </w:r>
    </w:p>
    <w:p w14:paraId="6CF0DC83" w14:textId="4CC15B42" w:rsidR="0063767D" w:rsidRDefault="006376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D3FC3" w15:done="0"/>
  <w15:commentEx w15:paraId="49705E54" w15:paraIdParent="4CBD3FC3" w15:done="0"/>
  <w15:commentEx w15:paraId="612C5632" w15:paraIdParent="4CBD3FC3"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4B2DE56F" w15:done="0"/>
  <w15:commentEx w15:paraId="6B84FED0" w15:paraIdParent="4B2DE56F" w15:done="0"/>
  <w15:commentEx w15:paraId="376499B0" w15:paraIdParent="4B2DE56F"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2D9951A3" w16cex:dateUtc="2026-08-05T22:59:00Z"/>
  <w16cex:commentExtensible w16cex:durableId="1E0D5238" w16cex:dateUtc="2026-08-06T01:35:00Z"/>
  <w16cex:commentExtensible w16cex:durableId="18F72097" w16cex:dateUtc="2026-08-06T04:20: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D3FC3" w16cid:durableId="048BC977"/>
  <w16cid:commentId w16cid:paraId="49705E54" w16cid:durableId="4058EE70"/>
  <w16cid:commentId w16cid:paraId="612C5632" w16cid:durableId="70E8E89C"/>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4B2DE56F" w16cid:durableId="2D9951A3"/>
  <w16cid:commentId w16cid:paraId="6B84FED0" w16cid:durableId="1E0D5238"/>
  <w16cid:commentId w16cid:paraId="376499B0" w16cid:durableId="18F72097"/>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 Id="rIdCm1" Type="http://schemas.microsoft.com/office/2011/relationships/commentsExtended" Target="commentsExtended.xml"/><Relationship Id="rIdCm2" Type="http://schemas.openxmlformats.org/officeDocument/2006/relationships/comments" Target="comments.xml"/><Relationship Id="rIdCm3" Type="http://schemas.microsoft.com/office/2018/08/relationships/commentsExtensible" Target="commentsExtensible.xml"/><Relationship Id="rIdCm4" Type="http://schemas.microsoft.com/office/2016/09/relationships/commentsIds" Target="commentsIds.xml"/><Relationship Id="rIdCm5"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