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>
          <w:bottom w:val="single" w:sz="18" w:space="4" w:color="F89728"/>
        </w:pBdr>
        <w:spacing w:before="0" w:after="130" w:line="240" w:lineRule="auto"/>
      </w:pPr>
      <w:r>
        <w:rPr>
          <w:rFonts w:ascii="Poppins" w:hAnsi="Poppins"/>
          <w:b/>
          <w:sz w:val="30"/>
          <w:szCs w:val="30"/>
          <w:color w:val="1F2D58"/>
        </w:rPr>
        <w:t>ES Device Baseline - build sheet</w:t>
      </w:r>
    </w:p>
    <w:p>
      <w:pPr>
        <w:spacing w:before="0" w:after="150" w:line="250" w:lineRule="auto"/>
      </w:pPr>
      <w:r>
        <w:rPr>
          <w:rFonts w:ascii="Mulish" w:hAnsi="Mulish"/>
          <w:sz w:val="20"/>
          <w:szCs w:val="20"/>
          <w:color w:val="5B678C"/>
        </w:rPr>
        <w:t xml:space="preserve">Duplicate the estate Windows 11 baseline, then adjust these nine lines. Every other setting stays exactly as inherited.</w:t>
      </w:r>
    </w:p>
    <w:p>
      <w:pPr>
        <w:spacing w:before="0" w:after="40" w:line="250" w:lineRule="auto"/>
      </w:pPr>
      <w:r>
        <w:rPr>
          <w:rFonts w:ascii="Mulish" w:hAnsi="Mulish"/>
          <w:sz w:val="19"/>
          <w:szCs w:val="19"/>
          <w:color w:val="1F2D58"/>
        </w:rPr>
        <w:t xml:space="preserve">The ES Participant Kiosk signs in unattended to a local account </w:t>
      </w:r>
      <w:r>
        <w:rPr>
          <w:rFonts w:ascii="Consolas" w:hAnsi="Consolas"/>
          <w:sz w:val="17"/>
          <w:szCs w:val="17"/>
          <w:color w:val="5B678C"/>
        </w:rPr>
        <w:t xml:space="preserve">Kiosk-[SERIAL]</w:t>
      </w:r>
      <w:r>
        <w:rPr>
          <w:rFonts w:ascii="Mulish" w:hAnsi="Mulish"/>
          <w:sz w:val="19"/>
          <w:szCs w:val="19"/>
          <w:color w:val="1F2D58"/>
        </w:rPr>
        <w:t xml:space="preserve">, with no participant credential and no lock screen. Nine settings in </w:t>
      </w:r>
      <w:r>
        <w:rPr>
          <w:rFonts w:ascii="Consolas" w:hAnsi="Consolas"/>
          <w:sz w:val="17"/>
          <w:szCs w:val="17"/>
          <w:color w:val="5B678C"/>
        </w:rPr>
        <w:t xml:space="preserve">APM-W11-SEC-Baseline-P-1.2</w:t>
      </w:r>
      <w:r>
        <w:rPr>
          <w:rFonts w:ascii="Mulish" w:hAnsi="Mulish"/>
          <w:sz w:val="19"/>
          <w:szCs w:val="19"/>
          <w:color w:val="1F2D58"/>
        </w:rPr>
        <w:t xml:space="preserve"> prevent that or expose a credential prompt to a member of the public. The policy is copied rather than authored, so the remaining 585 controls cannot drift from the estate baseline.</w:t>
      </w:r>
    </w:p>
    <w:p>
      <w:pPr>
        <w:spacing w:before="190" w:after="80" w:line="240" w:lineRule="auto"/>
      </w:pPr>
      <w:r>
        <w:rPr>
          <w:rFonts w:ascii="Poppins" w:hAnsi="Poppins"/>
          <w:b/>
          <w:sz w:val="21"/>
          <w:szCs w:val="21"/>
          <w:color w:val="1F2D58"/>
        </w:rPr>
        <w:t xml:space="preserve">Create the copy</w:t>
      </w:r>
    </w:p>
    <w:p>
      <w:pPr>
        <w:spacing w:before="0" w:after="50" w:line="230" w:lineRule="auto"/>
        <w:ind w:left="280" w:hanging="280"/>
      </w:pPr>
      <w:r>
        <w:rPr>
          <w:rFonts w:ascii="Mulish" w:hAnsi="Mulish"/>
          <w:b/>
          <w:sz w:val="18"/>
          <w:szCs w:val="18"/>
          <w:color w:val="1F2D58"/>
        </w:rPr>
        <w:t xml:space="preserve">1.  Intune admin centre &gt; Devices &gt; Windows &gt; Configuration.</w:t>
      </w:r>
      <w:r>
        <w:rPr>
          <w:rFonts w:ascii="Mulish" w:hAnsi="Mulish"/>
          <w:sz w:val="18"/>
          <w:szCs w:val="18"/>
          <w:color w:val="1F2D58"/>
        </w:rPr>
        <w:t xml:space="preserve"> Select </w:t>
      </w:r>
      <w:r>
        <w:rPr>
          <w:rFonts w:ascii="Consolas" w:hAnsi="Consolas"/>
          <w:sz w:val="16"/>
          <w:szCs w:val="16"/>
          <w:color w:val="5B678C"/>
        </w:rPr>
        <w:t xml:space="preserve">APM-W11-SEC-Baseline-P-1.2</w:t>
      </w:r>
      <w:r>
        <w:rPr>
          <w:rFonts w:ascii="Mulish" w:hAnsi="Mulish"/>
          <w:sz w:val="18"/>
          <w:szCs w:val="18"/>
          <w:color w:val="1F2D58"/>
        </w:rPr>
        <w:t xml:space="preserve">, then </w:t>
      </w:r>
      <w:r>
        <w:rPr>
          <w:rFonts w:ascii="Mulish" w:hAnsi="Mulish"/>
          <w:b/>
          <w:sz w:val="18"/>
          <w:szCs w:val="18"/>
          <w:color w:val="1F2D58"/>
        </w:rPr>
        <w:t xml:space="preserve">... &gt; Duplicate</w:t>
      </w:r>
      <w:r>
        <w:rPr>
          <w:rFonts w:ascii="Mulish" w:hAnsi="Mulish"/>
          <w:sz w:val="18"/>
          <w:szCs w:val="18"/>
          <w:color w:val="1F2D58"/>
        </w:rPr>
        <w:t xml:space="preserve">.</w:t>
      </w:r>
    </w:p>
    <w:p>
      <w:pPr>
        <w:spacing w:before="0" w:after="50" w:line="230" w:lineRule="auto"/>
        <w:ind w:left="280" w:hanging="280"/>
      </w:pPr>
      <w:r>
        <w:rPr>
          <w:rFonts w:ascii="Mulish" w:hAnsi="Mulish"/>
          <w:b/>
          <w:sz w:val="18"/>
          <w:szCs w:val="18"/>
          <w:color w:val="1F2D58"/>
        </w:rPr>
        <w:t xml:space="preserve">2.</w:t>
      </w:r>
      <w:r>
        <w:rPr>
          <w:rFonts w:ascii="Mulish" w:hAnsi="Mulish"/>
          <w:sz w:val="18"/>
          <w:szCs w:val="18"/>
          <w:color w:val="1F2D58"/>
        </w:rPr>
        <w:t xml:space="preserve">  Name it </w:t>
      </w:r>
      <w:r>
        <w:rPr>
          <w:rFonts w:ascii="Consolas" w:hAnsi="Consolas"/>
          <w:sz w:val="16"/>
          <w:szCs w:val="16"/>
          <w:color w:val="5B678C"/>
        </w:rPr>
        <w:t xml:space="preserve">APM-W11-SEC-ES-Device-Baseline-P-1.0</w:t>
      </w:r>
      <w:r>
        <w:rPr>
          <w:rFonts w:ascii="Mulish" w:hAnsi="Mulish"/>
          <w:sz w:val="18"/>
          <w:szCs w:val="18"/>
          <w:color w:val="1F2D58"/>
        </w:rPr>
        <w:t xml:space="preserve">. Description: </w:t>
      </w:r>
      <w:r>
        <w:rPr>
          <w:rFonts w:ascii="Mulish" w:hAnsi="Mulish"/>
          <w:i/>
          <w:sz w:val="18"/>
          <w:szCs w:val="18"/>
          <w:color w:val="1F2D58"/>
        </w:rPr>
        <w:t xml:space="preserve">ES Participant Kiosk. Copy of APM-W11-SEC-Baseline-P-1.2 with nine settings adjusted for unattended autologon. See build sheet.</w:t>
      </w:r>
    </w:p>
    <w:p>
      <w:pPr>
        <w:spacing w:before="0" w:after="50" w:line="230" w:lineRule="auto"/>
        <w:ind w:left="280" w:hanging="280"/>
      </w:pPr>
      <w:r>
        <w:rPr>
          <w:rFonts w:ascii="Mulish" w:hAnsi="Mulish"/>
          <w:b/>
          <w:sz w:val="18"/>
          <w:szCs w:val="18"/>
          <w:color w:val="1F2D58"/>
        </w:rPr>
        <w:t xml:space="preserve">3.</w:t>
      </w:r>
      <w:r>
        <w:rPr>
          <w:rFonts w:ascii="Mulish" w:hAnsi="Mulish"/>
          <w:sz w:val="18"/>
          <w:szCs w:val="18"/>
          <w:color w:val="1F2D58"/>
        </w:rPr>
        <w:t xml:space="preserve">  Open the duplicate &gt; </w:t>
      </w:r>
      <w:r>
        <w:rPr>
          <w:rFonts w:ascii="Mulish" w:hAnsi="Mulish"/>
          <w:b/>
          <w:sz w:val="18"/>
          <w:szCs w:val="18"/>
          <w:color w:val="1F2D58"/>
        </w:rPr>
        <w:t xml:space="preserve">Settings</w:t>
      </w:r>
      <w:r>
        <w:rPr>
          <w:rFonts w:ascii="Mulish" w:hAnsi="Mulish"/>
          <w:sz w:val="18"/>
          <w:szCs w:val="18"/>
          <w:color w:val="1F2D58"/>
        </w:rPr>
        <w:t xml:space="preserve"> &gt; </w:t>
      </w:r>
      <w:r>
        <w:rPr>
          <w:rFonts w:ascii="Mulish" w:hAnsi="Mulish"/>
          <w:b/>
          <w:sz w:val="18"/>
          <w:szCs w:val="18"/>
          <w:color w:val="1F2D58"/>
        </w:rPr>
        <w:t xml:space="preserve">Edit</w:t>
      </w:r>
      <w:r>
        <w:rPr>
          <w:rFonts w:ascii="Mulish" w:hAnsi="Mulish"/>
          <w:sz w:val="18"/>
          <w:szCs w:val="18"/>
          <w:color w:val="1F2D58"/>
        </w:rPr>
        <w:t xml:space="preserve">, and change only the nine lines below.</w:t>
      </w:r>
    </w:p>
    <w:p>
      <w:pPr>
        <w:spacing w:before="0" w:after="50" w:line="230" w:lineRule="auto"/>
        <w:ind w:left="280" w:hanging="280"/>
      </w:pPr>
      <w:r>
        <w:rPr>
          <w:rFonts w:ascii="Mulish" w:hAnsi="Mulish"/>
          <w:b/>
          <w:sz w:val="18"/>
          <w:szCs w:val="18"/>
          <w:color w:val="1F2D58"/>
        </w:rPr>
        <w:t xml:space="preserve">4.  Assignments</w:t>
      </w:r>
      <w:r>
        <w:rPr>
          <w:rFonts w:ascii="Mulish" w:hAnsi="Mulish"/>
          <w:sz w:val="18"/>
          <w:szCs w:val="18"/>
          <w:color w:val="1F2D58"/>
        </w:rPr>
        <w:t xml:space="preserve"> &gt; Include </w:t>
      </w:r>
      <w:r>
        <w:rPr>
          <w:rFonts w:ascii="Consolas" w:hAnsi="Consolas"/>
          <w:sz w:val="16"/>
          <w:szCs w:val="16"/>
          <w:color w:val="5B678C"/>
        </w:rPr>
        <w:t xml:space="preserve">sg-dyn-dvc-cdg-participant-kiosk</w:t>
      </w:r>
      <w:r>
        <w:rPr>
          <w:rFonts w:ascii="Mulish" w:hAnsi="Mulish"/>
          <w:sz w:val="18"/>
          <w:szCs w:val="18"/>
          <w:color w:val="1F2D58"/>
        </w:rPr>
        <w:t xml:space="preserve">. Remove any group the duplicate inherited from the source policy.</w:t>
      </w:r>
    </w:p>
    <w:p>
      <w:pPr>
        <w:spacing w:before="0" w:after="50" w:line="230" w:lineRule="auto"/>
        <w:ind w:left="280" w:hanging="280"/>
      </w:pPr>
      <w:r>
        <w:rPr>
          <w:rFonts w:ascii="Mulish" w:hAnsi="Mulish"/>
          <w:b/>
          <w:sz w:val="18"/>
          <w:szCs w:val="18"/>
          <w:color w:val="1F2D58"/>
        </w:rPr>
        <w:t xml:space="preserve">5.</w:t>
      </w:r>
      <w:r>
        <w:rPr>
          <w:rFonts w:ascii="Mulish" w:hAnsi="Mulish"/>
          <w:sz w:val="18"/>
          <w:szCs w:val="18"/>
          <w:color w:val="1F2D58"/>
        </w:rPr>
        <w:t xml:space="preserve">  On </w:t>
      </w:r>
      <w:r>
        <w:rPr>
          <w:rFonts w:ascii="Consolas" w:hAnsi="Consolas"/>
          <w:sz w:val="16"/>
          <w:szCs w:val="16"/>
          <w:color w:val="5B678C"/>
        </w:rPr>
        <w:t xml:space="preserve">APM-W11-SEC-Baseline-P-1.2</w:t>
      </w:r>
      <w:r>
        <w:rPr>
          <w:rFonts w:ascii="Mulish" w:hAnsi="Mulish"/>
          <w:sz w:val="18"/>
          <w:szCs w:val="18"/>
          <w:color w:val="1F2D58"/>
        </w:rPr>
        <w:t xml:space="preserve"> &gt; </w:t>
      </w:r>
      <w:r>
        <w:rPr>
          <w:rFonts w:ascii="Mulish" w:hAnsi="Mulish"/>
          <w:b/>
          <w:sz w:val="18"/>
          <w:szCs w:val="18"/>
          <w:color w:val="1F2D58"/>
        </w:rPr>
        <w:t xml:space="preserve">Assignments</w:t>
      </w:r>
      <w:r>
        <w:rPr>
          <w:rFonts w:ascii="Mulish" w:hAnsi="Mulish"/>
          <w:sz w:val="18"/>
          <w:szCs w:val="18"/>
          <w:color w:val="1F2D58"/>
        </w:rPr>
        <w:t xml:space="preserve"> &gt; </w:t>
      </w:r>
      <w:r>
        <w:rPr>
          <w:rFonts w:ascii="Mulish" w:hAnsi="Mulish"/>
          <w:b/>
          <w:sz w:val="18"/>
          <w:szCs w:val="18"/>
          <w:color w:val="1F2D58"/>
        </w:rPr>
        <w:t xml:space="preserve">Exclude</w:t>
      </w:r>
      <w:r>
        <w:rPr>
          <w:rFonts w:ascii="Mulish" w:hAnsi="Mulish"/>
          <w:sz w:val="18"/>
          <w:szCs w:val="18"/>
          <w:color w:val="1F2D58"/>
        </w:rPr>
        <w:t xml:space="preserve">, add </w:t>
      </w:r>
      <w:r>
        <w:rPr>
          <w:rFonts w:ascii="Consolas" w:hAnsi="Consolas"/>
          <w:sz w:val="16"/>
          <w:szCs w:val="16"/>
          <w:color w:val="5B678C"/>
        </w:rPr>
        <w:t xml:space="preserve">sg-dyn-dvc-cdg-participant-kiosk</w:t>
      </w:r>
      <w:r>
        <w:rPr>
          <w:rFonts w:ascii="Mulish" w:hAnsi="Mulish"/>
          <w:sz w:val="18"/>
          <w:szCs w:val="18"/>
          <w:color w:val="1F2D58"/>
        </w:rPr>
        <w:t xml:space="preserve">, so the fleet receives one baseline and not two in conflict.</w:t>
      </w:r>
    </w:p>
    <w:p>
      <w:pPr>
        <w:spacing w:before="190" w:after="80" w:line="240" w:lineRule="auto"/>
      </w:pPr>
      <w:r>
        <w:rPr>
          <w:rFonts w:ascii="Poppins" w:hAnsi="Poppins"/>
          <w:b/>
          <w:sz w:val="21"/>
          <w:szCs w:val="21"/>
          <w:color w:val="1F2D58"/>
        </w:rPr>
        <w:t xml:space="preserve">Lines to adjust in the copy - nine changes</w:t>
      </w:r>
    </w:p>
    <w:tbl>
      <w:tblPr>
        <w:tblW w:w="10512" w:type="dxa"/>
        <w:tblLayout w:type="fixed"/>
        <w:tblBorders>
          <w:top w:val="single" w:sz="4" w:space="0" w:color="C8D0E4"/>
          <w:bottom w:val="single" w:sz="4" w:space="0" w:color="C8D0E4"/>
          <w:insideH w:val="single" w:sz="4" w:space="0" w:color="DDE2EE"/>
        </w:tblBorders>
      </w:tblPr>
      <w:tblGrid>
        <w:gridCol w:w="340"/>
        <w:gridCol w:w="560"/>
        <w:gridCol w:w="1560"/>
        <w:gridCol w:w="2320"/>
        <w:gridCol w:w="1180"/>
        <w:gridCol w:w="1240"/>
        <w:gridCol w:w="3312"/>
      </w:tblGrid>
      <w:tr>
        <w:trPr>
          <w:tblHeader/>
        </w:trPr>
        <w:tc>
          <w:tcPr>
            <w:tcW w:w="340" w:type="dxa"/>
            <w:shd w:val="clear" w:color="auto" w:fill="1F2D5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5"/>
                <w:szCs w:val="15"/>
                <w:color w:val="FFFFFF"/>
              </w:rPr>
              <w:t xml:space="preserve">#</w:t>
            </w:r>
          </w:p>
        </w:tc>
        <w:tc>
          <w:tcPr>
            <w:tcW w:w="560" w:type="dxa"/>
            <w:shd w:val="clear" w:color="auto" w:fill="1F2D5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5"/>
                <w:szCs w:val="15"/>
                <w:color w:val="FFFFFF"/>
              </w:rPr>
              <w:t xml:space="preserve">Std row</w:t>
            </w:r>
          </w:p>
        </w:tc>
        <w:tc>
          <w:tcPr>
            <w:tcW w:w="1560" w:type="dxa"/>
            <w:shd w:val="clear" w:color="auto" w:fill="1F2D5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5"/>
                <w:szCs w:val="15"/>
                <w:color w:val="FFFFFF"/>
              </w:rPr>
              <w:t xml:space="preserve">Category in the policy</w:t>
            </w:r>
          </w:p>
        </w:tc>
        <w:tc>
          <w:tcPr>
            <w:tcW w:w="2320" w:type="dxa"/>
            <w:shd w:val="clear" w:color="auto" w:fill="1F2D5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5"/>
                <w:szCs w:val="15"/>
                <w:color w:val="FFFFFF"/>
              </w:rPr>
              <w:t xml:space="preserve">Setting</w:t>
            </w:r>
          </w:p>
        </w:tc>
        <w:tc>
          <w:tcPr>
            <w:tcW w:w="1180" w:type="dxa"/>
            <w:shd w:val="clear" w:color="auto" w:fill="1F2D5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5"/>
                <w:szCs w:val="15"/>
                <w:color w:val="FFFFFF"/>
              </w:rPr>
              <w:t xml:space="preserve">Inherited</w:t>
            </w:r>
          </w:p>
        </w:tc>
        <w:tc>
          <w:tcPr>
            <w:tcW w:w="1240" w:type="dxa"/>
            <w:shd w:val="clear" w:color="auto" w:fill="1F2D5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5"/>
                <w:szCs w:val="15"/>
                <w:color w:val="FFFFFF"/>
              </w:rPr>
              <w:t xml:space="preserve">Change to</w:t>
            </w:r>
          </w:p>
        </w:tc>
        <w:tc>
          <w:tcPr>
            <w:tcW w:w="3312" w:type="dxa"/>
            <w:shd w:val="clear" w:color="auto" w:fill="1F2D5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5"/>
                <w:szCs w:val="15"/>
                <w:color w:val="FFFFFF"/>
              </w:rPr>
              <w:t xml:space="preserve">Reason</w:t>
            </w:r>
          </w:p>
        </w:tc>
      </w:tr>
      <w:tr>
        <w:tc>
          <w:tcPr>
            <w:tcW w:w="34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1</w:t>
            </w:r>
          </w:p>
        </w:tc>
        <w:tc>
          <w:tcPr>
            <w:tcW w:w="56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11</w:t>
            </w:r>
          </w:p>
        </w:tc>
        <w:tc>
          <w:tcPr>
            <w:tcW w:w="156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Control Panel &gt; Personalization</w:t>
            </w:r>
          </w:p>
        </w:tc>
        <w:tc>
          <w:tcPr>
            <w:tcW w:w="232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Enable screen saver</w:t>
            </w: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 (User)</w:t>
            </w:r>
            <w:r>
              <w:br/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ScreenSaveActive</w:t>
            </w:r>
          </w:p>
        </w:tc>
        <w:tc>
          <w:tcPr>
            <w:tcW w:w="118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8E1B2C"/>
              </w:rPr>
              <w:t xml:space="preserve">Enabled</w:t>
            </w:r>
          </w:p>
        </w:tc>
        <w:tc>
          <w:tcPr>
            <w:tcW w:w="124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5B3A"/>
              </w:rPr>
              <w:t xml:space="preserve">Disabled</w:t>
            </w:r>
          </w:p>
        </w:tc>
        <w:tc>
          <w:tcPr>
            <w:tcW w:w="3312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Screen saver activates ahead of the 10-minute restart.</w:t>
            </w:r>
          </w:p>
        </w:tc>
      </w:tr>
      <w:tr>
        <w:tc>
          <w:tcPr>
            <w:tcW w:w="34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2</w:t>
            </w:r>
          </w:p>
        </w:tc>
        <w:tc>
          <w:tcPr>
            <w:tcW w:w="56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12</w:t>
            </w:r>
          </w:p>
        </w:tc>
        <w:tc>
          <w:tcPr>
            <w:tcW w:w="156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Control Panel &gt; Personalization</w:t>
            </w:r>
          </w:p>
        </w:tc>
        <w:tc>
          <w:tcPr>
            <w:tcW w:w="232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Password protect the screen saver</w:t>
            </w: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 (User)</w:t>
            </w:r>
            <w:r>
              <w:br/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ScreenSaverIsSecure</w:t>
            </w:r>
          </w:p>
        </w:tc>
        <w:tc>
          <w:tcPr>
            <w:tcW w:w="118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8E1B2C"/>
              </w:rPr>
              <w:t xml:space="preserve">Enabled</w:t>
            </w:r>
          </w:p>
        </w:tc>
        <w:tc>
          <w:tcPr>
            <w:tcW w:w="124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5B3A"/>
              </w:rPr>
              <w:t xml:space="preserve">Disabled</w:t>
            </w:r>
          </w:p>
        </w:tc>
        <w:tc>
          <w:tcPr>
            <w:tcW w:w="3312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Presents a credential prompt on resume.</w:t>
            </w:r>
          </w:p>
        </w:tc>
      </w:tr>
      <w:tr>
        <w:tc>
          <w:tcPr>
            <w:tcW w:w="34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3</w:t>
            </w:r>
          </w:p>
        </w:tc>
        <w:tc>
          <w:tcPr>
            <w:tcW w:w="56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15</w:t>
            </w:r>
          </w:p>
        </w:tc>
        <w:tc>
          <w:tcPr>
            <w:tcW w:w="156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Control Panel &gt; Personalization</w:t>
            </w:r>
          </w:p>
        </w:tc>
        <w:tc>
          <w:tcPr>
            <w:tcW w:w="232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Screen saver timeout</w:t>
            </w: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 (User)</w:t>
            </w:r>
            <w:r>
              <w:br/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ScreenSaveTimeOut</w:t>
            </w:r>
          </w:p>
        </w:tc>
        <w:tc>
          <w:tcPr>
            <w:tcW w:w="118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8E1B2C"/>
              </w:rPr>
              <w:t xml:space="preserve">Enabled</w:t>
            </w:r>
          </w:p>
        </w:tc>
        <w:tc>
          <w:tcPr>
            <w:tcW w:w="124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5B3A"/>
              </w:rPr>
              <w:t xml:space="preserve">Not configured</w:t>
            </w:r>
          </w:p>
        </w:tc>
        <w:tc>
          <w:tcPr>
            <w:tcW w:w="3312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Removes a residual timer competing with the restart.</w:t>
            </w:r>
          </w:p>
        </w:tc>
      </w:tr>
      <w:tr>
        <w:tc>
          <w:tcPr>
            <w:tcW w:w="34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4</w:t>
            </w:r>
          </w:p>
        </w:tc>
        <w:tc>
          <w:tcPr>
            <w:tcW w:w="56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111</w:t>
            </w:r>
          </w:p>
        </w:tc>
        <w:tc>
          <w:tcPr>
            <w:tcW w:w="156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Windows Components &gt; Windows Logon Options</w:t>
            </w:r>
          </w:p>
        </w:tc>
        <w:tc>
          <w:tcPr>
            <w:tcW w:w="232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Sign-in and lock last interactive user automatically after a restart</w:t>
            </w:r>
            <w:r>
              <w:br/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DisableAutomaticRestartSignOn</w:t>
            </w:r>
          </w:p>
        </w:tc>
        <w:tc>
          <w:tcPr>
            <w:tcW w:w="118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8E1B2C"/>
              </w:rPr>
              <w:t xml:space="preserve">Disabled</w:t>
            </w:r>
          </w:p>
        </w:tc>
        <w:tc>
          <w:tcPr>
            <w:tcW w:w="124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5B3A"/>
              </w:rPr>
              <w:t xml:space="preserve">Not configured</w:t>
            </w:r>
          </w:p>
        </w:tc>
        <w:tc>
          <w:tcPr>
            <w:tcW w:w="3312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Suppresses automatic sign-on after restart, which the session purge depends on.</w:t>
            </w:r>
          </w:p>
        </w:tc>
      </w:tr>
      <w:tr>
        <w:tc>
          <w:tcPr>
            <w:tcW w:w="34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5</w:t>
            </w:r>
          </w:p>
        </w:tc>
        <w:tc>
          <w:tcPr>
            <w:tcW w:w="56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456</w:t>
            </w:r>
          </w:p>
        </w:tc>
        <w:tc>
          <w:tcPr>
            <w:tcW w:w="156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Power Management &gt; Sleep Settings</w:t>
            </w:r>
          </w:p>
        </w:tc>
        <w:tc>
          <w:tcPr>
            <w:tcW w:w="232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Require a password when a computer wakes (on battery)</w:t>
            </w:r>
            <w:r>
              <w:br/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DCSettingIndex</w:t>
            </w:r>
          </w:p>
        </w:tc>
        <w:tc>
          <w:tcPr>
            <w:tcW w:w="118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8E1B2C"/>
              </w:rPr>
              <w:t xml:space="preserve">Enabled</w:t>
            </w:r>
          </w:p>
        </w:tc>
        <w:tc>
          <w:tcPr>
            <w:tcW w:w="124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5B3A"/>
              </w:rPr>
              <w:t xml:space="preserve">Disabled</w:t>
            </w:r>
          </w:p>
        </w:tc>
        <w:tc>
          <w:tcPr>
            <w:tcW w:w="3312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Credential prompt on wake with nobody present.</w:t>
            </w:r>
          </w:p>
        </w:tc>
      </w:tr>
      <w:tr>
        <w:tc>
          <w:tcPr>
            <w:tcW w:w="34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6</w:t>
            </w:r>
          </w:p>
        </w:tc>
        <w:tc>
          <w:tcPr>
            <w:tcW w:w="56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457</w:t>
            </w:r>
          </w:p>
        </w:tc>
        <w:tc>
          <w:tcPr>
            <w:tcW w:w="156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Power Management &gt; Sleep Settings</w:t>
            </w:r>
          </w:p>
        </w:tc>
        <w:tc>
          <w:tcPr>
            <w:tcW w:w="232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Require a password when a computer wakes (plugged in)</w:t>
            </w:r>
            <w:r>
              <w:br/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ACSettingIndex</w:t>
            </w:r>
          </w:p>
        </w:tc>
        <w:tc>
          <w:tcPr>
            <w:tcW w:w="118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8E1B2C"/>
              </w:rPr>
              <w:t xml:space="preserve">Enabled</w:t>
            </w:r>
          </w:p>
        </w:tc>
        <w:tc>
          <w:tcPr>
            <w:tcW w:w="124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5B3A"/>
              </w:rPr>
              <w:t xml:space="preserve">Disabled</w:t>
            </w:r>
          </w:p>
        </w:tc>
        <w:tc>
          <w:tcPr>
            <w:tcW w:w="3312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As above.</w:t>
            </w:r>
          </w:p>
        </w:tc>
      </w:tr>
      <w:tr>
        <w:tc>
          <w:tcPr>
            <w:tcW w:w="34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7</w:t>
            </w:r>
          </w:p>
        </w:tc>
        <w:tc>
          <w:tcPr>
            <w:tcW w:w="56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607</w:t>
            </w:r>
          </w:p>
        </w:tc>
        <w:tc>
          <w:tcPr>
            <w:tcW w:w="156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Local Policies &gt; Security Options</w:t>
            </w:r>
          </w:p>
        </w:tc>
        <w:tc>
          <w:tcPr>
            <w:tcW w:w="232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Interactive Logon Do Not Require CTRLALTDEL</w:t>
            </w:r>
            <w:r>
              <w:br/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DisableCAD</w:t>
            </w:r>
          </w:p>
        </w:tc>
        <w:tc>
          <w:tcPr>
            <w:tcW w:w="118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8E1B2C"/>
              </w:rPr>
              <w:t xml:space="preserve">Disabled</w:t>
            </w:r>
          </w:p>
        </w:tc>
        <w:tc>
          <w:tcPr>
            <w:tcW w:w="124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5B3A"/>
              </w:rPr>
              <w:t xml:space="preserve">Enabled</w:t>
            </w:r>
          </w:p>
        </w:tc>
        <w:tc>
          <w:tcPr>
            <w:tcW w:w="3312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Secure Attention Sequence required before the credential provider loads. Device never reaches a session.</w:t>
            </w:r>
          </w:p>
        </w:tc>
      </w:tr>
      <w:tr>
        <w:tc>
          <w:tcPr>
            <w:tcW w:w="34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8</w:t>
            </w:r>
          </w:p>
        </w:tc>
        <w:tc>
          <w:tcPr>
            <w:tcW w:w="56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608</w:t>
            </w:r>
          </w:p>
        </w:tc>
        <w:tc>
          <w:tcPr>
            <w:tcW w:w="156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Local Policies &gt; Security Options</w:t>
            </w:r>
          </w:p>
        </w:tc>
        <w:tc>
          <w:tcPr>
            <w:tcW w:w="232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Interactive Logon Machine Inactivity Limit</w:t>
            </w:r>
            <w:r>
              <w:br/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InactivityTimeoutSecs</w:t>
            </w:r>
          </w:p>
        </w:tc>
        <w:tc>
          <w:tcPr>
            <w:tcW w:w="118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8E1B2C"/>
              </w:rPr>
              <w:t xml:space="preserve">900</w:t>
            </w:r>
          </w:p>
        </w:tc>
        <w:tc>
          <w:tcPr>
            <w:tcW w:w="124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5B3A"/>
              </w:rPr>
              <w:t xml:space="preserve">0</w:t>
            </w:r>
          </w:p>
        </w:tc>
        <w:tc>
          <w:tcPr>
            <w:tcW w:w="3312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Locks and displays the lock screen at 15 min. The 10-minute restart fires first.</w:t>
            </w:r>
          </w:p>
        </w:tc>
      </w:tr>
      <w:tr>
        <w:tc>
          <w:tcPr>
            <w:tcW w:w="34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9</w:t>
            </w:r>
          </w:p>
        </w:tc>
        <w:tc>
          <w:tcPr>
            <w:tcW w:w="56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center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627</w:t>
            </w:r>
          </w:p>
        </w:tc>
        <w:tc>
          <w:tcPr>
            <w:tcW w:w="156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Local Policies &gt; Security Options</w:t>
            </w:r>
          </w:p>
        </w:tc>
        <w:tc>
          <w:tcPr>
            <w:tcW w:w="232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User Account Control Behavior Of The Elevation Prompt For Standard Users</w:t>
            </w:r>
          </w:p>
        </w:tc>
        <w:tc>
          <w:tcPr>
            <w:tcW w:w="118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8E1B2C"/>
              </w:rPr>
              <w:t xml:space="preserve">Prompt for credentials on the secure desktop</w:t>
            </w:r>
          </w:p>
        </w:tc>
        <w:tc>
          <w:tcPr>
            <w:tcW w:w="124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5B3A"/>
              </w:rPr>
              <w:t xml:space="preserve">Automatically deny elevation requests</w:t>
            </w:r>
          </w:p>
        </w:tc>
        <w:tc>
          <w:tcPr>
            <w:tcW w:w="3312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Estate value sits below the ASD benchmark for service desk assistance. Presents a credential prompt to a participant.</w:t>
            </w:r>
          </w:p>
        </w:tc>
      </w:tr>
    </w:tbl>
    <w:p>
      <w:pPr>
        <w:spacing w:before="0" w:after="0" w:line="110" w:lineRule="auto"/>
      </w:pPr>
    </w:p>
    <w:p>
      <w:pPr>
        <w:spacing w:before="190" w:after="80" w:line="240" w:lineRule="auto"/>
      </w:pPr>
      <w:r>
        <w:rPr>
          <w:rFonts w:ascii="Poppins" w:hAnsi="Poppins"/>
          <w:b/>
          <w:sz w:val="21"/>
          <w:szCs w:val="21"/>
          <w:color w:val="1F2D58"/>
        </w:rPr>
        <w:t xml:space="preserve">Confirm, do not change</w:t>
      </w:r>
    </w:p>
    <w:tbl>
      <w:tblPr>
        <w:tblW w:w="10512" w:type="dxa"/>
        <w:tblLayout w:type="fixed"/>
        <w:tblBorders>
          <w:top w:val="single" w:sz="4" w:space="0" w:color="C8D0E4"/>
          <w:bottom w:val="single" w:sz="4" w:space="0" w:color="C8D0E4"/>
          <w:insideH w:val="single" w:sz="4" w:space="0" w:color="DDE2EE"/>
        </w:tblBorders>
      </w:tblPr>
      <w:tblGrid>
        <w:gridCol w:w="3100"/>
        <w:gridCol w:w="1500"/>
        <w:gridCol w:w="5912"/>
      </w:tblGrid>
      <w:tr>
        <w:trPr>
          <w:tblHeader/>
        </w:trPr>
        <w:tc>
          <w:tcPr>
            <w:tcW w:w="3100" w:type="dxa"/>
            <w:shd w:val="clear" w:color="auto" w:fill="1F2D5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5"/>
                <w:szCs w:val="15"/>
                <w:color w:val="FFFFFF"/>
              </w:rPr>
              <w:t xml:space="preserve">Setting</w:t>
            </w:r>
          </w:p>
        </w:tc>
        <w:tc>
          <w:tcPr>
            <w:tcW w:w="1500" w:type="dxa"/>
            <w:shd w:val="clear" w:color="auto" w:fill="1F2D5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5"/>
                <w:szCs w:val="15"/>
                <w:color w:val="FFFFFF"/>
              </w:rPr>
              <w:t xml:space="preserve">Inherited</w:t>
            </w:r>
          </w:p>
        </w:tc>
        <w:tc>
          <w:tcPr>
            <w:tcW w:w="5912" w:type="dxa"/>
            <w:shd w:val="clear" w:color="auto" w:fill="1F2D5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5"/>
                <w:szCs w:val="15"/>
                <w:color w:val="FFFFFF"/>
              </w:rPr>
              <w:t xml:space="preserve">What to confirm on the reference device</w:t>
            </w:r>
          </w:p>
        </w:tc>
      </w:tr>
      <w:tr>
        <w:tc>
          <w:tcPr>
            <w:tcW w:w="310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Deny Local Log On</w:t>
            </w:r>
            <w:r>
              <w:br/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SeDenyInteractiveLogonRight</w:t>
            </w:r>
          </w:p>
        </w:tc>
        <w:tc>
          <w:tcPr>
            <w:tcW w:w="150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xyaccounts, zzaccounts, Guests, MAC Authentication Devices</w:t>
            </w:r>
          </w:p>
        </w:tc>
        <w:tc>
          <w:tcPr>
            <w:tcW w:w="5912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The only right that stops console autologon. Confirm </w:t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Kiosk-[SERIAL]</w:t>
            </w: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 is in none of those groups, and that </w:t>
            </w: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Local account</w:t>
            </w: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 is never added to this list.</w:t>
            </w:r>
          </w:p>
        </w:tc>
      </w:tr>
      <w:tr>
        <w:tc>
          <w:tcPr>
            <w:tcW w:w="310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Configure Lsa Protected Process</w:t>
            </w:r>
            <w:r>
              <w:br/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RunAsPPL, UEFI lock</w:t>
            </w:r>
          </w:p>
        </w:tc>
        <w:tc>
          <w:tcPr>
            <w:tcW w:w="150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Enabled with UEFI lock</w:t>
            </w:r>
          </w:p>
        </w:tc>
        <w:tc>
          <w:tcPr>
            <w:tcW w:w="5912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Winlogon's retrieval of the </w:t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DefaultPassword</w:t>
            </w: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 LSA secret is not a protected-process violation. UEFI lock means this cannot be reverted by policy if it does interfere.</w:t>
            </w:r>
          </w:p>
        </w:tc>
      </w:tr>
      <w:tr>
        <w:tc>
          <w:tcPr>
            <w:tcW w:w="310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Min Device Password Length</w:t>
            </w: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 / </w:t>
            </w:r>
            <w:r>
              <w:rPr>
                <w:rFonts w:ascii="Mulish" w:hAnsi="Mulish"/>
                <w:b/>
                <w:sz w:val="17"/>
                <w:szCs w:val="17"/>
                <w:color w:val="1F2D58"/>
              </w:rPr>
              <w:t xml:space="preserve">Limit Local Account Use Of Blank Passwords To Console Logon Only</w:t>
            </w:r>
          </w:p>
        </w:tc>
        <w:tc>
          <w:tcPr>
            <w:tcW w:w="150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14 / Enabled</w:t>
            </w:r>
          </w:p>
        </w:tc>
        <w:tc>
          <w:tcPr>
            <w:tcW w:w="5912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The 32-character session credential is not blank. Both comply, no change.</w:t>
            </w:r>
          </w:p>
        </w:tc>
      </w:tr>
    </w:tbl>
    <w:p>
      <w:pPr>
        <w:spacing w:before="0" w:after="0" w:line="110" w:lineRule="auto"/>
      </w:pPr>
    </w:p>
    <w:p>
      <w:pPr>
        <w:spacing w:before="190" w:after="80" w:line="240" w:lineRule="auto"/>
      </w:pPr>
      <w:r>
        <w:rPr>
          <w:rFonts w:ascii="Poppins" w:hAnsi="Poppins"/>
          <w:b/>
          <w:sz w:val="21"/>
          <w:szCs w:val="21"/>
          <w:color w:val="1F2D58"/>
        </w:rPr>
        <w:t xml:space="preserve">Notes and open items</w:t>
      </w:r>
    </w:p>
    <w:tbl>
      <w:tblPr>
        <w:tblW w:w="10512" w:type="dxa"/>
        <w:tblLayout w:type="fixed"/>
        <w:tblBorders>
          <w:top w:val="single" w:sz="4" w:space="0" w:color="C8D0E4"/>
          <w:bottom w:val="single" w:sz="4" w:space="0" w:color="C8D0E4"/>
          <w:insideH w:val="single" w:sz="4" w:space="0" w:color="DDE2EE"/>
        </w:tblBorders>
      </w:tblPr>
      <w:tblGrid>
        <w:gridCol w:w="2600"/>
        <w:gridCol w:w="7912"/>
      </w:tblGrid>
      <w:tr>
        <w:trPr>
          <w:tblHeader/>
        </w:trPr>
        <w:tc>
          <w:tcPr>
            <w:tcW w:w="2600" w:type="dxa"/>
            <w:shd w:val="clear" w:color="auto" w:fill="1F2D5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5"/>
                <w:szCs w:val="15"/>
                <w:color w:val="FFFFFF"/>
              </w:rPr>
              <w:t xml:space="preserve">Item</w:t>
            </w:r>
          </w:p>
        </w:tc>
        <w:tc>
          <w:tcPr>
            <w:tcW w:w="7912" w:type="dxa"/>
            <w:shd w:val="clear" w:color="auto" w:fill="1F2D5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b/>
                <w:sz w:val="15"/>
                <w:szCs w:val="15"/>
                <w:color w:val="FFFFFF"/>
              </w:rPr>
              <w:t xml:space="preserve">Detail</w:t>
            </w:r>
          </w:p>
        </w:tc>
      </w:tr>
      <w:tr>
        <w:tc>
          <w:tcPr>
            <w:tcW w:w="260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Std row</w:t>
            </w:r>
          </w:p>
        </w:tc>
        <w:tc>
          <w:tcPr>
            <w:tcW w:w="7912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Row number in APM Windows SOE Hardening Standard V3.0, sheet 8 Win11 OS Baseline. Rows are listed in the order an engineer meets them while scrolling the duplicated policy.</w:t>
            </w:r>
          </w:p>
        </w:tc>
      </w:tr>
      <w:tr>
        <w:tc>
          <w:tcPr>
            <w:tcW w:w="260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Scope</w:t>
            </w:r>
          </w:p>
        </w:tc>
        <w:tc>
          <w:tcPr>
            <w:tcW w:w="7912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9 of 594 controls adjusted. 585 inherited unchanged from the source policy.</w:t>
            </w:r>
          </w:p>
        </w:tc>
      </w:tr>
      <w:tr>
        <w:tc>
          <w:tcPr>
            <w:tcW w:w="2600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Open - APM Cyber Security</w:t>
            </w:r>
          </w:p>
        </w:tc>
        <w:tc>
          <w:tcPr>
            <w:tcW w:w="7912" w:type="dx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Item 8 at 0 removes the failsafe lock, leaving the watchdog restart as the only session terminator. Retaining 900 keeps a lock at 15 minutes at the cost of displaying a lock screen.</w:t>
            </w:r>
          </w:p>
        </w:tc>
      </w:tr>
      <w:tr>
        <w:tc>
          <w:tcPr>
            <w:tcW w:w="2600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Open - APM Solution Engineer</w:t>
            </w:r>
          </w:p>
        </w:tc>
        <w:tc>
          <w:tcPr>
            <w:tcW w:w="7912" w:type="dxa"/>
            <w:shd w:val="clear" w:color="auto" w:fill="F7F8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Item 4 verified on the reference device. </w:t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DisableAutomaticRestartSignOn</w:t>
            </w: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 and </w:t>
            </w:r>
            <w:r>
              <w:rPr>
                <w:rFonts w:ascii="Consolas" w:hAnsi="Consolas"/>
                <w:sz w:val="15"/>
                <w:szCs w:val="15"/>
                <w:color w:val="5B678C"/>
              </w:rPr>
              <w:t xml:space="preserve">AutoAdminLogon</w:t>
            </w:r>
            <w:r>
              <w:rPr>
                <w:rFonts w:ascii="Mulish" w:hAnsi="Mulish"/>
                <w:sz w:val="17"/>
                <w:szCs w:val="17"/>
                <w:color w:val="1F2D58"/>
              </w:rPr>
              <w:t xml:space="preserve"> are separate mechanisms, and whether the estate value interferes is not documented either way.</w:t>
            </w:r>
          </w:p>
        </w:tc>
      </w:tr>
    </w:tbl>
    <w:p>
      <w:pPr>
        <w:spacing w:before="0" w:after="0" w:line="110" w:lineRule="auto"/>
      </w:pPr>
    </w:p>
    <w:sectPr>
      <w:pgSz w:w="15840" w:h="12240" w:orient="landscape"/>
      <w:pgMar w:top="720" w:right="720" w:bottom="6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ulish" w:hAnsi="Mulish" w:eastAsia="Mulish" w:cs="Mulish"/>
        <w:sz w:val="19"/>
        <w:szCs w:val="19"/>
        <w:color w:val="1F2D58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