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Standard User SOE on Azure Virtual Desktop</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AVD/Nerdio Implementation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detail design for the Standard User SOE on Azure Virtual Desktop</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Entra Kerberos product constraints added to DR-004: generally available for hybrid identities, preview for cloud-only, with the APM identity model recorded as unconfirmed (A-13, R-14). Conditional Access exclusion of the profile storage application added to 7 as a build prerequisite, with R-13 recording the fleet-wide sign-in failure it prevents. CloudKerberosTicketRetrievalEnabled, WinHttpAutoProxySvc running state and single-identity-source binding added as required session host controls in 7. Nerdio ownership boundary added to 5.4.3. Tests T-15 to T-17 added to B.6</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Standard User Standard Operating Environment (SOE) delivered on Azure Virtual Desktop (AVD), orchestrated by Nerdio Manager for Enterprise, managed by Microsoft Intune and Microsoft Entra ID, and deployed into the existing APM corporate tenant and Azure Enterprise-Scale Landing Zone (ESLZ).</w:t>
      </w:r>
    </w:p>
    <w:p>
      <w:pPr>
        <w:spacing w:after="140" w:line="276" w:lineRule="auto"/>
      </w:pPr>
      <w:r>
        <w:t xml:space="preserve">The design extends the production Windows 11 laptop SOE into AVD as a second delivery channel. The SOE is one thing with two channels: a physical Entra-joined laptop, or a Windows 11 Enterprise multi-session host reached through the Windows App. The hardening standard, the Intune policy stack and the compliance position are the same in both channels, and every divergence is named in this document.</w:t>
      </w:r>
    </w:p>
    <w:p>
      <w:pPr>
        <w:spacing w:after="140" w:line="276" w:lineRule="auto"/>
      </w:pPr>
      <w:r>
        <w:t xml:space="preserve">It traces business requirements to the architecture that meets them, records the design decisions and the options assessed for each, specifies the logical and physical architecture across the business, application, technology, information and cyber domains, and sets out the risk register, the APM Windows SOE Hardening Standard alignment, the availability model and the service management model.</w:t>
      </w:r>
    </w:p>
    <w:p>
      <w:pPr>
        <w:spacing w:after="140" w:line="276" w:lineRule="auto"/>
      </w:pPr>
      <w:r>
        <w:t xml:space="preserve">The decision being asked for is approval to build the Standard User SOE on AVD as specified. Four positions a reviewer is most likely to challenge are argued in section 7 rather than left to be discovered: access from unmanaged personal devices, the three tenant Conditional Access policies this design requires to move from report-only to enforced, the absence of script enforcement in the inherited Application Control policy, and the security log workspace retention shortfall against APM's own 180-day non-functional requirement.</w:t>
      </w:r>
    </w:p>
    <w:p>
      <w:pPr>
        <w:spacing w:after="140" w:line="276" w:lineRule="auto"/>
      </w:pPr>
      <w:r>
        <w:t xml:space="preserve">Configuration values, console paths and build steps are not in this document. They are specified in the companion Technical Configuration Document. Section references in this document point to headings in this document unless the companion document is named.</w:t>
      </w:r>
    </w:p>
    <w:p>
      <w:pPr>
        <w:pStyle w:val="Heading2"/>
      </w:pPr>
      <w:r>
        <w:t xml:space="preserve">1.2 Audience</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two-channel model, the personas placed on AVD and the accepted behaviour when the service is degraded: 2, 3.2, 8</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the placement in the existing landing zone and the technology component standards: 4, 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access from unmanaged devices, the Conditional Access changes this design depends on, the Application Control position, the SOE hardening alignment including the controls that cannot apply to a multi-session host, and the RFFR position: 7</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companion Technical Configuration Document using this document for architectural context, and accept the decisions in the Decision Register: 3.5, 5, 7</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Management (NetOps)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spoke placement, route table, DNS resolution and firewall policy the design requires: 5.3, 8, 9</w:t>
            </w:r>
          </w:p>
        </w:tc>
      </w:tr>
    </w:tbl>
    <w:p>
      <w:pPr>
        <w:spacing w:after="160"/>
        <w:rPr>
          <w:sz w:val="8"/>
        </w:rPr>
      </w:pPr>
    </w:p>
    <w:p>
      <w:pPr>
        <w:pStyle w:val="Heading1"/>
        <w:pageBreakBefore/>
      </w:pPr>
      <w:r>
        <w:t xml:space="preserve">2. Overview</w:t>
      </w:r>
    </w:p>
    <w:p>
      <w:pPr>
        <w:spacing w:after="140" w:line="276" w:lineRule="auto"/>
      </w:pPr>
      <w:r>
        <w:t xml:space="preserve">APM operates a mature Windows 11 laptop SOE: Entra-joined, Intune-managed, hardened under the APM Windows SOE Hardening Standard V3.0, with 748 controls across 11 Intune policies benchmarked against ASD Windows hardening guidance, the Microsoft Windows 11 v24H2 baseline and the Microsoft Edge security baseline v139, and App Control for Business in enforcement.</w:t>
      </w:r>
    </w:p>
    <w:p>
      <w:pPr>
        <w:spacing w:after="140" w:line="276" w:lineRule="auto"/>
      </w:pPr>
      <w:r>
        <w:t xml:space="preserve">This design delivers that same SOE on Azure Virtual Desktop. Session hosts run Windows 11 Enterprise multi-session on a pooled host pool, orchestrated by Nerdio Manager for Enterprise, Entra-joined and Intune-enrolled so the same policy objects govern them. User state persists in FSLogix profile containers on Azure Files Premium authenticated with Microsoft Entra Kerberos, so no Active Directory Domain Services dependency is introduced.</w:t>
      </w:r>
    </w:p>
    <w:p>
      <w:pPr>
        <w:spacing w:after="140" w:line="276" w:lineRule="auto"/>
      </w:pPr>
      <w:r>
        <w:t xml:space="preserve">The solution deploys into the existing APM corporate tenant and the existing Australia East landing zone. The AVD subscription and spoke virtual network are already provisioned in the landing zone address plan and already peered to the regional hub, so this design allocates subnets inside an existing CIDR rather than requesting a new one, and inherits the landing zone's forced-tunnel egress through the hub Palo Alto next-generation firewalls. No public IP address, no inbound port and no internet-facing infrastructure is created in the spoke.</w:t>
      </w:r>
    </w:p>
    <w:p>
      <w:pPr>
        <w:spacing w:after="140" w:line="276" w:lineRule="auto"/>
      </w:pPr>
      <w:r>
        <w:t xml:space="preserve">Access from an unmanaged personal device is permitted only as a session, never as data on the device. A personal device runs the Windows App and reaches an AVD session; it cannot reach Microsoft 365 directly. That boundary is enforced by Conditional Access and by the host pool's device-redirection properties, and it depends on tenant policies that are currently report-only, which section 7 states plainly.</w:t>
      </w:r>
    </w:p>
    <w:p>
      <w:pPr>
        <w:spacing w:after="140" w:line="276" w:lineRule="auto"/>
      </w:pPr>
      <w:r>
        <w:t xml:space="preserve">Nerdio audit and operational events, session host diagnostics, host pool connection events, Azure Files transactions and firewall logs all land in Microsoft Sentinel in the security subscription, alongside the Defender for Endpoint and Intune signals the laptop SOE already produces.</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Windows 11 Enterprise multi-session pooled host pool in Australia East, orchestrated by Nerdio Manager for Enterprise: provisioning, auto-scale, image lifecycle and drain-mode reimaging</w:t>
      </w:r>
    </w:p>
    <w:p>
      <w:pPr>
        <w:ind w:left="510" w:hanging="227"/>
        <w:spacing w:after="70" w:line="276" w:lineRule="auto"/>
      </w:pPr>
      <w:r>
        <w:t xml:space="preserve">•  </w:t>
      </w:r>
      <w:r>
        <w:t xml:space="preserve">Golden image build and versioning through Azure Compute Gallery, including Microsoft 365 Apps with shared computer activation, Microsoft Teams with AVD media optimisation, Microsoft Edge, the FSLogix agent, the AVD agents and the Zscaler Client Connector</w:t>
      </w:r>
    </w:p>
    <w:p>
      <w:pPr>
        <w:ind w:left="510" w:hanging="227"/>
        <w:spacing w:after="70" w:line="276" w:lineRule="auto"/>
      </w:pPr>
      <w:r>
        <w:t xml:space="preserve">•  </w:t>
      </w:r>
      <w:r>
        <w:t xml:space="preserve">FSLogix profile containers on Azure Files Premium with Microsoft Entra Kerberos authentication, reached over a private endpoint</w:t>
      </w:r>
    </w:p>
    <w:p>
      <w:pPr>
        <w:ind w:left="510" w:hanging="227"/>
        <w:spacing w:after="70" w:line="276" w:lineRule="auto"/>
      </w:pPr>
      <w:r>
        <w:t xml:space="preserve">•  </w:t>
      </w:r>
      <w:r>
        <w:t xml:space="preserve">Inheritance of the 11 APM Windows SOE Hardening Standard Intune policies onto the session host device group, with each control that cannot apply to a multi-session host named, and the AVD-specific profiles that replace it</w:t>
      </w:r>
    </w:p>
    <w:p>
      <w:pPr>
        <w:ind w:left="510" w:hanging="227"/>
        <w:spacing w:after="70" w:line="276" w:lineRule="auto"/>
      </w:pPr>
      <w:r>
        <w:t xml:space="preserve">•  </w:t>
      </w:r>
      <w:r>
        <w:t xml:space="preserve">A multi-session compliance policy, and the Conditional Access design covering managed and unmanaged endpoint access</w:t>
      </w:r>
    </w:p>
    <w:p>
      <w:pPr>
        <w:ind w:left="510" w:hanging="227"/>
        <w:spacing w:after="70" w:line="276" w:lineRule="auto"/>
      </w:pPr>
      <w:r>
        <w:t xml:space="preserve">•  </w:t>
      </w:r>
      <w:r>
        <w:t xml:space="preserve">Host pool RDP device-redirection properties as the data egress boundary for unmanaged endpoints, including the printer redirection position</w:t>
      </w:r>
    </w:p>
    <w:p>
      <w:pPr>
        <w:ind w:left="510" w:hanging="227"/>
        <w:spacing w:after="70" w:line="276" w:lineRule="auto"/>
      </w:pPr>
      <w:r>
        <w:t xml:space="preserve">•  </w:t>
      </w:r>
      <w:r>
        <w:t xml:space="preserve">Subnet allocation, route table, network security groups, DNS resolution and private endpoints inside the existing AVD spoke, and the firewall policy the design requires at the hub</w:t>
      </w:r>
    </w:p>
    <w:p>
      <w:pPr>
        <w:ind w:left="510" w:hanging="227"/>
        <w:spacing w:after="70" w:line="276" w:lineRule="auto"/>
      </w:pPr>
      <w:r>
        <w:t xml:space="preserve">•  </w:t>
      </w:r>
      <w:r>
        <w:t xml:space="preserve">Application delivery: baked into the image, MSIX App Attach through Nerdio, or Intune Win32</w:t>
      </w:r>
    </w:p>
    <w:p>
      <w:pPr>
        <w:ind w:left="510" w:hanging="227"/>
        <w:spacing w:after="70" w:line="276" w:lineRule="auto"/>
      </w:pPr>
      <w:r>
        <w:t xml:space="preserve">•  </w:t>
      </w:r>
      <w:r>
        <w:t xml:space="preserve">Monitoring, logging and alerting into the operational and security Log Analytics workspaces and Microsoft Sentinel, and the patching lifecycle</w:t>
      </w:r>
    </w:p>
    <w:p>
      <w:pPr>
        <w:ind w:left="510" w:hanging="227"/>
        <w:spacing w:after="70" w:line="276" w:lineRule="auto"/>
      </w:pPr>
      <w:r>
        <w:t xml:space="preserve">•  </w:t>
      </w:r>
      <w:r>
        <w:t xml:space="preserve">Service tiering, availability, disaster recovery posture and the implementation sequence</w:t>
      </w:r>
    </w:p>
    <w:p>
      <w:pPr>
        <w:spacing w:after="140" w:line="276" w:lineRule="auto"/>
      </w:pPr>
      <w:r>
        <w:rPr>
          <w:b/>
        </w:rPr>
        <w:t xml:space="preserve">Out of scope</w:t>
      </w:r>
    </w:p>
    <w:p>
      <w:pPr>
        <w:ind w:left="510" w:hanging="227"/>
        <w:spacing w:after="70" w:line="276" w:lineRule="auto"/>
      </w:pPr>
      <w:r>
        <w:t xml:space="preserve">•  </w:t>
      </w:r>
      <w:r>
        <w:t xml:space="preserve">The Windows 11 laptop SOE itself, which is in production and is the reference baseline for this design</w:t>
      </w:r>
    </w:p>
    <w:p>
      <w:pPr>
        <w:ind w:left="510" w:hanging="227"/>
        <w:spacing w:after="70" w:line="276" w:lineRule="auto"/>
      </w:pPr>
      <w:r>
        <w:t xml:space="preserve">•  </w:t>
      </w:r>
      <w:r>
        <w:t xml:space="preserve">Participant Kiosk, ES take-home device, Privileged Access and Developer SOE designs, each covered by its own document</w:t>
      </w:r>
    </w:p>
    <w:p>
      <w:pPr>
        <w:ind w:left="510" w:hanging="227"/>
        <w:spacing w:after="70" w:line="276" w:lineRule="auto"/>
      </w:pPr>
      <w:r>
        <w:t xml:space="preserve">•  </w:t>
      </w:r>
      <w:r>
        <w:t xml:space="preserve">Nerdio Manager for Enterprise platform deployment, which is already operational and is consumed by this design</w:t>
      </w:r>
    </w:p>
    <w:p>
      <w:pPr>
        <w:ind w:left="510" w:hanging="227"/>
        <w:spacing w:after="70" w:line="276" w:lineRule="auto"/>
      </w:pPr>
      <w:r>
        <w:t xml:space="preserve">•  </w:t>
      </w:r>
      <w:r>
        <w:t xml:space="preserve">Line-of-business application packaging and certification, planned as a separate workstream</w:t>
      </w:r>
    </w:p>
    <w:p>
      <w:pPr>
        <w:ind w:left="510" w:hanging="227"/>
        <w:spacing w:after="70" w:line="276" w:lineRule="auto"/>
      </w:pPr>
      <w:r>
        <w:t xml:space="preserve">•  </w:t>
      </w:r>
      <w:r>
        <w:t xml:space="preserve">App Control for Business policy authoring: the laptop policy is inherited as-is, and the script enforcement gap it carries is raised as GAP-02 for APM Cyber Security to resolve</w:t>
      </w:r>
    </w:p>
    <w:p>
      <w:pPr>
        <w:ind w:left="510" w:hanging="227"/>
        <w:spacing w:after="70" w:line="276" w:lineRule="auto"/>
      </w:pPr>
      <w:r>
        <w:t xml:space="preserve">•  </w:t>
      </w:r>
      <w:r>
        <w:t xml:space="preserve">Landing zone platform changes: hub firewall build, management group structure, policy baseline and the platform RBAC model are inherited, not modified</w:t>
      </w:r>
    </w:p>
    <w:p>
      <w:pPr>
        <w:ind w:left="510" w:hanging="227"/>
        <w:spacing w:after="70" w:line="276" w:lineRule="auto"/>
      </w:pPr>
      <w:r>
        <w:t xml:space="preserve">•  </w:t>
      </w:r>
      <w:r>
        <w:t xml:space="preserve">Mapped network drive access, raised as GAP-01 in 3.4 with a named owner. Printing is in scope and is specified in 7 (DR-019)</w:t>
      </w:r>
    </w:p>
    <w:p>
      <w:pPr>
        <w:ind w:left="510" w:hanging="227"/>
        <w:spacing w:after="70" w:line="276" w:lineRule="auto"/>
      </w:pPr>
      <w:r>
        <w:t xml:space="preserve">•  </w:t>
      </w:r>
      <w:r>
        <w:t xml:space="preserve">RFFR formal accreditation audit: this document supports but does not constitute the ISMS</w:t>
      </w:r>
    </w:p>
    <w:p>
      <w:pPr>
        <w:pStyle w:val="Heading2"/>
      </w:pPr>
      <w:r>
        <w:t xml:space="preserve">2.2 Guiding Principles</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SOE, two channels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inherits the same policy objects as the laptop, not a copy of them. A control is varied only where a multi-session host physically cannot carry it, and every variation is named in 7 with its compensating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is the perimeter</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in Entra ID and evaluated per sign-in. The unmanaged endpoint is never trusted; the session host is the trusted compute environment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do not fork it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 consumes the existing AVD subscription, spoke virtual network, hub peering, forced-tunnel egress, central private DNS and platform RBAC. Where the landing zone has an open item, this design states it rather than working around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management only</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and Intune. No Active Directory Domain Services, no Group Policy, no on-premises management plane in the session host path</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public ingress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traffic uses the Microsoft-managed reverse connect transport. No public IP address, inbound port or internet-facing endpoint exists in the spoke, consistent with the landing zone prohibition on public IPs outside the connectivity subscription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image is the unit of change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not patched in place. A versioned image in the Compute Gallery is both the deployment mechanism and the rollback control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leaves as a session, never as a file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an unmanaged endpoint, clipboard and drive redirection out of the session are closed. The session is the only place APM data is handled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Observable from the first host</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Defender for Endpoint, Intune reporting and the Nerdio log export are configured during build, not retrofitted after go-live</w:t>
            </w:r>
          </w:p>
        </w:tc>
      </w:tr>
    </w:tbl>
    <w:p>
      <w:pPr>
        <w:spacing w:after="160"/>
        <w:rPr>
          <w:sz w:val="8"/>
        </w:rPr>
      </w:pPr>
    </w:p>
    <w:p>
      <w:pPr>
        <w:pStyle w:val="Heading2"/>
      </w:pPr>
      <w:r>
        <w:t xml:space="preserve">2.3 Assumptions</w:t>
      </w:r>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staff hold Microsoft 365 E5, with a subset on E7. The Windows 11 Enterprise E5 user subscription licence within E5 carries the AVD user access right and the Windows 11 Enterprise multi-session use right, so no additional licence is required for any member of staff to use AVD. Confirmed with SoftwareOne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AVD-specific licence procurement is required. If the entitlement were not present, session hosts could not be licensed for multi-session use and licensing would have to be procured before the pilot</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is deployed, operational and licensed for the staff user population, and can manage a second workspace and host pool</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and image management revert to native AVD tooling and manual operation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subscription `aus-sub-avd-controlled-001` and the virtual network `auea-vnet-avd-ctrl-001` (`10.40.88.0/23`) exist as the landing zone address plan states, and hub-to-AVD peering is in place [CORPUS: Part3-IPAM-Policy-Standards.md; Part1-Core-Architecture-As-Built.md]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new spoke and CIDR allocation are required, which is a landing zone change with its own approval and a re-run of the address plan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FinOps governance and budget cover exist for AVD compute, Azure Files Premium, Compute Gallery replication and the supporting platform services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Consumption is uncontrolled at scale-out, and auto-scale parameters become a cost control rather than a capacity control</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laptops are Entra-joined, Intune-managed and evaluated by `Staff-Windows-Compliance-Policy`, and are therefore a compliant managed device for Conditional Access purposes</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managed and unmanaged endpoint distinction this design relies on cannot be made, and every endpoint must be treated as unmanaged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devices are outside APM management. They are treated as untrusted, and the only path to APM data from one is a session</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controls would have to be designed for devices APM does not manage, which the design does not attempt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owners of the 11 hardening standard policies agree to add the AVD session host device group to the assignment scope of each, with no change to policy content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Eleven forked policy objects are required for AVD, doubling the hardening standard's maintenance surface and breaking single-source-of-truth operations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used for the Participant Kiosk build is available for session host script signing if a signed-scripts-only execution policy is applied to the session host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automation must run unsigned, which is inconsistent with the hardening standard's PowerShell position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Conditional Access policies that target All Users or All Cloud Apps can be amended and scoped as 7 specifies, and APM Cyber Security accepts the three enforcement changes named there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unmanaged device boundary is not enforced, and the design's central security control does not hold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is used for web filtering from the session host through the Client Connector in machine tunnel mode, with the existing category policy applied</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on AVD diverges from the laptop channel, and the SOE consistency principle fails for browsing</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Australia East security Log Analytics workspace `auea-law-sec-001` remains the Sentinel ingestion point, and the platform team owns closing its retention shortfall (3.4, R-07)</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design's evidence trail is shorter than APM's own non-functional requirement for security log retention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multi-session host (7, SOE-02)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guest-level encryption solution is required on session hosts, which BitLocker cannot provide on an unattended pooled VM</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staff accounts are hybrid identities: on-premises Active Directory Domain Services accounts synchronised to Entra ID. `[UNKNOWN]` - no source available to this design establishes the identity model, and it must be confirmed by APM Identity and Endpoint before the pilot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are cloud-only, Entra Kerberos for Azure Files is a preview capability rather than generally available, and cloud-only support requires a default share-level permission rather than per-group role assignment. APM would have to accept a preview dependency for the profile store, or DR-004 moves to option (a), Azure NetApp Files, at materially higher cost. Confirming this is the single highest-value check before the pilot</w:t>
            </w:r>
          </w:p>
        </w:tc>
      </w:tr>
    </w:tbl>
    <w:p>
      <w:pPr>
        <w:spacing w:after="160"/>
        <w:rPr>
          <w:sz w:val="8"/>
        </w:rPr>
      </w:pPr>
    </w:p>
    <w:p>
      <w:pPr>
        <w:pStyle w:val="Heading1"/>
        <w:pageBreakBefore/>
      </w:pPr>
      <w:r>
        <w:t xml:space="preserve">3. Business Architecture</w:t>
      </w:r>
    </w:p>
    <w:p>
      <w:pPr>
        <w:spacing w:after="140" w:line="276" w:lineRule="auto"/>
      </w:pPr>
      <w:r>
        <w:t xml:space="preserve">The Standard User SOE on AVD answers three business outcomes: reducing the cost and lead time of the staff endpoint, supporting flexible and bring-your-own-device working without allowing APM data onto a device APM does not manage, and shortening the time from a new starter being provisioned to being productive.</w:t>
      </w:r>
    </w:p>
    <w:p>
      <w:pPr>
        <w:spacing w:after="140" w:line="276" w:lineRule="auto"/>
      </w:pPr>
      <w:r>
        <w:t xml:space="preserve">APM's current staff endpoint is a managed Windows 11 laptop. It delivers a hardened, RFFR-aligned desktop, and it carries a fixed cost per seat, a procurement and build lead time per starter, and a hardware refresh cycle that ties the workforce to a device replacement programme. A lost or stolen laptop is an incident with a data exposure question attached to it.</w:t>
      </w:r>
    </w:p>
    <w:p>
      <w:pPr>
        <w:spacing w:after="140" w:line="276" w:lineRule="auto"/>
      </w:pPr>
      <w:r>
        <w:t xml:space="preserve">AVD reframes the staff desktop as a service reached from any compatible endpoint. The hardened environment is the same; where it runs changes. Cost moves from capital hardware to metered consumption that scales with concurrency. A new starter is productive as soon as their identity exists and their group membership is applied. A lost endpoint carries no APM data, because no APM data was ever written to it.</w:t>
      </w:r>
    </w:p>
    <w:p>
      <w:pPr>
        <w:spacing w:after="140" w:line="276" w:lineRule="auto"/>
      </w:pPr>
      <w:r>
        <w:t xml:space="preserve">AVD is offered alongside the laptop SOE, not as a replacement. Staff who need persistent local compute, offline working, specialist peripherals or graphics acceleration remain on the laptop channel. Staff whose work is browser, Office and standard line-of-business applications are candidates for AVD. The choice is per session, not per person: a member of staff with a corporate laptop can also use AVD from home on a personal device.</w:t>
      </w:r>
    </w:p>
    <w:p>
      <w:pPr>
        <w:pStyle w:val="Heading2"/>
      </w:pPr>
      <w:r>
        <w:t xml:space="preserve">3.2 Business Reference architecture</w:t>
      </w:r>
    </w:p>
    <w:p>
      <w:pPr>
        <w:spacing w:after="140" w:line="276" w:lineRule="auto"/>
      </w:pPr>
      <w:r>
        <w:t xml:space="preserve">Four business capabilities are affected. The table states the capability impact; the controls that deliver each target state are specified in 5 and 7.</w:t>
      </w:r>
    </w:p>
    <w:tbl>
      <w:tblPr>
        <w:tblStyle w:val="TableGrid"/>
        <w:tblW w:w="9360" w:type="dxa"/>
        <w:tblLayout w:type="fixed"/>
        <w:tblLook w:val="04A0" w:firstRow="1" w:lastRow="0" w:firstColumn="0" w:lastColumn="0" w:noHBand="0" w:noVBand="1"/>
      </w:tblPr>
      <w:tblGrid>
        <w:gridCol w:w="2200"/>
        <w:gridCol w:w="3500"/>
        <w:gridCol w:w="36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Capability</w:t>
            </w:r>
          </w:p>
        </w:tc>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Current state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 state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Productivity</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Productivity is bound to the issue of a physical device. A new starter waits on procurement and build. Work away from the laptop is not possible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SOE is reachable from any compatible endpoint. A new starter is productive on group membership alone. Work is bound to identity, not hardware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Access Management</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a managed device. An unmanaged Windows device can currently reach Microsoft 365 through a browser, because the policy that would require a managed device is report-only (7)</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identity and evaluated per sign-in. An unmanaged device reaches a session and nothing else. Managed devices retain direct access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Operations</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refresh cycles, per-device build, and a data exposure question on every lost or stolen device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endpoint becomes interchangeable and holds no APM data. Refresh extends or moves to bring-your-own-device. Loss of an endpoint is not a data incident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endpoint is the enforcement point, so an unmanaged endpoint has no enforcement</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Enforcement moves into the session host, which is Intune-managed and hardened to the same standard as the laptop. The unmanaged endpoint holds nothing to enforce against</w:t>
            </w:r>
          </w:p>
        </w:tc>
      </w:tr>
    </w:tbl>
    <w:p>
      <w:pPr>
        <w:spacing w:after="160"/>
        <w:rPr>
          <w:sz w:val="8"/>
        </w:rPr>
      </w:pPr>
    </w:p>
    <w:p>
      <w:pPr>
        <w:pStyle w:val="Heading2"/>
      </w:pPr>
      <w:r>
        <w:t xml:space="preserve">3.3 Business Requirements</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corporate Entra-joined laptop with the APM identity and reach the full SOE. Sign-in succeeds, the profile loads, and Edge, Office and Teams launch without a further credential prompt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4.4, 5.4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personal Windows or macOS device through the Windows App and reach the same SOE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access control model</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an unmanaged device to APM data is denied unless it is a session. Direct browser and client access to Exchange Online, SharePoint Online, Teams, Graph and the Microsoft 365 admin surfaces is blocked from a device that is not compliant or Entra-joined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DR-007</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carry the same Intune policy posture as the laptop SOE. All 11 hardening standard policies are assigned to the session host device group and reporting confirms application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 DR-001</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Capacity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meets concurrent demand at peak and scales in off-peak, without a user waiting for a host to 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DR-014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state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Outlook cache, OneDrive cache, Teams data and browser profile persist between sessions and across host replacement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6.1; DR-004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golden image is updated without interrupting an active session, and a bad image is reversible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5.4, 8.2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Collaboration</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runs with media optimisation, so audio, video and screen share are handled by the local endpoint rather than the session host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drive and USB redirection out of a session are constrained so an unmanaged endpoint cannot extract data from the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 from an AVD session to the printers the user's endpoint can already reach, at an APM site or at home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DR-019</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 the existing mapped network drive from an AVD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 GAP-01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holds APM's RFFR position: no control that the laptop SOE evidences for RFFR is lost by moving a user to AVD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RFFR position</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second region can be stood up from the same pattern without redesign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5.4; DR-009</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host pool, session host and profile storage telemetry reach Microsoft Sentinel alongside the existing endpoint signals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2"/>
      </w:pPr>
      <w:r>
        <w:t xml:space="preserve">3.4 Gap treatment</w:t>
      </w:r>
    </w:p>
    <w:p>
      <w:pPr>
        <w:spacing w:after="140" w:line="276" w:lineRule="auto"/>
      </w:pPr>
      <w:r>
        <w:t xml:space="preserve">Three gaps are open. Each has a named owner and a treatment; none blocks the build of the host pool, and one must close before broad rollout.</w:t>
      </w:r>
    </w:p>
    <w:tbl>
      <w:tblPr>
        <w:tblStyle w:val="TableGrid"/>
        <w:tblW w:w="9360" w:type="dxa"/>
        <w:tblLayout w:type="fixed"/>
        <w:tblLook w:val="04A0" w:firstRow="1" w:lastRow="0" w:firstColumn="0" w:lastColumn="0" w:noHBand="0" w:noVBand="1"/>
      </w:tblPr>
      <w:tblGrid>
        <w:gridCol w:w="700"/>
        <w:gridCol w:w="2300"/>
        <w:gridCol w:w="3700"/>
        <w:gridCol w:w="26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Gap</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 and timing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back end of the existing mapped network drive is not confirmed, so the access path from a session host cannot be specified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paths, selected by back end: a SharePoint document library needs no network change; an Azure Files share is reached over a private endpoint in the AVD spoke with Entra Kerberos, the same pattern as the FSLogix store; an on-premises SMB share requires hybrid connectivity from the spoke, which the landing zone hub can carry but which this design does not provision. Requirement 11 is not met until this closes</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Back end to be confirmed before the pilot exit review</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GAP-02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App Control for Business policy has script enforcement disabled, so PowerShell, HTA and equivalent script hosts are not constrained. ASD Essential Eight application control expects script control, and the hardening standard records this as the single Partial control in that policy</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resolvable in this design: the policy is inherited unchanged, and enabling script enforcement is a change to the laptop fleet's policy with its own testing obligation. Stated here as an inherited gap that the AVD channel carries identically to the laptop channel, so the channels remain equivalent. Raised for the Application Control policy owner</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as owner of the App Control policy. Not a rollout blocker for AVD, because AVD does not make the gap worse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enforces no minimum operating system version. On a laptop fleet this permits a device on a superseded build to remain compliant; on session hosts the image controls the build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Closed for the AVD channel: the multi-session compliance policy specified in 7 pins a minimum operating system version, which the laptop policy does not. The laptop-side gap remains with the policy owner</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Closed for AVD at build; laptop remediation tracked separately</w:t>
            </w:r>
          </w:p>
        </w:tc>
      </w:tr>
    </w:tbl>
    <w:p>
      <w:pPr>
        <w:spacing w:after="160"/>
        <w:rPr>
          <w:sz w:val="8"/>
        </w:rPr>
      </w:pPr>
    </w:p>
    <w:p>
      <w:pPr>
        <w:pStyle w:val="Heading2"/>
      </w:pPr>
      <w:r>
        <w:t xml:space="preserve">3.5 Decision Register</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the hardening standard reaches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End User Computing</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the session host device group to the assignment scope of the 11 existing hardening standard policies rather than cloning them. Options assessed: (a) clone all 11 into AVD variants, rejected because it doubles the maintenance surface of the standard and guarantees divergence over time; (b) assign the existing policies and accept that settings which cannot apply to a multi-session host report as not applicable, selected; (c) author a reduced AVD-only baseline, rejected because the SOE would no longer be one standard. The accepted cost of (b) is not-applicable reporting noise in Intune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pooled host pool, breadth-first load balancing. Options assessed: (a) personal (persistent) desktops, rejected because the office-worker persona does not require persistent compute and the model removes both density and the image-as-unit-of-change control; (b) pooled multi-session, selected; (c) Windows 365 Cloud PC, rejected because it is per-user fixed cost with no shared density and does not consume the existing Nerdio investment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joined only. No hybrid join, no Active Directory Domain Services membership. Matches the laptop SOE identity model and the modern-management-only principle. The consequence carried by DR-004 is that profile storage authentication cannot use AD DS Kerberos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5.1, 7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and authentication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 subject to the identity-model confirmation below</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 with Microsoft Entra Kerberos authentication, one share per region, reached over a private endpoint. Options assessed: (a) Azure NetApp Files, rejected for the initial deployment on cost and because the office workload does not require its throughput, and retained as the escalation path if Outlook cache input/output exceeds the Premium tier; (b) Azure Files Premium with AD DS Kerberos, rejected because it reintroduces the domain dependency DR-003 removes; (c) Azure Files Premium with Entra Kerberos, selected; (d) OneDrive Known Folder Move with no profile container, rejected because Outlook cache, Teams cache and browser profile do not roam that way. Two product constraints attach to the selected option and are load-bearing. Entra Kerberos for Azure Files is generally available for hybrid identities, meaning on-premises Active Directory Domain Services accounts synchronised to Entra ID, and is in preview for cloud-only identities, where support is available only through a default share-level permission [EXTERNAL]. Which applies to APM staff accounts is not established by any source available to this design (A-13), and it decides whether the profile store rests on a generally available capability or a preview one. Separately, Entra Kerberos does not support multi-factor authentication for SMB, so a Conditional Access policy that reaches the storage account's Entra application will break the profile mount (7, R-13) [EXTERNAL]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5.3, 6.1, 7</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Placement in the landing zone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 into the existing subscription `aus-sub-avd-controlled-001` and virtual network `auea-vnet-avd-ctrl-001` (`10.40.88.0/23`), already allocated in the landing zone address plan and already peered to the regional hub [CORPUS: Part3-IPAM-Policy-Standards.md]. The subscription sits under the Controlled management group, which is the landing zone's RFFR-regulated archetype, so the workload is in RFFR scope by placement. Options assessed: (a) a new dedicated AVD subscription and CIDR, rejected because the allocation already exists and a new one is a landing zone change; (b) place in `aus-sub-prod-standard-001`, rejected because the Standard archetype is for workloads not requiring RFFR compliance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path from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Management (NetOps)</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forced-tunnel pattern: a route table on every AVD subnet carrying `0.0.0.0/0` to the hub Palo Alto next-generation firewall, with gateway route propagation disabled [CORPUS: Part1-Core-Architecture-As-Built.md]. Options assessed: (a) NAT Gateway in the AVD spoke for direct internet egress, rejected because it requires a public IP address in a spoke and the landing zone prohibits public IPs outside the connectivity subscription, and because it would bypass the inspection the platform is built to enforce; (b) forced tunnel to the hub firewall, selected; (c) Azure Firewall in the AVD spoke, rejected as a duplicate of a deployed platform capability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unmanaged personal devices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conditions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personal device may run the Windows App and reach an AVD session, and may reach nothing else. Enforced by Conditional Access on the Azure Virtual Desktop and Windows Cloud Login applications, and by the host pool redirection properties in DR-013. The condition: three tenant policies currently in report-only must be enforced for the boundary to hold, and one policy that currently permits unmanaged browser access to all applications must be narrowed. Named individually in 7 with their current state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Mixed. Microsoft 365 Apps, Teams, Edge, Defender, FSLogix, the AVD agents and the Zscaler Client Connector are baked into the image because every session needs them and they must be present before first sign-in. The broad line-of-business set is delivered as MSIX App Attach through Nerdio, so an application update does not require an image rebuild. Applications that cannot be packaged as MSIX are delivered as Intune Win32 applications. Options assessed: (a) everything in the image, rejected because every application update becomes an image cycle; (b) everything by App Attach, rejected because the base productivity set must exist at first logon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 and regional pattern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is the production region for the initial deployment, matching the landing zone's primary region and the Australian data residency position in 6.2. The pattern (host pool, image gallery replica, profile share, Nerdio scope, spoke subnets) repeats per region. The Australia Southeast allocation `ause-vnet-avd-ctrl-001` (`10.50.88.0/23`) already exists in the address plan, so a second region is a deployment, not a redesign [CORPUS: Part3-IPAM-Policy-Standards.md]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5.3, 8.2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on session hosts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laptop workstation policy unchanged, in enforcement. Options assessed: (a) a tighter AVD-specific policy, rejected because the session host runs a broader application set than a kiosk and a separate policy would fork the standard (see DR-001); (b) inherit the existing policy, selected; (c) audit mode on session hosts, rejected because it would make AVD weaker than the laptop channel. The inherited script enforcement gap is recorded as GAP-03, and it is identical in both channels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7, 3.4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 on a session host is protected by Azure platform encryption on the managed disk, not by BitLocker. The hardening standard's BitLocker policy remains assigned and reports as not applicable, in line with DR-001. The standard's requirement for additional authentication at startup cannot apply to an unattended pooled virtual machine that must boot without an operator. Recorded as variation SOE-02 with its compensating controls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media on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controls apply. At the operating system level the hardening standard's removable storage policy remains assigned and denies all removable storage classes, unchanged. Separately, redirection of an endpoint's local drives and USB devices into the session is controlled at the host pool, per DR-013. A session host has no physical port, so the operating system control is a defence-in-depth measure and the host pool property is the effective control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for managed versus unmanaged endpoints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the same host pool, differing only in their RDP properties: a managed-endpoint group with clipboard and drive redirection permitted, and an unmanaged-endpoint group with clipboard and drive redirection disabled. Camera and microphone redirection are permitted in both, because Teams requires them and neither carries a file out of the session. A user is a member of exactly one of the two desktop-assignment groups in 5.1.5, so they see one desktop and one redirection posture from every endpoint they use. A user approved for personal-device access therefore carries the restricted posture on their corporate laptop as well: that is the accepted trade, and it is why approval for unmanaged access is a decision rather than a default. Options assessed: (a) a single application group with redirection closed for everyone, rejected because it removes clipboard use for staff who only ever use a managed device, with no security gain since those devices already hold APM data legitimately; (b) two application groups with static membership, selected; (c) publish both desktops to every user and let them choose, rejected because a user could then choose the permissive desktop from a personal device; (d) redirection evaluated per connection from the endpoint trust state, rejected because AVD does not expose RDP properties as a per-sign-in condition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and idle behaviour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after 1 hour and the disconnected session is signed out after 4 hours, at which point the profile container dismounts and the host slot returns to the pool. Options assessed: (a) sign out on idle immediately, rejected because a user returning to their desk loses in-progress work; (b) disconnect then sign out, selected; (c) no limits, rejected because a disconnected session holds a host slot and blocks scale-in, which turns a capacity control into a cost problem. The laptop channel's screen saver lock (480 seconds) is unaffected and continues to govern the endpoint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 model for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not patched in place. The image is rebuilt monthly, validated on a validation host pool, then rolled out by drain-mode reimaging so no active session is interrupted. Options assessed: (a) in-place Windows Update on session hosts, rejected because it produces configuration drift between hosts in a pool and leaves no rollback artefact; (b) image replacement, selected: the previous image version in the Compute Gallery is the rollback</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5.4, 9.1</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How an AVD session prints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Client-side printer redirection from the endpoint. The user population is office and home-based staff on corporate endpoints, so the printers a user needs are already installed on and reachable from their own device: at an APM site, including a participant site, the endpoint is on the corporate network and holds the site printer queues; at home it holds the user's own printer. Redirection presents those queues inside the session, so the session host never needs a route to a printer and no hybrid connectivity, print server or cloud print service is introduced. Options assessed: (a) client-side printer redirection, selected, because it requires nothing that does not already exist and works identically at every site; (b) Universal Print, rejected as unnecessary once (a) holds, since it would add a connector per site, a licence and a new service to operate; (c) direct IP printing from the session host over hybrid connectivity to each site, rejected outright as an operational burden at site scale for no gain; (d) no printing, rejected against requirement 10. Redirection is enabled on the managed desktop only and disabled on the unmanaged desktop, because printing from a personal device is a path for content to leave the session (DR-013)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requirement 10</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objects the standards do not cover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pending APM ITS management</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object is named to the standard that governs its plane (5.1.5): the APM Intune Naming Schema V1.0 for Intune objects and Entra ID groups, the tenant CA-nnn convention for Conditional Access, and the APM Azure ESLZ Naming Standard for Azure resources. Four classes of value the standards do not hold are proposed as additions rather than invented silently: the Intune Scope value AVD, the ESLZ abbreviations avdhp, avdws, avdag, gal and img, the ESLZ environment shortform a for avd in concatenated names, and the AVD session host virtual machine descriptor. Options assessed: (a) reuse the APM global Intune scope and carry AVD in the Function field, rejected because the session host fleet needs its own assignment scope and the Function field is not an assignment boundary; (b) reuse the CDG scope, rejected because CDG is defined for the participant and take-home device population and this fleet is staff; (c) a new AVD scope value raised as an addendum, selected, on the same basis CDG itself was created. The prior Standard User AVD draft V0.1 used a parallel APM-AVD-* convention that conforms to none of the three standards; it is superseded by 5.1.5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5.1.5, and the addendum at policies/APM_Intune_Naming_Schema_Addendum.md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Where the test environment sits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APM Network Management</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solution is built and proven in a non-production environment in the existing Dev Controlled subscription aus-sub-dev-controlled-001 and virtual network `auea-vnet-dev-ctrl-001` (`10.40.24.0/23`) before any production object is created (Appendix B). Options assessed: (a) carve the test environment from the AVD spoke's reserved growth ranges, rejected because test hosts would then sit in the production spoke sharing its route table, network security groups and subscription RBAC, so a mis-scoped change could reach production, which is the exact risk the environment exists to remove; (b) the existing Dev Controlled subscription, selected: a separate subscription gives a separate RBAC, routing, network security group, storage and cost boundary, while the Controlled archetype keeps the RFFR control set applicable so a test result is meaningful for production; (c) a separate Entra tenant, rejected because the identity and Conditional Access plane is the part of this design most in need of testing and a second tenant cannot exercise the real policy set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Appendix B</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log destination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 export to the Australia East Log Analytics workspaces and are available to Microsoft Sentinel in the security subscription, alongside host pool diagnostics, session host events, Azure Files transactions and the hub firewall logs already forwarded to Sentinel [CORPUS: Part1-Core-Architecture-As-Built.md]. The security workspace retention shortfall against APM's 180-day non-functional requirement is a platform open item, recorded as R-07</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1"/>
        <w:pageBreakBefore/>
      </w:pPr>
      <w:r>
        <w:t xml:space="preserve">4. Application Architecture</w:t>
      </w:r>
    </w:p>
    <w:p>
      <w:pPr>
        <w:pStyle w:val="Heading2"/>
      </w:pPr>
      <w:r>
        <w:t xml:space="preserve">4.1 System Context Diagram</w:t>
      </w:r>
    </w:p>
    <w:p>
      <w:pPr>
        <w:spacing w:after="140" w:line="276" w:lineRule="auto"/>
      </w:pPr>
      <w:r>
        <w:t xml:space="preserve">The solution has two tiers. The endpoint tier is a presentation layer: a corporate Entra-joined laptop or an unmanaged personal device, in both cases running the Windows App. The session host tier is where every application executes and every file is handled. Nothing an application does reaches the endpoint except as pixels, audio and input.</w:t>
      </w:r>
    </w:p>
    <w:p>
      <w:pPr>
        <w:keepNext/>
        <w:jc w:val="center"/>
        <w:spacing w:before="180" w:after="60"/>
      </w:pPr>
      <w:r>
        <w:drawing>
          <wp:inline distT="0" distB="0" distL="0" distR="0">
            <wp:extent cx="5750000" cy="6657895"/>
            <wp:effectExtent l="0" t="0" r="0" b="0"/>
            <wp:docPr id="57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 name="Figure1"/>
                    <pic:cNvPicPr/>
                  </pic:nvPicPr>
                  <pic:blipFill>
                    <a:blip r:embed="rJ1"/>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1. Standard User SOE on AVD - solution context</w:t>
      </w:r>
    </w:p>
    <w:p>
      <w:pPr>
        <w:spacing w:after="140" w:line="276" w:lineRule="auto"/>
      </w:pPr>
      <w:r>
        <w:t xml:space="preserve">Figure 1 places the two endpoint contexts, the session host tier inside the AVD spoke, the management and identity plane in the APM corporate tenant, the profile and image storage reached over private endpoints, and the egress path through the hub firewall to Zscaler and the internet. The block from an unmanaged endpoint to Microsoft 365 is shown as a denied path, because it is a control this design depends on rather than an absence.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External system or service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Interaction with this solution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for the endpoint sign-in and the session sign-in, Conditional Access evaluation, session host device identity, and the Kerberos ticket that authenticates the profile container mount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compliance and application delivery to session hosts and to corporate endpoints. The same policy objects govern both</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brokering, the reverse connect gateway, host pool and application group objects, and agent registration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image build and versioning, drain-mode reimaging, and the operational console for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one share per region, reached over a private endpoint in the AVD spoke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Golden image definition, versioning and regional replication. The previous version is the rollback artefact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services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reached from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and vulnerability telemetry from every session host, into the existing tenancy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threat protection and logging for browsing from the session, through the Client Connector on the session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Palo Alto next-generation firewalls (hub)</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 and policy enforcement for all traffic leaving the AVD spoke, inherited from the landing zone [CORPUS: Part1-Core-Architecture-As-Built.md]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retention and evidence layer for host pool, session host, Nerdio, storage, identity and firewall telemetry, in the security subscription</w:t>
            </w:r>
          </w:p>
        </w:tc>
      </w:tr>
    </w:tbl>
    <w:p>
      <w:pPr>
        <w:spacing w:after="160"/>
        <w:rPr>
          <w:sz w:val="8"/>
        </w:rPr>
      </w:pPr>
    </w:p>
    <w:p>
      <w:pPr>
        <w:pStyle w:val="Heading2"/>
      </w:pPr>
      <w:r>
        <w:t xml:space="preserve">4.2 Solution/Product Component Inventory</w:t>
      </w:r>
    </w:p>
    <w:tbl>
      <w:tblPr>
        <w:tblStyle w:val="TableGrid"/>
        <w:tblW w:w="9360" w:type="dxa"/>
        <w:tblLayout w:type="fixed"/>
        <w:tblLook w:val="04A0" w:firstRow="1" w:lastRow="0" w:firstColumn="0" w:lastColumn="0" w:noHBand="0" w:noVBand="1"/>
      </w:tblPr>
      <w:tblGrid>
        <w:gridCol w:w="2500"/>
        <w:gridCol w:w="2100"/>
        <w:gridCol w:w="1900"/>
        <w:gridCol w:w="28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Identifier</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(pooled, breadth-first)</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 User access right carried by the existing Microsoft 365 E5 entitlement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workspace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managed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`auea-avdag-avd-ctrl-staff-managed-001`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unmanaged endpoints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`auea-avdag-avd-ctrl-staff-unmanaged-001`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`auea-avdhp-avd-ctrl-staffval-001`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plus a Nerdio numeric suffix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consumption. The operating system use right comes from the user licence (A-01), not from the virtual machine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user subscription licence within 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standard, approval requested (5.1)</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instance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named user</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FSLogix share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Provisioned capacity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and image definition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Versioned image definition, one version per monthly cycle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of operating system and applications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agent, AVD agent and boot loader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Enterprise / 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for Enterprise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shared computer activation enabled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with AVD media optimisation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every session host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machine tunnel mode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Zscaler tenancy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catalogue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Nerdio-orchestrated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configuration profiles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hardening policies reused, plus the three AVD profiles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and 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policy</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workstation Audit and Enforced pair, base policy v2026.03.27.0216, 18 trusted signers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unchanged (DR-010)</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policies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plus the amendments named in 7</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P2,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and amended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Seven groups,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Intune-deployed to corporate endpoints; user-installed on personal devices</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deployment of an existing client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 network security groups, private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within an existing spoke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`auea-law-mgmt-operation-001`, `auea-law-sec-001` [CORPUS: Part1-Core-Architecture-As-Built.md]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platform</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bl>
    <w:p>
      <w:pPr>
        <w:spacing w:after="160"/>
        <w:rPr>
          <w:sz w:val="8"/>
        </w:rPr>
      </w:pPr>
    </w:p>
    <w:p>
      <w:pPr>
        <w:spacing w:after="140" w:line="276" w:lineRule="auto"/>
      </w:pPr>
      <w:r>
        <w:t xml:space="preserve">Two components a reader may expect are absent by design. No Azure Firewall or NAT Gateway is deployed in the AVD spoke, because the landing zone already forces spoke egress through the hub Palo Alto firewalls and prohibits public IP addresses outside the connectivity subscription (DR-006). No Azure Bastion or jump host is deployed for session host administration, because a pooled session host is a disposable object managed through Nerdio and Intune, and administrative access to the guest operating system is not part of the operating model.</w:t>
      </w:r>
    </w:p>
    <w:p>
      <w:pPr>
        <w:pStyle w:val="Heading2"/>
      </w:pPr>
      <w:r>
        <w:t xml:space="preserve">4.3 Solution Interface Diagram</w:t>
      </w:r>
    </w:p>
    <w:p>
      <w:pPr>
        <w:spacing w:after="140" w:line="276" w:lineRule="auto"/>
      </w:pPr>
      <w:r>
        <w:t xml:space="preserve">Figure 2 traces a single sign-in from an endpoint to a working session, with each interface labelled by its catalogue identifier in 4.4.</w:t>
      </w:r>
    </w:p>
    <w:p>
      <w:pPr>
        <w:keepNext/>
        <w:jc w:val="center"/>
        <w:spacing w:before="180" w:after="60"/>
      </w:pPr>
      <w:r>
        <w:drawing>
          <wp:inline distT="0" distB="0" distL="0" distR="0">
            <wp:extent cx="5750000" cy="5901316"/>
            <wp:effectExtent l="0" t="0" r="0" b="0"/>
            <wp:docPr id="57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 name="Figure2"/>
                    <pic:cNvPicPr/>
                  </pic:nvPicPr>
                  <pic:blipFill>
                    <a:blip r:embed="rJ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Sign-in to working session - interface sequence</w:t>
      </w:r>
    </w:p>
    <w:p>
      <w:pPr>
        <w:spacing w:after="140" w:line="276" w:lineRule="auto"/>
      </w:pPr>
      <w:r>
        <w:t xml:space="preserve">The sequence carries three facts a reviewer should note. Conditional Access is evaluated twice, once for the client authenticating to the Azure Virtual Desktop application and once for the session's own sign-in to the session host, so the endpoint trust decision is made before any session exists. The profile container mount is a hard gate: if the container cannot mount, sign-in fails rather than proceeding with a temporary profile, which is what prevents a user's data being written to a host it will not persist on. And no step in the sequence traverses an inbound port into the spoke; the session host establishes the transport outbound to the AVD gateway.</w:t>
      </w:r>
    </w:p>
    <w:p>
      <w:pPr>
        <w:pStyle w:val="Heading2"/>
      </w:pPr>
      <w:r>
        <w:t xml:space="preserve">4.4 Solution/Product Interface catalogue</w:t>
      </w:r>
    </w:p>
    <w:tbl>
      <w:tblPr>
        <w:tblStyle w:val="TableGrid"/>
        <w:tblW w:w="9360" w:type="dxa"/>
        <w:tblLayout w:type="fixed"/>
        <w:tblLook w:val="04A0" w:firstRow="1" w:lastRow="0" w:firstColumn="0" w:lastColumn="0" w:noHBand="0" w:noVBand="1"/>
      </w:tblPr>
      <w:tblGrid>
        <w:gridCol w:w="560"/>
        <w:gridCol w:w="2300"/>
        <w:gridCol w:w="1900"/>
        <w:gridCol w:w="17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Interface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and port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Authentication</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OAuth 2.0 and OpenID Connect, plus multi-factor authentication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 sign-in and Conditional Access evaluation. Public internet, Microsoft-managed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AVD gateway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outbound; UDP 3478 for RDP Shortpath where the network permits it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reverse connect transport, brokered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No inbound port is opened at either end; both the endpoint and the session host connect 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primary refresh token, and the Kerberos ticket for I-06</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device identity and the session's user sign-in.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Intune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enrolment and policy channel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 compliance and application delivery.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I-05</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agent registration token, then agent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heartbeat, session orchestration and host pool registration.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I-06</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Files Premium</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3.1.1, TCP 445, encryption in transit required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Kerberos ticket issued by Microsoft Entra ID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mount. Private endpoint inside the AVD spoke. TCP 445 never leaves the virtual network</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I-07</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Microsoft 365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Modern authentication 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from inside the session.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I-08</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Defender for Endpoint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Onboarded device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I-09</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Zscaler Internet Access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Client Connector tunnel</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tunnel, device-bound</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 Egress through the hub firewall, then to the Zscaler edge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Compute Gallery and App Attach storage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SMB, TCP 445 for VHDX mount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provisioning and on-demand application package mount. Private endpoint inside the AVD spoke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to Azure Resource Manager and the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and service principal</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actions, image build and reimaging. Management plane, not in the session path</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Windows Update and Delivery Optimization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(service endpoints)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Session hosts in production are replaced rather than patched (DR-015), so this interface is not used in steady state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telemetry to Log Analytics and Microsoft Sentinel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diagnostic settings and data collection rules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session host, storage, network and Nerdio telemetry into the workspaces named in 9.2</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redirection, endpoint to Teams service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and UDP media</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 on the endpoint</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Teams audio, video and screen share are handled by the endpoint, not the session host. This is the only interface where an application's traffic does not traverse the session host</w:t>
            </w:r>
          </w:p>
        </w:tc>
      </w:tr>
    </w:tbl>
    <w:p>
      <w:pPr>
        <w:spacing w:after="160"/>
        <w:rPr>
          <w:sz w:val="8"/>
        </w:rPr>
      </w:pPr>
    </w:p>
    <w:p>
      <w:pPr>
        <w:pStyle w:val="Heading1"/>
        <w:pageBreakBefore/>
      </w:pPr>
      <w:r>
        <w:t xml:space="preserve">5. Technology Architecture</w:t>
      </w:r>
    </w:p>
    <w:p>
      <w:pPr>
        <w:spacing w:after="140" w:line="276" w:lineRule="auto"/>
      </w:pPr>
      <w:r>
        <w:t xml:space="preserve">The architecture has three planes. The endpoint plane is the user's point of access and holds no APM data. The compute plane is the pooled session host fleet in the AVD spoke, orchestrated by Nerdio. The platform plane is inherited: identity, management, profile and image storage, egress inspection, and the logging and monitoring estate.</w:t>
      </w:r>
    </w:p>
    <w:p>
      <w:pPr>
        <w:pStyle w:val="Heading2"/>
      </w:pPr>
      <w:r>
        <w:t xml:space="preserve">5.1 Technology Component Standards</w:t>
      </w:r>
    </w:p>
    <w:tbl>
      <w:tblPr>
        <w:tblStyle w:val="TableGrid"/>
        <w:tblW w:w="9360" w:type="dxa"/>
        <w:tblLayout w:type="fixed"/>
        <w:tblLook w:val="04A0" w:firstRow="1" w:lastRow="0" w:firstColumn="0" w:lastColumn="0" w:noHBand="0" w:noVBand="1"/>
      </w:tblPr>
      <w:tblGrid>
        <w:gridCol w:w="2200"/>
        <w:gridCol w:w="4360"/>
        <w:gridCol w:w="28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 standard</w:t>
            </w:r>
          </w:p>
        </w:tc>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operating system (corporate channel)</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24H2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laptop SOE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client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Windows App,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service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pooled host pool, breadth-first load balancing</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orchestration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 size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Standard_D8s_v5, 8 vCPU and 32 GiB memory, as the baseline, tuned during the pilot against observed concurrency</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baseline recommendation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security profile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Launch, with Secure Boot and virtual TPM enabled</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disk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Premium SSD managed disk, platform-managed key encryption</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 spread across the zones available in Australia East</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provisioned tier, Microsoft Entra Kerberos authentication, private endpoint only. Generally available for hybrid identities; preview for cloud-only identities, which APM must confirm (A-13, R-14)</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store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with regional replication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through the existing tenancy</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inspection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VM-Series next-generation firewalls, inherited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egress from the spoke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tunnel by user-defined route to the hub firewall. No NAT Gateway, no public IP address in the spoke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 (DR-006)</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 with central private DNS zones linked from the connectivity subscription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 and monitoring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Monitor with Log Analytics, and Microsoft Sentinel in the security subscription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bl>
    <w:p>
      <w:pPr>
        <w:spacing w:after="160"/>
        <w:rPr>
          <w:sz w:val="8"/>
        </w:rPr>
      </w:pPr>
    </w:p>
    <w:p>
      <w:pPr>
        <w:pStyle w:val="Heading3"/>
      </w:pPr>
      <w:r>
        <w:t xml:space="preserve">5.1.5 Naming Convention</w:t>
      </w:r>
    </w:p>
    <w:p>
      <w:pPr>
        <w:spacing w:after="140" w:line="276" w:lineRule="auto"/>
      </w:pPr>
      <w:r>
        <w:t xml:space="preserve">Three naming standards govern this solution, and they govern different planes. The APM Intune Naming Schema V1.0 names Intune objects and Entra ID security groups. The Conditional Access plane has its own established tenant convention and is not governed by the Intune schema. The APM Azure ESLZ Naming Standard names Azure resources. Every object this design creates is named to the applicable one, and where a standard holds no value for something this design needs, the required value is marked as proposed and raised as an addendum item for APM ITS management approval rather than invented silently (DR-017).</w:t>
      </w:r>
    </w:p>
    <w:p>
      <w:pPr>
        <w:spacing w:after="140" w:line="276" w:lineRule="auto"/>
      </w:pPr>
      <w:r>
        <w:rPr>
          <w:b/>
        </w:rPr>
        <w:t xml:space="preserve">Intune objects.</w:t>
      </w:r>
      <w:r>
        <w:t xml:space="preserve"> The schema's convention is Scope-Platform-Type-Function-Ring-Version. This design proposes one new Scope value, AVD, on the same basis as the existing CDG value: a distinct managed device population needing its own assignment scope. Platform is W11, because multi-session is an edition of Windows 11 rather than a separate platform.</w:t>
      </w:r>
    </w:p>
    <w:tbl>
      <w:tblPr>
        <w:tblStyle w:val="TableGrid"/>
        <w:tblW w:w="9360" w:type="dxa"/>
        <w:tblLayout w:type="fixed"/>
        <w:tblLook w:val="04A0" w:firstRow="1" w:lastRow="0" w:firstColumn="0" w:lastColumn="0" w:noHBand="0" w:noVBand="1"/>
      </w:tblPr>
      <w:tblGrid>
        <w:gridCol w:w="2900"/>
        <w:gridCol w:w="3100"/>
        <w:gridCol w:w="3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scope, Windows 11, general configuration, production, version 1.0</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profile</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(DR-014)</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host behaviour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shared computer activation and the multi-session settings the laptop channel does not carry</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 The multi-session counterpart to Staff-Windows-Compliance-Policy (7, SOE-01)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Win32 applications</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AVD-W11-APPC-[Application]-P-1.0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 for the applications that cannot be packaged as MSIX (5.4.5)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hardening policies</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APM-WIN-SEC-ASR-P-1.0, APM-W11-SEC-Edge Baseline-P-1.2, APM-W11-SEC-Edge Dev Baseline-P-2.0, APM-Edge-Hardened-Baseline-V1.0-Accessibility, APM-Edge-Hardened-Baseline-V1.0-LastPass, APM-WIN-SEC-USB Baseline-P-1.0, APM-W11-SEC-Bitlocker-P-1.1, and the App Control Audit and Enforced pair</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names, unchanged. Only the assignment scope changes (DR-001), so this design creates no new name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rather than patched in place (DR-015), so this design creates no UPD object. A deliberate absence, not an omission</w:t>
            </w:r>
          </w:p>
        </w:tc>
      </w:tr>
    </w:tbl>
    <w:p>
      <w:pPr>
        <w:spacing w:after="160"/>
        <w:rPr>
          <w:sz w:val="8"/>
        </w:rPr>
      </w:pPr>
    </w:p>
    <w:p>
      <w:pPr>
        <w:spacing w:after="140" w:line="276" w:lineRule="auto"/>
      </w:pPr>
      <w:r>
        <w:rPr>
          <w:b/>
        </w:rPr>
        <w:t xml:space="preserve">Entra ID security groups.</w:t>
      </w:r>
      <w:r>
        <w:t xml:space="preserve"> The schema's convention is sg-[assignment]-[entity]-[scope]-[function], with stc for a static group and dyn for a dynamic one, and dvc or usr for the entity.</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device group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AVD scope. Matched on the session host name prefix and cloud-only Entra join type. The assignment target for the inherited hardening policies, the AVD profiles and the compliance policy</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 ring</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 Policy and image changes land here first (9.1)</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staff member entitled to AVD. Drives workspace publication and profile share entitlement</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Managed-endpoint desktop</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managed desktop application group, which has clipboard and drive redirection enabled (7)</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Unmanaged-endpoint desktop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sg-stc-usr-avd-desktop-unmanaged</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unmanaged desktop application group, which has clipboard and drive redirection disabled (7)</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operators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operators and host pool administrators. Eligible only through Privileged Identity Management, never standing</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identities</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identities permitted to write a new image version to the Compute Gallery</w:t>
            </w:r>
          </w:p>
        </w:tc>
      </w:tr>
    </w:tbl>
    <w:p>
      <w:pPr>
        <w:spacing w:after="160"/>
        <w:rPr>
          <w:sz w:val="8"/>
        </w:rPr>
      </w:pPr>
    </w:p>
    <w:p>
      <w:pPr>
        <w:spacing w:after="140" w:line="276" w:lineRule="auto"/>
      </w:pPr>
      <w:r>
        <w:rPr>
          <w:b/>
        </w:rPr>
        <w:t xml:space="preserve">Conditional Access policies.</w:t>
      </w:r>
      <w:r>
        <w:t xml:space="preserve"> The tenant convention is CA-nnn - audience - apps - condition - action, with the number series allocated by audience: CA-1xx for all users and guests, CA-2xx for organisation users, CA-4xx for administrators and CA-5xx for guests. Both policies this design creates target organisation users, so both take numbers in the CA-2xx series. The Intune Naming Schema does not govern this plane, and naming a Conditional Access policy to the Intune convention would present it as an object created outside the tenant's own process.</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Number and 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 multi-factor authentication for AVD</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 Org Users - Azure Virtual Desktop - Allow - Require MFA</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is unused in the 7 August 2026 export. CA-200, CA-201 and CA-203 onwards are in use</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non-AVD access from unmanaged devices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exc. AVD - Unmanaged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is unused in the 7 August 2026 export</w:t>
            </w:r>
          </w:p>
        </w:tc>
      </w:tr>
    </w:tbl>
    <w:p>
      <w:pPr>
        <w:spacing w:after="160"/>
        <w:rPr>
          <w:sz w:val="8"/>
        </w:rPr>
      </w:pPr>
    </w:p>
    <w:p>
      <w:pPr>
        <w:spacing w:after="140" w:line="276" w:lineRule="auto"/>
      </w:pPr>
      <w:r>
        <w:t xml:space="preserve">Four numbers in the CA-2xx series are already carried by two policies each in the tenant export, so both numbers above are confirmed unused immediately before the policy is created rather than assumed from the export.</w:t>
      </w:r>
    </w:p>
    <w:p>
      <w:pPr>
        <w:spacing w:after="140" w:line="276" w:lineRule="auto"/>
      </w:pPr>
      <w:r>
        <w:rPr>
          <w:b/>
        </w:rPr>
        <w:t xml:space="preserve">Azure resources.</w:t>
      </w:r>
      <w:r>
        <w:t xml:space="preserve"> The ESLZ standard's general form is [region]-[abbreviation]-[environment]-[apm security domain]-[descriptor]-[instance], with a shortform concatenated variant where Azure constrains the name, as it does for storage accounts, virtual machines and Compute Galleries [CORPUS: Part3-IPAM-Policy-Standards.md]. The environment token for this workload is avd and the security domain is ctrl, both fixed by the existing virtual network name auea-vnet-avd-ctrl-001.</w:t>
      </w:r>
    </w:p>
    <w:tbl>
      <w:tblPr>
        <w:tblStyle w:val="TableGrid"/>
        <w:tblW w:w="9360" w:type="dxa"/>
        <w:tblLayout w:type="fixed"/>
        <w:tblLook w:val="04A0" w:firstRow="1" w:lastRow="0" w:firstColumn="0" w:lastColumn="0" w:noHBand="0" w:noVBand="1"/>
      </w:tblPr>
      <w:tblGrid>
        <w:gridCol w:w="3000"/>
        <w:gridCol w:w="3000"/>
        <w:gridCol w:w="3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Resource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5.3.3</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as-built pattern for every other spoke, for example auea-rt-prod-ctrl-001 [CORPUS: Part1-Core-Architecture-As-Built.md]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subnet, 5.3.7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auea-pep-avd-ctrl-[descriptor]-001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5.3.6</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Resource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auea-rg-avd-ctrl-[compute, storage, image, net]-001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and application groups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auea-avdws-avd-ctrl-staff-001, auea-avdag-avd-ctrl-staff-managed-001, auea-avdag-avd-ctrl-staff-unmanaged-001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abbreviations avdhp, avdws and avdag are not in the ESLZ abbreviation registry. Proposed as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aestacappattach001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Shortform concatenated, as the standard requires for storage accounts: region ae, type st, environment shortform for avd, domain c for controlled, then descriptor and instance. The environment shortform a is not in the standard and is proposed as an addition (DR-017)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image definition</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Compute Gallery name cannot contain a hyphen, so it takes the shortform concatenated variant. The abbreviations gal and img are proposed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with Nerdio appending a numeric suffix</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Follows the ESLZ server-host virtual machine format [region:sf][vm][env:sf][domain:sf][descriptor][instance] [CORPUS: Part3-IPAM-Policy-Standards.md]. The prefix is 9 characters, so the full name stays inside the 15-character Windows hostname limit at any fleet size this design supports. The session host device group matches on this prefix</w:t>
            </w:r>
          </w:p>
        </w:tc>
      </w:tr>
    </w:tbl>
    <w:p>
      <w:pPr>
        <w:spacing w:after="160"/>
        <w:rPr>
          <w:sz w:val="8"/>
        </w:rPr>
      </w:pPr>
    </w:p>
    <w:p>
      <w:pPr>
        <w:pStyle w:val="Heading2"/>
      </w:pPr>
      <w:r>
        <w:t xml:space="preserve">5.2 Integration standards and patterns</w:t>
      </w:r>
    </w:p>
    <w:p>
      <w:pPr>
        <w:spacing w:after="140" w:line="276" w:lineRule="auto"/>
      </w:pPr>
      <w:r>
        <w:t xml:space="preserve">N/A - this design introduces no integration pattern. There is no new application programming interface, no extract-transform-load process, no message broker, no middleware and no bespoke integration. Every interaction in 4.4 is either a Microsoft cloud service consumed with modern authentication, or a management-plane call made by Nerdio with a managed identity. The interfaces themselves are catalogued in 4.4 and their network paths in 5.3.</w:t>
      </w:r>
    </w:p>
    <w:p>
      <w:pPr>
        <w:pStyle w:val="Heading2"/>
      </w:pPr>
      <w:r>
        <w:t xml:space="preserve">5.3 Network &amp; Infrastructure Standards &amp; Patterns</w:t>
      </w:r>
    </w:p>
    <w:p>
      <w:pPr>
        <w:spacing w:after="140" w:line="276" w:lineRule="auto"/>
      </w:pPr>
      <w:r>
        <w:t xml:space="preserve">This design allocates subnets and controls inside a virtual network that the landing zone has already created and peered. It does not create a spoke, a CIDR allocation, a firewall or an egress path. Facts about the existing estate carry a corpus citation; identifiers this design invents are marked as proposed and require the decision-register row that names them.</w:t>
      </w:r>
    </w:p>
    <w:p>
      <w:pPr>
        <w:pStyle w:val="Heading3"/>
      </w:pPr>
      <w:r>
        <w:t xml:space="preserve">5.3.1 Naming convention</w:t>
      </w:r>
    </w:p>
    <w:p>
      <w:pPr>
        <w:spacing w:after="140" w:line="276" w:lineRule="auto"/>
      </w:pPr>
      <w:r>
        <w:t xml:space="preserve">Network object names are specified with every other object in this solution in 5.1.5, which is the single home for the naming convention in this design. The network objects named there are the four subnets, the route table, the four network security group assignments, the three private endpoints and the network resource group.</w:t>
      </w:r>
    </w:p>
    <w:p>
      <w:pPr>
        <w:pStyle w:val="Heading3"/>
      </w:pPr>
      <w:r>
        <w:t xml:space="preserve">5.3.2 Address plan and reserved ranges</w:t>
      </w:r>
    </w:p>
    <w:p>
      <w:pPr>
        <w:spacing w:after="140" w:line="276" w:lineRule="auto"/>
      </w:pPr>
      <w:r>
        <w:t xml:space="preserve">Australia East uses the supernet `10.40.0.0/16` and Australia Southeast `10.50.0.0/16`, allocated under landing zone decision DD11 [CORPUS: Part3-IPAM-Policy-Standards.md].</w:t>
      </w:r>
    </w:p>
    <w:tbl>
      <w:tblPr>
        <w:tblStyle w:val="TableGrid"/>
        <w:tblW w:w="9360" w:type="dxa"/>
        <w:tblLayout w:type="fixed"/>
        <w:tblLook w:val="04A0" w:firstRow="1" w:lastRow="0" w:firstColumn="0" w:lastColumn="0" w:noHBand="0" w:noVBand="1"/>
      </w:tblPr>
      <w:tblGrid>
        <w:gridCol w:w="3000"/>
        <w:gridCol w:w="1800"/>
        <w:gridCol w:w="45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Allocation</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supernet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`10.40.0.0/16`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Regional supernet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spoke. 512 addresses, 507 usable after the five Azure reserves per subnet. This design allocates within it and requests no new CIDR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for contiguous growth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`10.40.90.0/23`, `10.40.92.0/23`, `10.40.94.0/23`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A second host pool, a second profile share or a personal-desktop pool is added from here without re-addressing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Australia East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`10.40.0.0/23`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`auea-vnet-connectivity-001`, holds the Palo Alto firewall interfaces and the internal load balancer this design routes to [CORPUS: Part1-Core-Architecture-As-Built.md]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Southeast AVD spoke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`10.50.88.0/23`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`ause-vnet-avd-ctrl-001`, already allocated. The second region is a deployment of this pattern, not a redesign (DR-009) [CORPUS: Part3-IPAM-Policy-Standards.md]</w:t>
            </w:r>
          </w:p>
        </w:tc>
      </w:tr>
    </w:tbl>
    <w:p>
      <w:pPr>
        <w:spacing w:after="160"/>
        <w:rPr>
          <w:sz w:val="8"/>
        </w:rPr>
      </w:pPr>
    </w:p>
    <w:p>
      <w:pPr>
        <w:pStyle w:val="Heading3"/>
      </w:pPr>
      <w:r>
        <w:t xml:space="preserve">5.3.3 Subnet allocation</w:t>
      </w:r>
    </w:p>
    <w:p>
      <w:pPr>
        <w:spacing w:after="140" w:line="276" w:lineRule="auto"/>
      </w:pPr>
      <w:r>
        <w:t xml:space="preserve">Four subnets are allocated from `10.40.88.0/23`. The session host subnet is sized for the fleet plus reimaging headroom: a drain-mode reimage runs replacement hosts alongside the hosts being retired, so the subnet must hold more addresses than the steady-state host count.</w:t>
      </w:r>
    </w:p>
    <w:tbl>
      <w:tblPr>
        <w:tblStyle w:val="TableGrid"/>
        <w:tblW w:w="9360" w:type="dxa"/>
        <w:tblLayout w:type="fixed"/>
        <w:tblLook w:val="04A0" w:firstRow="1" w:lastRow="0" w:firstColumn="0" w:lastColumn="0" w:noHBand="0" w:noVBand="1"/>
      </w:tblPr>
      <w:tblGrid>
        <w:gridCol w:w="2500"/>
        <w:gridCol w:w="1500"/>
        <w:gridCol w:w="900"/>
        <w:gridCol w:w="1400"/>
        <w:gridCol w:w="29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NSG</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251</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network interfaces. Sized for the steady-state fleet plus concurrent reimaging headroom</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`auea-snet-avd-ctrl-pe-001`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`auea-nsg-avd-ctrl-pe-001`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FSLogix profile storage, App Attach storage, Compute Gallery</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`auea-snet-avd-ctrl-mgmt-001`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`10.40.89.32/27`</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`auea-nsg-avd-ctrl-mgmt-001`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Nerdio-provisioned scratch objects and break-glass image work. Routine image build runs in the test environment (Appendix B). No production session host uses this subnet</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`10.40.89.64/26`</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Second host pool or a personal-desktop pool, allocated now so a later pool does not force a re-plan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`10.40.89.128/25`</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inside the virtual network for future subnets</w:t>
            </w:r>
          </w:p>
        </w:tc>
      </w:tr>
    </w:tbl>
    <w:p>
      <w:pPr>
        <w:spacing w:after="160"/>
        <w:rPr>
          <w:sz w:val="8"/>
        </w:rPr>
      </w:pPr>
    </w:p>
    <w:p>
      <w:pPr>
        <w:spacing w:after="140" w:line="276" w:lineRule="auto"/>
      </w:pPr>
      <w:r>
        <w:t xml:space="preserve">The subnet, network security group and route table names follow 5.1.5. They are confirmed against the live estate before build, because the landing zone address plan records the virtual network allocation but not its subnet layout.</w:t>
      </w:r>
    </w:p>
    <w:p>
      <w:pPr>
        <w:pStyle w:val="Heading3"/>
      </w:pPr>
      <w:r>
        <w:t xml:space="preserve">5.3.4 Routing</w:t>
      </w:r>
    </w:p>
    <w:p>
      <w:pPr>
        <w:spacing w:after="140" w:line="276" w:lineRule="auto"/>
      </w:pPr>
      <w:r>
        <w:t xml:space="preserve">Egress follows the landing zone forced-tunnel pattern without variation: every subnet in every spoke carries a route table with a default route to the hub Palo Alto next-generation firewall, so north-south and east-west flows are both inspected and no spoke can bypass inspection by peering [CORPUS: Part1-Core-Architecture-As-Built.md].</w:t>
      </w:r>
    </w:p>
    <w:tbl>
      <w:tblPr>
        <w:tblStyle w:val="TableGrid"/>
        <w:tblW w:w="9360" w:type="dxa"/>
        <w:tblLayout w:type="fixed"/>
        <w:tblLook w:val="04A0" w:firstRow="1" w:lastRow="0" w:firstColumn="0" w:lastColumn="0" w:noHBand="0" w:noVBand="1"/>
      </w:tblPr>
      <w:tblGrid>
        <w:gridCol w:w="2100"/>
        <w:gridCol w:w="1600"/>
        <w:gridCol w:w="2100"/>
        <w:gridCol w:w="36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name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Prefix</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type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address</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`Routes-to-Firewall`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internal load balancer frontend in the hub private subnet `auea-snet-private-001`, fronting the east-west firewall backend pool. The as-built does not state the frontend IP address, and the deployed route tables carried a placeholder of `1.1.1.1` pending firewall deployment [CORPUS: Part1-Core-Architecture-As-Built.md]. `[UNKNOWN]` - the live value must be read from a deployed spoke route table and confirmed by Network Management before the first session host is provisioned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600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table setting</w:t>
            </w:r>
          </w:p>
        </w:tc>
        <w:tc>
          <w:tcPr>
            <w:tcW w:w="6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(5.1.5)</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Propagate gateway routes</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matching every deployed route table in the estate [CORPUS: Part1-Core-Architecture-As-Built.md]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Subnet associations</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four subnets in 5.3.3</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Route priority</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over BGP over system route, per the landing zone routing model [CORPUS: Part1-Core-Architecture-As-Built.md]</w:t>
            </w:r>
          </w:p>
        </w:tc>
      </w:tr>
    </w:tbl>
    <w:p>
      <w:pPr>
        <w:spacing w:after="160"/>
        <w:rPr>
          <w:sz w:val="8"/>
        </w:rPr>
      </w:pPr>
    </w:p>
    <w:p>
      <w:pPr>
        <w:spacing w:after="140" w:line="276" w:lineRule="auto"/>
      </w:pPr>
      <w:r>
        <w:t xml:space="preserve">Two consequences of this routing model are load-bearing for the rest of the design. First, session host traffic to Microsoft 365, Entra ID, Intune, the AVD control plane and Defender for Endpoint all leave through the hub firewall, so the firewall policy in 5.3.8 has to permit them explicitly. Second, the AVD reverse connect transport is outbound from the session host, so it is subject to the same egress policy: if the firewall does not permit the AVD control plane and gateway FQDNs, no session host can register and no session can be brokered. Verifying that permission is a prerequisite for the first host, not a pilot finding.</w:t>
      </w:r>
    </w:p>
    <w:p>
      <w:pPr>
        <w:pStyle w:val="Heading3"/>
      </w:pPr>
      <w:r>
        <w:t xml:space="preserve">5.3.5 DNS</w:t>
      </w:r>
    </w:p>
    <w:p>
      <w:pPr>
        <w:spacing w:after="140" w:line="276" w:lineRule="auto"/>
      </w:pPr>
      <w:r>
        <w:t xml:space="preserve">The landing zone resolves names cloud-natively. Private DNS zones are created and managed centrally in the connectivity subscription in resource group `auea-rg-connectivity-dns-001`, spoke virtual networks are linked to them, and virtual networks use Azure-provided DNS with no custom DNS server configured [CORPUS: Part1-Core-Architecture-As-Built.md].</w:t>
      </w:r>
    </w:p>
    <w:tbl>
      <w:tblPr>
        <w:tblStyle w:val="TableGrid"/>
        <w:tblW w:w="9360" w:type="dxa"/>
        <w:tblLayout w:type="fixed"/>
        <w:tblLook w:val="04A0" w:firstRow="1" w:lastRow="0" w:firstColumn="0" w:lastColumn="0" w:noHBand="0" w:noVBand="1"/>
      </w:tblPr>
      <w:tblGrid>
        <w:gridCol w:w="3100"/>
        <w:gridCol w:w="62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6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resolver</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No custom DNS server is set on the AVD spoke, matching every other spoke in the estate</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private DNS zones are required for the private endpoints in 5.3.6: `privatelink.file.core.windows.net` and `privatelink.blob.core.windows.net` for the storage accounts, and the Compute Gallery private link zone. Each must exist centrally in the connectivity subscription and be linked to `auea-vnet-avd-ctrl-001`</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creation constraint</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 creation is policy-controlled: policy APM001 audits or denies Private Link private DNS zones at APM scope, and APM007.1 and APM007.2 deny private DNS at the Platform and Region scopes [CORPUS: Part1-Core-Architecture-As-Built.md]. Any zone this design needs that does not already exist must be created by the platform team in the connectivity subscription, or a scoped policy exemption obtained. This is a dependency on Network Management, not a task inside this build</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name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 FQDNs resolve publicly through Azure-provided DNS. The firewall, not DNS, is the control point for what a session host may reach (5.3.8)</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Active Directory dependency</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session host is Entra-joined only (DR-003) and does not resolve or contact a domain controller. The regional AD DS virtual machines in the identity subscription are not in this solution's path</w:t>
            </w:r>
          </w:p>
        </w:tc>
      </w:tr>
    </w:tbl>
    <w:p>
      <w:pPr>
        <w:spacing w:after="160"/>
        <w:rPr>
          <w:sz w:val="8"/>
        </w:rPr>
      </w:pPr>
    </w:p>
    <w:p>
      <w:pPr>
        <w:pStyle w:val="Heading3"/>
      </w:pPr>
      <w:r>
        <w:t xml:space="preserve">5.3.6 Private endpoints</w:t>
      </w:r>
    </w:p>
    <w:p>
      <w:pPr>
        <w:spacing w:after="140" w:line="276" w:lineRule="auto"/>
      </w:pPr>
      <w:r>
        <w:t xml:space="preserve">Every storage service this solution consumes is reached over a private endpoint in `auea-snet-avd-ctrl-pe-001`, with public network access disabled on the resource. Names follow 5.1.5.</w:t>
      </w:r>
    </w:p>
    <w:tbl>
      <w:tblPr>
        <w:tblStyle w:val="TableGrid"/>
        <w:tblW w:w="9360" w:type="dxa"/>
        <w:tblLayout w:type="fixed"/>
        <w:tblLook w:val="04A0" w:firstRow="1" w:lastRow="0" w:firstColumn="0" w:lastColumn="0" w:noHBand="0" w:noVBand="1"/>
      </w:tblPr>
      <w:tblGrid>
        <w:gridCol w:w="3000"/>
        <w:gridCol w:w="1500"/>
        <w:gridCol w:w="1900"/>
        <w:gridCol w:w="29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Private endpoint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Sub-resource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Consumed by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`auea-pep-avd-ctrl-fslogix-001`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profile share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FSLogix agent (I-06). SMB on TCP 445 never leaves the virtual network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`auea-pep-avd-ctrl-appattach-001`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Attach package share</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MSIX VHDX mount (I-10)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`auea-pep-avd-ctrl-gallery-001`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`galleries`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provisioning from an image version (I-10)</w:t>
            </w:r>
          </w:p>
        </w:tc>
      </w:tr>
    </w:tbl>
    <w:p>
      <w:pPr>
        <w:spacing w:after="160"/>
        <w:rPr>
          <w:sz w:val="8"/>
        </w:rPr>
      </w:pPr>
    </w:p>
    <w:p>
      <w:pPr>
        <w:pStyle w:val="Heading3"/>
      </w:pPr>
      <w:r>
        <w:t xml:space="preserve">5.3.7 Network security group baseline</w:t>
      </w:r>
    </w:p>
    <w:p>
      <w:pPr>
        <w:spacing w:after="140" w:line="276" w:lineRule="auto"/>
      </w:pPr>
      <w:r>
        <w:t xml:space="preserve">Each subnet carries its own network security group. The baseline is default-deny inbound with only the platform-required flows permitted, and outbound constrained to the destinations the session host legitimately needs. Outbound rules are written as a second line of defence: the route table already sends every packet to the hub firewall, which is the primary policy point.</w:t>
      </w:r>
    </w:p>
    <w:p>
      <w:pPr>
        <w:spacing w:after="140" w:line="276" w:lineRule="auto"/>
      </w:pPr>
      <w:r>
        <w:rPr>
          <w:b/>
        </w:rPr>
        <w:t xml:space="preserve">`auea-nsg-avd-ctrl-hosts-001`, session host subnet</w:t>
      </w:r>
    </w:p>
    <w:tbl>
      <w:tblPr>
        <w:tblStyle w:val="TableGrid"/>
        <w:tblW w:w="9360" w:type="dxa"/>
        <w:tblLayout w:type="fixed"/>
        <w:tblLook w:val="04A0" w:firstRow="1" w:lastRow="0" w:firstColumn="0" w:lastColumn="0" w:noHBand="0" w:noVBand="1"/>
      </w:tblPr>
      <w:tblGrid>
        <w:gridCol w:w="560"/>
        <w:gridCol w:w="1400"/>
        <w:gridCol w:w="1700"/>
        <w:gridCol w:w="1700"/>
        <w:gridCol w:w="1400"/>
        <w:gridCol w:w="1200"/>
        <w:gridCol w:w="14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Direction</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`AllowVnetInbound`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`DenyAllInbound`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`AllowAzureCloudOut`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`AzureCloud.australiaeast`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`AllowWindowsVirtualDesktopOut`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`WindowsVirtualDesktop`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`AllowAzureFilesOut`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`AllowEntraKerberosOut`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`AzureActiveDirectory`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140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`AllowShortpathOut`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3478 UDP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`AllowInspectedEgressOut`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`DenyAllOutbound`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bl>
    <w:p>
      <w:pPr>
        <w:spacing w:after="160"/>
        <w:rPr>
          <w:sz w:val="8"/>
        </w:rPr>
      </w:pPr>
    </w:p>
    <w:p>
      <w:pPr>
        <w:spacing w:after="140" w:line="276" w:lineRule="auto"/>
      </w:pPr>
      <w:r>
        <w:t xml:space="preserve">Rule 150 does not weaken the position: the route table sends that traffic to the hub firewall regardless of the network security group's evaluation, and the firewall policy in 5.3.8 is what decides whether it proceeds. The network security group cannot express FQDN policy, which is why it permits the port and the firewall names the destination.</w:t>
      </w:r>
    </w:p>
    <w:p>
      <w:pPr>
        <w:spacing w:after="140" w:line="276" w:lineRule="auto"/>
      </w:pPr>
      <w:r>
        <w:rPr>
          <w:b/>
        </w:rPr>
        <w:t xml:space="preserve">`auea-nsg-avd-ctrl-pe-001`, private endpoint subnet.</w:t>
      </w:r>
      <w:r>
        <w:t xml:space="preserve"> Inbound: allow `445` and `443` from `10.40.88.0/24` and `10.40.89.64/26` only; deny all other inbound. Outbound: deny all. A private endpoint originates no traffic.</w:t>
      </w:r>
    </w:p>
    <w:p>
      <w:pPr>
        <w:spacing w:after="140" w:line="276" w:lineRule="auto"/>
      </w:pPr>
      <w:r>
        <w:rPr>
          <w:b/>
        </w:rPr>
        <w:t xml:space="preserve">`auea-nsg-avd-ctrl-mgmt-001`, management subnet.</w:t>
      </w:r>
      <w:r>
        <w:t xml:space="preserve"> Inbound: deny all. Outbound: `443` to `AzureCloud.australiaeast` and `Internet`, plus `445` to the private endpoint subnet. This is the only subnet in the production spoke where broad package download is permitted, and it holds no production session host. It exists for Nerdio scratch objects and for a break-glass image build; routine image build runs in the equivalent subnet in the test environment (Appendix B), so the production spoke is not where a new image is assembled.</w:t>
      </w:r>
    </w:p>
    <w:p>
      <w:pPr>
        <w:pStyle w:val="Heading3"/>
      </w:pPr>
      <w:r>
        <w:t xml:space="preserve">5.3.8 Named egress destinations</w:t>
      </w:r>
    </w:p>
    <w:p>
      <w:pPr>
        <w:spacing w:after="140" w:line="276" w:lineRule="auto"/>
      </w:pPr>
      <w:r>
        <w:t xml:space="preserve">The hub firewall policy must permit the following from the AVD spoke. Each is required for a specific function, and the design does not work without it. Palo Alto App-ID and URL categories are used in preference to IP address lists, because every destination below is a Microsoft or vendor service with a changing address space. The east-west firewalls carry Advanced URL Filtering and Advanced DNS Security licences, so category and FQDN policy is available rather than address-based policy alone [CORPUS: Part1-Core-Architecture-As-Built.md].</w:t>
      </w:r>
    </w:p>
    <w:tbl>
      <w:tblPr>
        <w:tblStyle w:val="TableGrid"/>
        <w:tblW w:w="9360" w:type="dxa"/>
        <w:tblLayout w:type="fixed"/>
        <w:tblLook w:val="04A0" w:firstRow="1" w:lastRow="0" w:firstColumn="0" w:lastColumn="0" w:noHBand="0" w:noVBand="1"/>
      </w:tblPr>
      <w:tblGrid>
        <w:gridCol w:w="2500"/>
        <w:gridCol w:w="1300"/>
        <w:gridCol w:w="55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5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for</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 and gateway FQDNs, and the Microsoft Windows Virtual Desktop service tag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 and 3478 UDP for Shortpath</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session brokering and the reverse connect transport. Without this, no session host can join a host pool</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`login.microsoft.com`, `device.login.microsoftonline.com`, `enterpriseregistration.windows.net`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device authentication, user sign-in and the Kerberos ticket for the profile mount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service endpoints (`manage.microsoft.com` and the regional equivalents)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 enrolment, configuration profile and compliance evaluation, and Win32 application delivery</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endpoints for Exchange Online, SharePoint Online, OneDrive, Teams and Graph</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productivity workload inside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service endpoints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and vulnerability reporting</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registration and the ZIA edge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Delivery Optimization and the Microsoft 365 Apps content delivery network</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from `auea-snet-avd-ctrl-mgmt-001`. Production session hosts do not patch in place (DR-015)</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Storage and Azure Compute Gallery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Reached over private endpoint from the spoke, so no firewall rule is required for the data path. Listed to record that the public path is deliberately not permitted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backend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 originating from the Nerdio application rather than from a session host. Not an AVD spoke egress flow</w:t>
            </w:r>
          </w:p>
        </w:tc>
      </w:tr>
    </w:tbl>
    <w:p>
      <w:pPr>
        <w:spacing w:after="160"/>
        <w:rPr>
          <w:sz w:val="8"/>
        </w:rPr>
      </w:pPr>
    </w:p>
    <w:p>
      <w:pPr>
        <w:spacing w:after="140" w:line="276" w:lineRule="auto"/>
      </w:pPr>
      <w:r>
        <w:t xml:space="preserve">Everything not named above is denied. In particular the session host has no permitted path to the corporate on-premises network, to a domain controller, or to any other spoke: the hub firewall's east-west policy governs spoke-to-spoke traffic, and this design requests no spoke-to-spoke rule.</w:t>
      </w:r>
    </w:p>
    <w:p>
      <w:pPr>
        <w:pStyle w:val="Heading3"/>
      </w:pPr>
      <w:r>
        <w:t xml:space="preserve">5.3.9 Connectivity, resilience and capacity</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 to `auea-vnet-connectivity-001`, bidirectional, already in place [CORPUS: Part1-Core-Architecture-As-Built.md]. This design adds no peering. Spoke-to-spoke traffic is not peered and transits the hub firewall by route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Spread across the availability zones available in Australia East, so the loss of a single zone removes a proportion of capacity rather than the service. Auto-scale replaces lost hosts from the image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 path resilience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dual north-south and east-west firewall sets behind Azure load balancers in the hub, with Panorama in an active-passive pair across the two regions [CORPUS: Part1-Core-Architecture-As-Built.md]. A hub firewall failure is a platform incident that affects every spoke, not an AVD-specific single point of failure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resilience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with zone-redundant storage in Australia East, plus share snapshots as the profile-level recovery point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dependency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depends on the Microsoft-managed AVD gateway. A control plane incident in the region prevents new sessions being brokered; existing connected sessions are unaffected while the transport holds. This is an accepted residual risk at the service tier in 8.1</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per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Sized on the Microsoft guidance for a productivity workload with Teams media offloaded to the endpoint [EXTERNAL]. The constraining link is the user's own internet connection, not the spoke, because the spoke egress is Azure backbone capacity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Hybrid connectivity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provisioned by this design. The hub holds a GatewaySubnet and VPN gateway capability, so a future requirement (for example GAP-01 resolving to an on-premises SMB share) is a hub change and a firewall rule, not a re-addressing exercise [CORPUS: Part1-Core-Architecture-As-Built.md]</w:t>
            </w:r>
          </w:p>
        </w:tc>
      </w:tr>
    </w:tbl>
    <w:p>
      <w:pPr>
        <w:spacing w:after="160"/>
        <w:rPr>
          <w:sz w:val="8"/>
        </w:rPr>
      </w:pPr>
    </w:p>
    <w:p>
      <w:pPr>
        <w:keepNext/>
        <w:jc w:val="center"/>
        <w:spacing w:before="180" w:after="60"/>
      </w:pPr>
      <w:r>
        <w:drawing>
          <wp:inline distT="0" distB="0" distL="0" distR="0">
            <wp:extent cx="5750000" cy="6809211"/>
            <wp:effectExtent l="0" t="0" r="0" b="0"/>
            <wp:docPr id="57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 name="Figure3"/>
                    <pic:cNvPicPr/>
                  </pic:nvPicPr>
                  <pic:blipFill>
                    <a:blip r:embed="rJ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AVD spoke placement, subnets and forced-tunnel egress</w:t>
      </w:r>
    </w:p>
    <w:p>
      <w:pPr>
        <w:pStyle w:val="Heading2"/>
      </w:pPr>
      <w:r>
        <w:t xml:space="preserve">5.4 Technology component Deployment Patterns</w:t>
      </w:r>
    </w:p>
    <w:p>
      <w:pPr>
        <w:pStyle w:val="Heading3"/>
      </w:pPr>
      <w:r>
        <w:t xml:space="preserve">5.4.1 Golden image build and replication</w:t>
      </w:r>
    </w:p>
    <w:p>
      <w:pPr>
        <w:spacing w:after="140" w:line="276" w:lineRule="auto"/>
      </w:pPr>
      <w:r>
        <w:t xml:space="preserve">The image is the unit of change. Application delivery, operating system patching and configuration drift remediation all resolve to a new image version, and the previous version is the rollback.</w:t>
      </w:r>
    </w:p>
    <w:p>
      <w:pPr>
        <w:ind w:left="567" w:hanging="284"/>
        <w:spacing w:after="90" w:line="276" w:lineRule="auto"/>
      </w:pPr>
      <w:r>
        <w:rPr>
          <w:b/>
        </w:rPr>
        <w:t xml:space="preserve">1.  </w:t>
      </w:r>
      <w:r>
        <w:t xml:space="preserve">Provision a build virtual machine in the test environment's build subnet (Appendix B) from the Windows 11 Enterprise multi-session 24H2 marketplace image. The production spoke is not used for routine image assembly</w:t>
      </w:r>
    </w:p>
    <w:p>
      <w:pPr>
        <w:ind w:left="567" w:hanging="284"/>
        <w:spacing w:after="90" w:line="276" w:lineRule="auto"/>
      </w:pPr>
      <w:r>
        <w:rPr>
          <w:b/>
        </w:rPr>
        <w:t xml:space="preserve">2.  </w:t>
      </w:r>
      <w:r>
        <w:t xml:space="preserve">Install Microsoft 365 Apps for Enterprise with shared computer activation enabled, which is required because many users sign in to the same host</w:t>
      </w:r>
    </w:p>
    <w:p>
      <w:pPr>
        <w:ind w:left="567" w:hanging="284"/>
        <w:spacing w:after="90" w:line="276" w:lineRule="auto"/>
      </w:pPr>
      <w:r>
        <w:rPr>
          <w:b/>
        </w:rPr>
        <w:t xml:space="preserve">3.  </w:t>
      </w:r>
      <w:r>
        <w:t xml:space="preserve">Install Microsoft Teams with the AVD media optimisation components, so media is handled by the endpoint (I-14)</w:t>
      </w:r>
    </w:p>
    <w:p>
      <w:pPr>
        <w:ind w:left="567" w:hanging="284"/>
        <w:spacing w:after="90" w:line="276" w:lineRule="auto"/>
      </w:pPr>
      <w:r>
        <w:rPr>
          <w:b/>
        </w:rPr>
        <w:t xml:space="preserve">4.  </w:t>
      </w:r>
      <w:r>
        <w:t xml:space="preserve">Install Microsoft Edge, the Visual C++ and .NET runtimes, and the baseline line-of-business applications that must exist before first sign-in (DR-008)</w:t>
      </w:r>
    </w:p>
    <w:p>
      <w:pPr>
        <w:ind w:left="567" w:hanging="284"/>
        <w:spacing w:after="90" w:line="276" w:lineRule="auto"/>
      </w:pPr>
      <w:r>
        <w:rPr>
          <w:b/>
        </w:rPr>
        <w:t xml:space="preserve">5.  </w:t>
      </w:r>
      <w:r>
        <w:t xml:space="preserve">Install the FSLogix agent, the AVD agent and boot loader, the Azure Monitor agent, and the Zscaler Client Connector in machine tunnel mode</w:t>
      </w:r>
    </w:p>
    <w:p>
      <w:pPr>
        <w:ind w:left="567" w:hanging="284"/>
        <w:spacing w:after="90" w:line="276" w:lineRule="auto"/>
      </w:pPr>
      <w:r>
        <w:rPr>
          <w:b/>
        </w:rPr>
        <w:t xml:space="preserve">6.  </w:t>
      </w:r>
      <w:r>
        <w:t xml:space="preserve">Apply the image-time configuration that cannot be delivered by policy, then remove the build artefacts and local profiles</w:t>
      </w:r>
    </w:p>
    <w:p>
      <w:pPr>
        <w:ind w:left="567" w:hanging="284"/>
        <w:spacing w:after="90" w:line="276" w:lineRule="auto"/>
      </w:pPr>
      <w:r>
        <w:rPr>
          <w:b/>
        </w:rPr>
        <w:t xml:space="preserve">7.  </w:t>
      </w:r>
      <w:r>
        <w:t xml:space="preserve">Generalise the image and capture it to the Compute Gallery as a new version of the image definition</w:t>
      </w:r>
    </w:p>
    <w:p>
      <w:pPr>
        <w:ind w:left="567" w:hanging="284"/>
        <w:spacing w:after="90" w:line="276" w:lineRule="auto"/>
      </w:pPr>
      <w:r>
        <w:rPr>
          <w:b/>
        </w:rPr>
        <w:t xml:space="preserve">8.  </w:t>
      </w:r>
      <w:r>
        <w:t xml:space="preserve">Replicate the version to Australia East, and to any additional region in scope</w:t>
      </w:r>
    </w:p>
    <w:p>
      <w:pPr>
        <w:ind w:left="567" w:hanging="284"/>
        <w:spacing w:after="90" w:line="276" w:lineRule="auto"/>
      </w:pPr>
      <w:r>
        <w:rPr>
          <w:b/>
        </w:rPr>
        <w:t xml:space="preserve">9.  </w:t>
      </w:r>
      <w:r>
        <w:t xml:space="preserve">Reimage the test environment host pool to the new version and run the full test set in Appendix B.6, which is the substantive validation</w:t>
      </w:r>
    </w:p>
    <w:p>
      <w:pPr>
        <w:ind w:left="567" w:hanging="284"/>
        <w:spacing w:after="90" w:line="276" w:lineRule="auto"/>
      </w:pPr>
      <w:r>
        <w:rPr>
          <w:b/>
        </w:rPr>
        <w:t xml:space="preserve">10.  </w:t>
      </w:r>
      <w:r>
        <w:t xml:space="preserve">Reimage the production validation host pool to the new version and repeat the connection and profile checks, which is the only place the production firewall policy, production profile share and production Conditional Access set are exercised together</w:t>
      </w:r>
    </w:p>
    <w:p>
      <w:pPr>
        <w:ind w:left="567" w:hanging="284"/>
        <w:spacing w:after="90" w:line="276" w:lineRule="auto"/>
      </w:pPr>
      <w:r>
        <w:rPr>
          <w:b/>
        </w:rPr>
        <w:t xml:space="preserve">11.  </w:t>
      </w:r>
      <w:r>
        <w:t xml:space="preserve">Promote to the production host pool through the Nerdio image update workflow with drain-mode reimaging (5.4.3)</w:t>
      </w:r>
    </w:p>
    <w:p>
      <w:pPr>
        <w:pStyle w:val="Heading3"/>
      </w:pPr>
      <w:r>
        <w:t xml:space="preserve">5.4.2 Host pool configuration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Load balancing algorithm</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Breadth-first, so sessions distribute across available hosts rather than filling one host at a time. Depth-first would concentrate load and make a single host failure affect more 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session limit per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 on the `Standard_D8s_v5` baseline, tuned during the pilot against observed processor, memory and profile input/output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Validation environment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things, both required. The test environment (Appendix B) proves a change before it goes near production, and is where an image is built and a policy, network rule or Conditional Access change is first exercised. The production validation host pool holds one host on the newest image version, drained except during validation, and exists because the test environment cannot exercise the production firewall policy, the production profile share or the production Conditional Access set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virtual machine on connect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user connecting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(DR-014)</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this host pool, differing only in RDP properties (DR-013, 7)</w:t>
            </w:r>
          </w:p>
        </w:tc>
      </w:tr>
    </w:tbl>
    <w:p>
      <w:pPr>
        <w:spacing w:after="160"/>
        <w:rPr>
          <w:sz w:val="8"/>
        </w:rPr>
      </w:pPr>
    </w:p>
    <w:p>
      <w:pPr>
        <w:pStyle w:val="Heading3"/>
      </w:pPr>
      <w:r>
        <w:t xml:space="preserve">5.4.3 Host pool lifecycle through Nerdio</w:t>
      </w:r>
    </w:p>
    <w:p>
      <w:pPr>
        <w:spacing w:after="140" w:line="276" w:lineRule="auto"/>
      </w:pPr>
      <w:r>
        <w:t xml:space="preserve">Nerdio Manager for Enterprise is the orchestration and operations layer, not a management plane in its own right. Every object it creates is a native Azure or AVD object that survives without it, and every policy that governs the operating system inside a session host comes from Intune. The division matters because it decides where an engineer looks when something is wrong, and because it bounds what is lost if Nerdio is unavailable.</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Concern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Owned by</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provisioning, sizing, count and lifecycle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Creates native Azure virtual machines and native AVD session host registrations. Nerdio holds the schedule and the logic, not the objects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 scaling plans are not used. Nerdio's auto-scale is the single mechanism, so there is no second scaler to conflict with 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 build, versioning and replication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writing to Azure Compute Gallery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image version in the gallery is the artefact. Nerdio drives the build and the promotion; the gallery holds the result and is the rollback store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mode and reimaging</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Sets native AVD drain mode and replaces the host. The sequencing is Nerdio's; the mechanism is AVD's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and application group objects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through Nerdio, native AVD objects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in 5.4.2 and the RDP properties in 7 are native AVD properties, visible and editable in the Azure portal independently of Nerdio</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configuration, hardening and compliance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not 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eleven inherited policies, the three AVD profiles and the compliance policy (DR-001, 5.1.5). Nerdio configures nothing inside the operating system, which is what keeps one SOE across both channels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Split</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package catalogue and assignment through Nerdio; image-baked applications through the Nerdio image build; Win32 applications through Intune (5.4.5)</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Conditional Access and licensing</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and Intune, not 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holds no identity role in the session path. Its own operators are governed by Privileged Identity Management (7)</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Loss of Nerdio availability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Degrades operations, not service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sessions and existing hosts are unaffected, because the objects are native. What stops is auto-scale, image promotion and reimaging, so the pool holds its current capacity and current image until Nerdio returns. This is the reason no session-path dependency on Nerdio is designed in</w:t>
            </w:r>
          </w:p>
        </w:tc>
      </w:tr>
    </w:tbl>
    <w:p>
      <w:pPr>
        <w:spacing w:after="160"/>
        <w:rPr>
          <w:sz w:val="8"/>
        </w:rPr>
      </w:pPr>
    </w:p>
    <w:p>
      <w:pPr>
        <w:spacing w:after="140" w:line="276" w:lineRule="auto"/>
      </w:pPr>
      <w:r>
        <w:t xml:space="preserve">Nerdio's own operational behaviour is specified below. Exact schedules, thresholds and image-build steps are in the companion Technical Configuration Document.</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provisions session hosts from the current Compute Gallery image version into `auea-snet-avd-ctrl-hosts-001`, joins them to Entra ID, and they enrol into Intune automatically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 out ahead of the working day, hold capacity through it, scale in after it, with a minimum capacity retained overnight for out-of-hours work. At least one available host is held as buffer during business hours so a user never waits for a virtual machine to start. Exact schedule and thresholds are in the companion Technical Configuration Document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 is set on a host, existing sessions are allowed to end, then the host is replaced from the new image version. No active session is interrupted, which is what requirement 07 asks for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Rollback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from the previous image version in the Compute Gallery. This is the recovery control for a bad image and is tested as part of the pilot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 on failure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failed host is drained and replaced. No user data is lost, because user state is in the profile container, not on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Scale-in safety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 is only removed once it holds no session. The 4-hour disconnected sign-out in DR-014 is what makes scale-in possible: without it a disconnected session would hold a host indefinitely</w:t>
            </w:r>
          </w:p>
        </w:tc>
      </w:tr>
    </w:tbl>
    <w:p>
      <w:pPr>
        <w:spacing w:after="160"/>
        <w:rPr>
          <w:sz w:val="8"/>
        </w:rPr>
      </w:pPr>
    </w:p>
    <w:p>
      <w:pPr>
        <w:pStyle w:val="Heading3"/>
      </w:pPr>
      <w:r>
        <w:t xml:space="preserve">5.4.4 Intune policy delivery to session hosts</w:t>
      </w:r>
    </w:p>
    <w:p>
      <w:pPr>
        <w:spacing w:after="140" w:line="276" w:lineRule="auto"/>
      </w:pPr>
      <w:r>
        <w:t xml:space="preserve">Session hosts enrol into Intune at Entra join. A dynamic device group scoped to the session host naming pattern and cloud-only join type is the assignment target for both the inherited hardening standard policies and the AVD-specific profiles. Policy applies on the standard MDM check-in cycle, and compliance state is what Conditional Access consumes.</w:t>
      </w:r>
    </w:p>
    <w:p>
      <w:pPr>
        <w:spacing w:after="140" w:line="276" w:lineRule="auto"/>
      </w:pPr>
      <w:r>
        <w:t xml:space="preserve">Because a pooled session host is replaced on every image cycle, policy application is re-evaluated on every new host. A policy that fails to apply therefore shows as a fleet-wide pattern rather than a single stale device, which makes the Intune reporting in 9.2 the primary detection for a broken profile.</w:t>
      </w:r>
    </w:p>
    <w:p>
      <w:pPr>
        <w:pStyle w:val="Heading3"/>
      </w:pPr>
      <w:r>
        <w:t xml:space="preserve">5.4.5 Application delivery</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 method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goes here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Edge, Defender, FSLogix agent, AVD agents, Zscaler Client Connector, runtimes, and the baseline line-of-business set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before first sign-in, needed by every session, or a system component that cannot be layered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through Nerdio</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broad line-of-business application set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package update is a catalogue change, not an image rebuild, so the monthly image cycle is not the constraint on application currency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that cannot be packaged as MSIX, and anything needed by a subset of users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Reuses the packaging the laptop channel already has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Anything requiring a local administrator to install, or a device driver for a peripheral attached to the endpoint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 and endpoint peripherals are handled by redirection, not by drivers on the host</w:t>
            </w:r>
          </w:p>
        </w:tc>
      </w:tr>
    </w:tbl>
    <w:p>
      <w:pPr>
        <w:spacing w:after="160"/>
        <w:rPr>
          <w:sz w:val="8"/>
        </w:rPr>
      </w:pPr>
    </w:p>
    <w:p>
      <w:pPr>
        <w:pStyle w:val="Heading3"/>
      </w:pPr>
      <w:r>
        <w:t xml:space="preserve">5.4.6 Windows App deployment to endpoints</w:t>
      </w:r>
    </w:p>
    <w:p>
      <w:pPr>
        <w:spacing w:after="140" w:line="276" w:lineRule="auto"/>
      </w:pPr>
      <w:r>
        <w:t xml:space="preserve">Corporate Entra-joined endpoints receive the Windows App as a required application from Intune, so no user action is needed. On a personal device the user installs the Windows App from their platform's own store and signs in with their APM identity; the workspace and the desktop icon are then published to them by group membership. No APM software is installed on a personal device beyond the vendor client, and no APM management agent is placed on it.</w:t>
      </w: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This design introduces no new data store. User data exists in three places: transiently in the session on the session host, persistently in the user's FSLogix profile container, and in the Microsoft 365 services the user works with from inside the session. It exists in no fourth place, and specifically not on the endpoint.</w:t>
      </w:r>
    </w:p>
    <w:tbl>
      <w:tblPr>
        <w:tblStyle w:val="TableGrid"/>
        <w:tblW w:w="9360" w:type="dxa"/>
        <w:tblLayout w:type="fixed"/>
        <w:tblLook w:val="04A0" w:firstRow="1" w:lastRow="0" w:firstColumn="0" w:lastColumn="0" w:noHBand="0" w:noVBand="1"/>
      </w:tblPr>
      <w:tblGrid>
        <w:gridCol w:w="2600"/>
        <w:gridCol w:w="2300"/>
        <w:gridCol w:w="2100"/>
        <w:gridCol w:w="2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Persistence</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state: memory, temporary files, the session desktop</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Destroyed at sign-out; lost on host replacement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disk encryption; no user data survives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profile: registry hive, application data, desktop, documents, Outlook cache, Teams cache, OneDrive cache, Edge profile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container on Azure Files Premium, one per user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Persists across sessions and across host replacement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 with platform-managed keys; SMB 3.1.1 with encryption in transit; Entra Kerberos authentication; private endpoint only. Edge password manager is disabled by the inherited Edge baseline, so no credential is stored in the profile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with the local cache inside the profile container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Exchange Online retention</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Documents</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SharePoint Online and OneDrive, with the sync cache inside the profile container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SharePoint and OneDrive retention</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carried out of the session by a user</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endpoint: clipboard and redirected drive. Unmanaged endpoint: neither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is the control in DR-013. On an unmanaged endpoint there is no path for a file to leave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and security telemetry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90 days operational, 30 days security, with export to 180-day lifecycle storage [CORPUS: Part1-Core-Architecture-As-Built.md]</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Named in 9.2. The security workspace shortfall is R-07</w:t>
            </w:r>
          </w:p>
        </w:tc>
      </w:tr>
    </w:tbl>
    <w:p>
      <w:pPr>
        <w:spacing w:after="160"/>
        <w:rPr>
          <w:sz w:val="8"/>
        </w:rPr>
      </w:pPr>
    </w:p>
    <w:p>
      <w:pPr>
        <w:spacing w:after="140" w:line="276" w:lineRule="auto"/>
      </w:pPr>
      <w:r>
        <w:t xml:space="preserve">The profile container is the only object in this design that holds user data over time, which makes three of its properties load-bearing. It mounts as a hard gate, so a sign-in that cannot mount the container fails rather than creating a temporary local profile that would strand data on a host. It is per user and per region, so a user's data does not follow them to another jurisdiction. And it is reached only over a private endpoint, so the SMB path that carries it never traverses the internet or the hub firewall.</w:t>
      </w:r>
    </w:p>
    <w:p>
      <w:pPr>
        <w:pStyle w:val="Heading2"/>
      </w:pPr>
      <w:r>
        <w:t xml:space="preserve">6.2 Information Classification</w:t>
      </w:r>
    </w:p>
    <w:p>
      <w:pPr>
        <w:spacing w:after="140" w:line="276" w:lineRule="auto"/>
      </w:pPr>
      <w:r>
        <w:t xml:space="preserve">Classification follows the data, not the platform. The AVD channel handles the same APM information as the laptop channel: participant personally identifiable information, employment services records, internal correspondence and operational data. Moving a user from laptop to AVD changes neither the classification of what they handle nor the obligations attached to it.</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AVD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Encryption in transit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as the minimum for every session, management and Microsoft 365 flow, with TLS 1.3 negotiated where both ends support it. SMB 3.1.1 to the profile share with encryption in transit required at the storage account, so the setting cannot be downgraded per connection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platform-managed keys on session host managed disks, on Azure Files Premium holding profile containers, and on the Compute Gallery and App Attach storage. Customer-managed keys are available if a classification escalation requires them and are not enabled in this version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residency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session compute, profile data, image storage and application packages for Australian staff reside in Australia East. Australian data leaves the country only as part of Microsoft 365 service traffic APM has already accepted under its existing tenancy arrangements. When a second region is added, the same single-region rule applies per user: session compute and profile data sit in the region the user signs in to (DR-009)</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egress from the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Constrained at the host pool by DR-013, and inspected on the network path by Zscaler and the hub firewall. From an unmanaged endpoint there is no clipboard or file path out of the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on the endpoint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endpoint holds the Windows App and a cached sign-in token. No document, mailbox item or profile fragment is written to 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Classification of the platform itself</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subscription sits under the landing zone's Controlled management group, which is the archetype for workloads requiring RFFR compliance [CORPUS: Part1-Core-Architecture-As-Built.md]. Placement therefore asserts the compliance obligation rather than leaving it to be argued</w:t>
            </w:r>
          </w:p>
        </w:tc>
      </w:tr>
    </w:tbl>
    <w:p>
      <w:pPr>
        <w:spacing w:after="160"/>
        <w:rPr>
          <w:sz w:val="8"/>
        </w:rPr>
      </w:pPr>
    </w:p>
    <w:p>
      <w:pPr>
        <w:pStyle w:val="Heading2"/>
      </w:pPr>
      <w:r>
        <w:t xml:space="preserve">6.3 Analytics and reporting Patterns</w:t>
      </w:r>
    </w:p>
    <w:p>
      <w:pPr>
        <w:spacing w:after="140" w:line="276" w:lineRule="auto"/>
      </w:pPr>
      <w:r>
        <w:t xml:space="preserve">N/A - this design introduces no analytics or business intelligence pattern. It creates no reporting data store, no semantic model and no dashboard for business consumption. Operational and security telemetry, its destinations, its retention and the alerting built on it are specified in 9.2, and the workbooks used there are the Microsoft-supplied AVD Insights set rather than an APM-authored reporting layer.</w:t>
      </w:r>
    </w:p>
    <w:p>
      <w:pPr>
        <w:pStyle w:val="Heading1"/>
        <w:pageBreakBefore/>
      </w:pPr>
      <w:r>
        <w:t xml:space="preserve">7. Cyber &amp; Security Architecture</w:t>
      </w:r>
    </w:p>
    <w:p>
      <w:pPr>
        <w:spacing w:after="140" w:line="276" w:lineRule="auto"/>
      </w:pPr>
      <w:r>
        <w:t xml:space="preserve">The security architecture inherits the laptop SOE baseline and extends it with the controls a multi-session, bring-your-own-device-capable virtual desktop requires. Four positions are argued openly here rather than left to be found in review: access from unmanaged devices, the Conditional Access enforcement changes this design depends on, the inherited application control gap, and the security log retention shortfall.</w:t>
      </w:r>
    </w:p>
    <w:p>
      <w:pPr>
        <w:spacing w:after="140" w:line="276" w:lineRule="auto"/>
      </w:pPr>
      <w:r>
        <w:rPr>
          <w:b/>
        </w:rPr>
        <w:t xml:space="preserve">RFFR and ASD position.</w:t>
      </w:r>
      <w:r>
        <w:t xml:space="preserve"> APM operates under the Workforce Australia and Inclusive Employment Australia Service Deeds, both requiring compliance with the Right Fit For Risk framework administered by DEWR, which is based on ISO/IEC 27001 and the ASD Information Security Manual. RFFR compliance is managed under APM's existing ISMS. The AVD channel's position rests on three facts. The session host is treated as an endpoint for control purposes, not as server infrastructure, so it inherits the endpoint hardening standard rather than a server baseline. Every control the laptop SOE evidences for RFFR is either applied identically on the session host or replaced by a named compensating control in the SOE alignment tables below. And the subscription's placement under the Controlled management group puts the workload inside the landing zone's RFFR-regulated archetype by construction.</w:t>
      </w:r>
    </w:p>
    <w:p>
      <w:pPr>
        <w:spacing w:after="140" w:line="276" w:lineRule="auto"/>
      </w:pPr>
      <w:r>
        <w:t xml:space="preserve">The hardening standard the fleet inherits is the APM Windows SOE Hardening Standard V3.0: 748 controls across 11 Intune policies, benchmarked against ASD Windows hardening guidance, the Microsoft Windows 11 v24H2 baseline and the Microsoft Edge security baseline v139, of which 568 meet or exceed the benchmark, 171 are additional hardening beyond it, and 9 are recorded as partial with a reason. This design changes none of those figures for the laptop channel and inherits all of them for the AVD channel.</w:t>
      </w:r>
    </w:p>
    <w:p>
      <w:pPr>
        <w:spacing w:after="140" w:line="276" w:lineRule="auto"/>
      </w:pPr>
      <w:r>
        <w:rPr>
          <w:b/>
        </w:rPr>
        <w:t xml:space="preserve">Identity and access control.</w:t>
      </w:r>
      <w:r>
        <w:t xml:space="preserve"> Every user of this solution is an existing APM staff identity in the corporate tenant. No new identity type is introduced, no local account is created on a session host for a user, and no shared account exists. The session host itself holds a device identity in Entra ID, which is what the compliance policy and the device filters below evaluate.</w:t>
      </w:r>
    </w:p>
    <w:p>
      <w:pPr>
        <w:spacing w:after="140" w:line="276" w:lineRule="auto"/>
      </w:pPr>
      <w:r>
        <w:t xml:space="preserve">Seven Entra ID security groups carry the model, named in 5.1.5: one dynamic device group holding the session hosts, one static pilot ring of hosts, one entitlement group, two desktop-assignment groups that draw the managed and unmanaged boundary, one operators group and one image-builders group.</w:t>
      </w:r>
    </w:p>
    <w:p>
      <w:pPr>
        <w:spacing w:after="140" w:line="276" w:lineRule="auto"/>
      </w:pPr>
      <w:r>
        <w:t xml:space="preserve">Only the session host device group is dynamic. Every user group is static, because a user's membership of a desktop-assignment group decides which side of the redirection boundary they sit on, and that is a decision APM makes rather than a state a sign-in derives.</w:t>
      </w:r>
    </w:p>
    <w:p>
      <w:pPr>
        <w:spacing w:after="140" w:line="276" w:lineRule="auto"/>
      </w:pPr>
      <w:r>
        <w:t xml:space="preserve">Azure control plane permissions use the landing zone's platform roles rather than new custom roles: `APMLZ-NetworkManagement` for the route table, network security groups and private endpoints, `APMLZ-ApplicationOwner` for the AVD and compute resources, and `APMLZ-SecurityOperations` for the security estate [CORPUS: Part1-Core-Architecture-As-Built.md]. Two constraints from those roles shape the build: `APMLZ-ApplicationOwner` cannot create a public IP address or a virtual network, which is consistent with DR-006 and 5.3, and every management group role assignment in the estate is time-bound with all assignments expiring in November 2026 and the renewal process not recorded, which is carried as R-06 [CORPUS: Part1-Core-Architecture-As-Built.md].</w:t>
      </w:r>
    </w:p>
    <w:p>
      <w:pPr>
        <w:spacing w:after="140" w:line="276" w:lineRule="auto"/>
      </w:pPr>
      <w:r>
        <w:rPr>
          <w:b/>
        </w:rPr>
        <w:t xml:space="preserve">Conditional Access.</w:t>
      </w:r>
      <w:r>
        <w:t xml:space="preserve"> This is the control that makes access from an unmanaged device acceptable, and it is the part of the design most likely to be challenged, for a specific reason: the tenant's existing policy set does not currently enforce the boundary this design assumes. The Conditional Access export of 7 August 2026 holds 116 policies, of which 68 are enforced, 43 are report-only and 5 are off. Three of the policies this design depends on are in report-only, and one enforced policy currently permits what this design must prevent.</w:t>
      </w:r>
    </w:p>
    <w:tbl>
      <w:tblPr>
        <w:tblStyle w:val="TableGrid"/>
        <w:tblW w:w="9360" w:type="dxa"/>
        <w:tblLayout w:type="fixed"/>
        <w:tblLook w:val="04A0" w:firstRow="1" w:lastRow="0" w:firstColumn="0" w:lastColumn="0" w:noHBand="0" w:noVBand="1"/>
      </w:tblPr>
      <w:tblGrid>
        <w:gridCol w:w="3400"/>
        <w:gridCol w:w="1200"/>
        <w:gridCol w:w="47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Existing policy</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Consequence for this design, and the change required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CA-101 - All Users and Guests - All Apps - Allow - Require MFA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 is not currently enforced tenant-wide. This design requires multi-factor authentication on every AVD sign-in, so it cannot rely on CA-101 and instead requires an enforced AVD-specific policy. </w:t>
            </w:r>
            <w:r>
              <w:rPr>
                <w:b/>
                <w:sz w:val="17"/>
                <w:szCs w:val="17"/>
              </w:rPr>
              <w:t xml:space="preserve">Change required:</w:t>
            </w:r>
            <w:r>
              <w:rPr>
                <w:sz w:val="17"/>
                <w:szCs w:val="17"/>
              </w:rPr>
              <w:t xml:space="preserve"> none to CA-101 by this design; the AVD policy below carries the requirement explicitly</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CA-200 - Org Users - Microsoft 365 - Windows, macOS - Client Apps - Allow - Require Hybrid or Compliance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This is the policy that would stop an unmanaged Windows or macOS device reaching Microsoft 365 through a desktop client. While it is report-only, an unmanaged device is not blocked. </w:t>
            </w:r>
            <w:r>
              <w:rPr>
                <w:b/>
                <w:sz w:val="17"/>
                <w:szCs w:val="17"/>
              </w:rPr>
              <w:t xml:space="preserve">Change required:</w:t>
            </w:r>
            <w:r>
              <w:rPr>
                <w:sz w:val="17"/>
                <w:szCs w:val="17"/>
              </w:rPr>
              <w:t xml:space="preserve"> move to enforced before AVD is opened to personal devices. Without it, DR-007's premise does not hold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CA-201 - Org Users - All Apps - Browser - BYOD - Allow - No Persistence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with no grant control</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policy permits unmanaged browser access to all applications and applies only a session control preventing a persistent browser session. It is the direct opposite of requirement 03. </w:t>
            </w:r>
            <w:r>
              <w:rPr>
                <w:b/>
                <w:sz w:val="17"/>
                <w:szCs w:val="17"/>
              </w:rPr>
              <w:t xml:space="preserve">Change required:</w:t>
            </w:r>
            <w:r>
              <w:rPr>
                <w:sz w:val="17"/>
                <w:szCs w:val="17"/>
              </w:rPr>
              <w:t xml:space="preserve"> narrow its application scope so it no longer covers the Microsoft 365 workloads that requirement 03 names, or add a grant control requiring a compliant or Entra-joined device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CA-204 - Org Users - Entra Join - Allow - Require MFA</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Would require multi-factor authentication at Entra join. Session hosts join non-interactively and are unaffected, but the report-only state means the tenant's join-time posture is weaker than the design assumes elsewhere. </w:t>
            </w:r>
            <w:r>
              <w:rPr>
                <w:b/>
                <w:sz w:val="17"/>
                <w:szCs w:val="17"/>
              </w:rPr>
              <w:t xml:space="preserve">Change required:</w:t>
            </w:r>
            <w:r>
              <w:rPr>
                <w:sz w:val="17"/>
                <w:szCs w:val="17"/>
              </w:rPr>
              <w:t xml:space="preserve"> none by this design; noted so no control claim rests on it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CA-404 - Administrators - Office 365_AVD - Allow - Token Protection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only existing policy in the tenant that references AVD. It applies token protection to administrators for Office 365 and AVD. </w:t>
            </w:r>
            <w:r>
              <w:rPr>
                <w:b/>
                <w:sz w:val="17"/>
                <w:szCs w:val="17"/>
              </w:rPr>
              <w:t xml:space="preserve">Change required:</w:t>
            </w:r>
            <w:r>
              <w:rPr>
                <w:sz w:val="17"/>
                <w:szCs w:val="17"/>
              </w:rPr>
              <w:t xml:space="preserve"> none by this design. Recorded because it is the one existing AVD control and it is not enforced, so this design claims no protection from it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CA-102 / CA-105 / CA-104 - location, bad IP and sign-in risk blocks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These apply to AVD sign-ins as they do to any other, and are inherited without change. The Australian location restriction is the reason a staff member travelling overseas cannot reach an AVD session, which is an operational consequence to communicate rather than a defect</w:t>
            </w:r>
          </w:p>
        </w:tc>
      </w:tr>
    </w:tbl>
    <w:p>
      <w:pPr>
        <w:spacing w:after="160"/>
        <w:rPr>
          <w:sz w:val="8"/>
        </w:rPr>
      </w:pPr>
    </w:p>
    <w:p>
      <w:pPr>
        <w:spacing w:after="140" w:line="276" w:lineRule="auto"/>
      </w:pPr>
      <w:r>
        <w:t xml:space="preserve">Two new policies are required, both scoped to the AVD entitlement group and both numbered in the CA-2xx organisation-user series per 5.1.5.</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New policy</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CA-202 - Org Users - Azure Virtual Desktop - Allow - Require MFA</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Azure Virtual Desktop and Windows Cloud Login </w:t>
            </w:r>
            <w:r>
              <w:rPr>
                <w:b/>
                <w:sz w:val="17"/>
                <w:szCs w:val="17"/>
              </w:rPr>
              <w:t xml:space="preserve">only</w:t>
            </w:r>
            <w:r>
              <w:rPr>
                <w:sz w:val="17"/>
                <w:szCs w:val="17"/>
              </w:rPr>
              <w:t xml:space="preserve">. Any device platform, any device state. Grant: require multi-factor authentication, with a sign-in frequency appropriate to a shared-host environment and persistent browser session disabled. This is what permits an unmanaged endpoint to authenticate to AVD at all, and it is the only permission it receives. The application scope is stated as two named applications rather than All cloud apps for a specific reason: Entra Kerberos does not support multi-factor authentication for SMB, so a policy that reaches the profile storage account's Entra application prevents the Kerberos ticket being issued and the profile container cannot mount (R-13) [EXTERNAL]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CA-210 - Org Users - Microsoft 365 exc. AVD - Unmanaged Devices - Block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Microsoft 365, excluding Azure Virtual Desktop and Windows Cloud Login. Condition: device is not compliant and not Entra-joined. Grant: block. This is the enforced statement of requirement 03. It duplicates the intent of CA-200 deliberately, because CA-200 is report-only and is owned by a different change; if CA-200 is later enforced, this policy remains as the AVD-scoped statement and the two do not conflict, since both are blocks in the same direction</w:t>
            </w:r>
          </w:p>
        </w:tc>
      </w:tr>
    </w:tbl>
    <w:p>
      <w:pPr>
        <w:spacing w:after="160"/>
        <w:rPr>
          <w:sz w:val="8"/>
        </w:rPr>
      </w:pPr>
    </w:p>
    <w:p>
      <w:pPr>
        <w:spacing w:after="140" w:line="276" w:lineRule="auto"/>
      </w:pPr>
      <w:r>
        <w:t xml:space="preserve">Emergency access accounts are excluded from both new policies, consistent with the existing tenant pattern.</w:t>
      </w:r>
    </w:p>
    <w:p>
      <w:pPr>
        <w:spacing w:after="140" w:line="276" w:lineRule="auto"/>
      </w:pPr>
      <w:r>
        <w:t xml:space="preserve">One further exclusion is required, and it is a build prerequisite rather than a convenience. The Entra application representing the profile storage account is excluded from CA-202, from CA-210, and from any tenant policy applying multi-factor authentication or an interactive grant control that would otherwise capture it. Entra Kerberos does not support multi-factor authentication for SMB, so an interactive control on that application path prevents the Kerberos ticket being issued [EXTERNAL]. Because FSLogix is configured to fail the sign-in when the container cannot mount, the failure is not degraded service on one host but a refused sign-in for every user of the fleet. The exclusion is verified in the test environment under B.6 before the production policies are enforced, and it is re-verified whenever a tenant-wide Conditional Access policy is added or rescoped.</w:t>
      </w:r>
    </w:p>
    <w:p>
      <w:pPr>
        <w:keepNext/>
        <w:jc w:val="center"/>
        <w:spacing w:before="180" w:after="60"/>
      </w:pPr>
      <w:r>
        <w:drawing>
          <wp:inline distT="0" distB="0" distL="0" distR="0">
            <wp:extent cx="5750000" cy="6657895"/>
            <wp:effectExtent l="0" t="0" r="0" b="0"/>
            <wp:docPr id="57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 name="Figure4"/>
                    <pic:cNvPicPr/>
                  </pic:nvPicPr>
                  <pic:blipFill>
                    <a:blip r:embed="rJ4"/>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4. Access control model - managed and unmanaged endpoint paths</w:t>
      </w:r>
    </w:p>
    <w:p>
      <w:pPr>
        <w:spacing w:after="140" w:line="276" w:lineRule="auto"/>
      </w:pPr>
      <w:r>
        <w:rPr>
          <w:b/>
        </w:rPr>
        <w:t xml:space="preserve">Device redirection as the data egress boundary.</w:t>
      </w:r>
      <w:r>
        <w:t xml:space="preserve"> Conditional Access decides whether a session may be established. It does not decide what may leave the session, and AVD does not expose RDP properties as a per-sign-in condition. The boundary is therefore drawn with two desktop application groups on the same host pool, as DR-013 records.</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RDP property</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 group</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both directions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Printer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Camera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Microphone and audio capture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Audio playback to the endpoint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 card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WebAuthn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security key on the endpoint can satisfy authentication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authentication to the session host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bl>
    <w:p>
      <w:pPr>
        <w:spacing w:after="160"/>
        <w:rPr>
          <w:sz w:val="8"/>
        </w:rPr>
      </w:pPr>
    </w:p>
    <w:p>
      <w:pPr>
        <w:spacing w:after="140" w:line="276" w:lineRule="auto"/>
      </w:pPr>
      <w:r>
        <w:t xml:space="preserve">Camera and microphone are permitted on the unmanaged path deliberately: neither carries a file out of the session, and removing them would break the collaboration requirement without a corresponding security gain. Clipboard, drive and printer redirection are the three paths by which content leaves a session, and all three are closed on the unmanaged path.</w:t>
      </w:r>
    </w:p>
    <w:p>
      <w:pPr>
        <w:spacing w:after="140" w:line="276" w:lineRule="auto"/>
      </w:pPr>
      <w:r>
        <w:rPr>
          <w:b/>
        </w:rPr>
        <w:t xml:space="preserve">Printing</w:t>
      </w:r>
      <w:r>
        <w:t xml:space="preserve"> is delivered by that same redirection mechanism rather than by a print service (DR-019). This population is office and home-based staff on corporate endpoints, so the printers a user needs are already installed on their own device: at an APM site, including a participant site, the endpoint sits on the corporate network and holds the site queues; at home it holds the user's own printer. Redirection presents those queues inside the session. The session host itself never resolves or connects to a printer, so no hybrid connectivity, print server, connector or cloud print licence is introduced, and no firewall rule is added to 5.3.8. On the unmanaged path printer redirection is disabled, because a document printed from a personal device has left the session as surely as one copied to a local drive.</w:t>
      </w:r>
    </w:p>
    <w:p>
      <w:pPr>
        <w:spacing w:after="140" w:line="276" w:lineRule="auto"/>
      </w:pPr>
      <w:r>
        <w:t xml:space="preserve">A user on a managed corporate device retains clipboard and drive redirection because that device is already entitled to hold APM data: it is Intune-managed, encrypted, and evaluated by the same compliance policy that gates its direct Microsoft 365 access. Closing redirection there would remove a working practice without changing what that user can legitimately do.</w:t>
      </w:r>
    </w:p>
    <w:p>
      <w:pPr>
        <w:spacing w:after="140" w:line="276" w:lineRule="auto"/>
      </w:pPr>
      <w:r>
        <w:rPr>
          <w:b/>
        </w:rPr>
        <w:t xml:space="preserve">Session host hardening: SOE Hardening Standard alignment.</w:t>
      </w:r>
      <w:r>
        <w:t xml:space="preserve"> The session host is a Windows 11 Enterprise endpoint and is governed by the same document as every other APM Windows device. It inherits the standard, and where a control cannot physically apply to a pooled multi-session virtual machine, the variation is named, compensated and given an owner. An RFFR assessor audits the variations, not the controls that applied, so each is stated with its compensating control.</w:t>
      </w:r>
    </w:p>
    <w:p>
      <w:pPr>
        <w:spacing w:after="140" w:line="276" w:lineRule="auto"/>
      </w:pPr>
      <w:r>
        <w:rPr>
          <w:b/>
        </w:rPr>
        <w:t xml:space="preserve">Inherited unchanged.</w:t>
      </w:r>
      <w:r>
        <w:t xml:space="preserve"> Every one of the eleven policy objects in the standard is assigned to the session host device group with no change to its content (DR-001).</w:t>
      </w:r>
    </w:p>
    <w:p>
      <w:pPr>
        <w:spacing w:after="140" w:line="276" w:lineRule="auto"/>
      </w:pPr>
      <w:r>
        <w:t xml:space="preserve">The two Edge hardened exception variants share a row, and the App Control Audit and Enforced pair share a row, so the seven rows below cover all of them.</w:t>
      </w:r>
    </w:p>
    <w:tbl>
      <w:tblPr>
        <w:tblStyle w:val="TableGrid"/>
        <w:tblW w:w="9360" w:type="dxa"/>
        <w:tblLayout w:type="fixed"/>
        <w:tblLook w:val="04A0" w:firstRow="1" w:lastRow="0" w:firstColumn="0" w:lastColumn="0" w:noHBand="0" w:noVBand="1"/>
      </w:tblPr>
      <w:tblGrid>
        <w:gridCol w:w="3000"/>
        <w:gridCol w:w="1900"/>
        <w:gridCol w:w="44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Controls</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on a session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and the Windows 11 security baseline it sits within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bulk of the hardening: Credential Guard and virtualisation-based security (available because session hosts are Trusted Launch virtual machines with virtual TPM), LSA protection, SMB v1 disabled, NTLMv1 disabled, WDigest off, PowerShell 2.0 removed, User Account Control restrictions on network logon, and the screen saver and lock policy that governs an idle session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 attack surface reduction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 child-process and executable-content blocks, obfuscated-script blocking, credential theft from LSASS blocked, PSExec and WMI process creation blocked, WMI persistence blocked, advanced ransomware protection, and vulnerable signed driver abuse blocked. All apply to a session host exactly as to a laptop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SmartScreen enforced, download restrictions, extension control. Applies unchanged, and is the reason no credential is written into the roaming profile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 Session hosts are never in the developer exception group, so `APM-W11-SEC-Edge Dev Exception-P-2.0` does not reach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`APM-Edge-Hardened-Baseline-V1.0-Accessibility` and `-LastPass`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 each</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Scoped exception variants of the Edge baseline. They reach an AVD user only if that user is already in the corresponding exception group on the laptop channel, so the exception follows the user rather than the channel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all removable storage classes, and deny execute and write on CD, DVD, floppy, removable disk, tape and Windows Portable Devices. A pooled session host has no physical port, so this is defence in depth against a redirected volume; the effective control is the host pool property (DR-012)</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Audit and Enforced pair</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 rule options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on session hosts, base policy v2026.03.27.0216 with 18 trusted signers, inherited without modification (DR-010). Script enforcement is disabled in the inherited policy, which is GAP-03 and is identical in both channels</w:t>
            </w:r>
          </w:p>
        </w:tc>
      </w:tr>
    </w:tbl>
    <w:p>
      <w:pPr>
        <w:spacing w:after="160"/>
        <w:rPr>
          <w:sz w:val="8"/>
        </w:rPr>
      </w:pPr>
    </w:p>
    <w:p>
      <w:pPr>
        <w:spacing w:after="140" w:line="276" w:lineRule="auto"/>
      </w:pPr>
      <w:r>
        <w:rPr>
          <w:b/>
        </w:rPr>
        <w:t xml:space="preserve">Varied, with the reason and the compensating control.</w:t>
      </w:r>
      <w:r>
        <w:t xml:space="preserve"> Six variations. Each is recorded as an accepted variation in the Standard User AVD RFFR Statement of Applicability, owned by APM Cyber Security.</w:t>
      </w:r>
    </w:p>
    <w:tbl>
      <w:tblPr>
        <w:tblStyle w:val="TableGrid"/>
        <w:tblW w:w="9360" w:type="dxa"/>
        <w:tblLayout w:type="fixed"/>
        <w:tblLook w:val="04A0" w:firstRow="1" w:lastRow="0" w:firstColumn="0" w:lastColumn="0" w:noHBand="0" w:noVBand="1"/>
      </w:tblPr>
      <w:tblGrid>
        <w:gridCol w:w="700"/>
        <w:gridCol w:w="2500"/>
        <w:gridCol w:w="3300"/>
        <w:gridCol w:w="28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varied</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cannot apply as written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the laptop compliance policy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requires BitLocker, which a pooled multi-session host does not use, so an unmodified assignment would mark every session host non-compliant and, through Conditional Access, break the service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multi-session compliance policy, specified below. It carries every other gate from the laptop policy and adds a minimum operating system version that the laptop policy does not enforce (GAP-04)</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including additional authentication at startup</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is not used on a pooled session host, and a virtual machine that must boot unattended into a host pool cannot prompt anyone for a startup credential</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 encryption on the managed disk and on the profile share, with platform-managed keys. The policy remains assigned and reports as not applicable, per DR-001. Recorded as a variation for RFFR rather than as an omission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Removable-drive encryption, in the same BitLocker policy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removable drive on a session host to encrypt, and drive redirection from an unmanaged endpoint is disabled, so no external volume is presented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Redirection closed on the unmanaged path (DR-013); removable storage classes denied at the operating system level in any case; attack surface reduction blocking untrusted processes from removable media</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network adapter controls, including "minimize the number of simultaneous connections to the internet or a Windows domain"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has one virtual network interface, no wireless adapter and no path to a second network. The laptop channel's business override on this setting has no equivalent effect here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The session host's single interface is governed by the route table and network security group in 5.3, which is a stronger control than an adapter policy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location", which the laptop channel forces on as a business override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location a session host reports is the Azure region, not the user's location, so the setting neither serves nor harms the business purpose it exists for on the laptop</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setting is inherited unchanged so the channels do not diverge in policy content. Its business consumers are told that AVD sessions report a datacentre location, so location-dependent workflows must use the laptop channel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Desktop Services disabled, as the baseline sets for a workstation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exists to accept a Remote Desktop Protocol session, so the control that disables Remote Desktop Services cannot be applied to it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to the session host is only through the AVD reverse connect transport, brokered, with no inbound port open to the spoke (I-02, 5.3.7). Direct Remote Desktop Protocol from any network is not reachable. Session limits (DR-014) bound how long any session persists</w:t>
            </w:r>
          </w:p>
        </w:tc>
      </w:tr>
    </w:tbl>
    <w:p>
      <w:pPr>
        <w:spacing w:after="160"/>
        <w:rPr>
          <w:sz w:val="8"/>
        </w:rPr>
      </w:pPr>
    </w:p>
    <w:p>
      <w:pPr>
        <w:spacing w:after="140" w:line="276" w:lineRule="auto"/>
      </w:pPr>
      <w:r>
        <w:rPr>
          <w:b/>
        </w:rPr>
        <w:t xml:space="preserve">Added, beyond the laptop standard.</w:t>
      </w:r>
      <w:r>
        <w:t xml:space="preserve"> Eight controls the laptop channel does not need.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does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counterpart to `Staff-Windows-Compliance-Policy` for session hosts: Secure Boot required and virtual TPM required (both available on Trusted Launch virtual machines), firewall required, antivirus, antispyware, Defender antimalware and real-time protection required, security intelligence up to date required, and a minimum operating system version pinned. BitLocker is not evaluated, per SOE-02. This policy produces the compliant-device signal that Conditional Access consumes for the host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mount as a sign-in gate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is configured to fail the sign-in if the profile container cannot mount, rather than falling back to a temporary local profile. Without this, a storage fault silently strands a user's data on a host that will be replaced. The consequence of the fail-closed choice is that anything preventing a mount is a sign-in outage, which is why the Conditional Access exclusion above and the three settings below are build prerequisites rather than tuning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Kerberos ticket retrieval enabled on the session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`CloudKerberosTicketRetrievalEnabled` must be set on every session host, delivered through the Intune Settings catalog rather than a custom OMA-URI profile [EXTERNAL]. Without it the session host does not request a Kerberos ticket from Entra ID and no profile container mounts. It is carried in `AVD-W11-CFG-FSLogix Profile-P-1.0`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WinHTTP Web Proxy Auto-Discovery Service running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`WinHttpAutoProxySvc` is required by Entra Kerberos and must be in the running state on every session host [EXTERNAL]. This is a hardening interaction to check rather than assume: where the inherited baseline disables the service, the profile mount fails. Web Proxy Auto-Discovery itself may still be disabled by registry value, so the security intent of disabling WPAD is preserved without stopping the service. Verified under B.6 on a session host carrying the full inherited policy set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 bound to one identity source only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storage account must not be configured for AD DS or Microsoft Entra Domain Services authentication at the same time as Entra Kerberos [EXTERNAL]. Session hosts are Entra joined (DR-003), so Entra Kerberos is the only source configured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and disconnected sign-out (DR-014). On a shared host these are a security control as well as a capacity control: they bound how long an unattended authenticated session exists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properties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application groups in DR-013. This control has no laptop equivalent because a laptop has no session boundary to cross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Shared computer activation for Microsoft 365 Apps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a multi-user host. Without it, activation binds to the first user on each host and subsequent users are refused</w:t>
            </w:r>
          </w:p>
        </w:tc>
      </w:tr>
    </w:tbl>
    <w:p>
      <w:pPr>
        <w:spacing w:after="160"/>
        <w:rPr>
          <w:sz w:val="8"/>
        </w:rPr>
      </w:pPr>
    </w:p>
    <w:p>
      <w:pPr>
        <w:spacing w:after="140" w:line="276" w:lineRule="auto"/>
      </w:pPr>
      <w:r>
        <w:rPr>
          <w:b/>
        </w:rPr>
        <w:t xml:space="preserve">Web filtering and browser hardening.</w:t>
      </w:r>
      <w:r>
        <w:t xml:space="preserve"> Browsing from a session is filtered by Zscaler Internet Access through the Client Connector in the image, in machine tunnel mode, using the existing APM category policy, and the traffic is inspected again by the hub firewall on its way out of the spoke (5.3.8). Browser hardening is delivered by the inherited Edge policies. The user's filtering experience is therefore the same in both channels, which is what the SOE consistency principle requires.</w:t>
      </w:r>
    </w:p>
    <w:p>
      <w:pPr>
        <w:spacing w:after="140" w:line="276" w:lineRule="auto"/>
      </w:pPr>
      <w:r>
        <w:rPr>
          <w:b/>
        </w:rPr>
        <w:t xml:space="preserve">Endpoint detection and response.</w:t>
      </w:r>
      <w:r>
        <w:t xml:space="preserve"> Defender for Endpoint is in the image and every session host onboards on provisioning. Because hosts are replaced monthly, the device inventory in Defender turns over on the same cycle, and an alert must be triaged against a host that may no longer exist. The mitigation is that user activity is attributable through the session and the profile container rather than through the host name, and Sentinel holds the correlated record (9.2).</w:t>
      </w:r>
    </w:p>
    <w:p>
      <w:pPr>
        <w:spacing w:after="140" w:line="276" w:lineRule="auto"/>
      </w:pPr>
      <w:r>
        <w:rPr>
          <w:b/>
        </w:rPr>
        <w:t xml:space="preserve">Decommissioning.</w:t>
      </w:r>
      <w:r>
        <w:t xml:space="preserve"> This design decommissions nothing. It adds a channel alongside the laptop SOE and retires no component of it. Where an individual user's laptop is later withdrawn as a consequence of adopting AVD, that is an endpoint lifecycle action under the existing asset process, not a change to this solution.</w:t>
      </w:r>
    </w:p>
    <w:p>
      <w:pPr>
        <w:keepNext/>
        <w:jc w:val="center"/>
        <w:spacing w:before="180" w:after="60"/>
      </w:pPr>
      <w:r>
        <w:drawing>
          <wp:inline distT="0" distB="0" distL="0" distR="0">
            <wp:extent cx="5750000" cy="6506579"/>
            <wp:effectExtent l="0" t="0" r="0" b="0"/>
            <wp:docPr id="57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 name="Figure5"/>
                    <pic:cNvPicPr/>
                  </pic:nvPicPr>
                  <pic:blipFill>
                    <a:blip r:embed="rJ5"/>
                    <a:stretch>
                      <a:fillRect/>
                    </a:stretch>
                  </pic:blipFill>
                  <pic:spPr>
                    <a:xfrm>
                      <a:off x="0" y="0"/>
                      <a:ext cx="5750000" cy="6506579"/>
                    </a:xfrm>
                    <a:prstGeom prst="rect">
                      <a:avLst/>
                    </a:prstGeom>
                  </pic:spPr>
                </pic:pic>
              </a:graphicData>
            </a:graphic>
          </wp:inline>
        </w:drawing>
      </w:r>
    </w:p>
    <w:p>
      <w:pPr>
        <w:pStyle w:val="Caption"/>
        <w:jc w:val="center"/>
        <w:spacing w:after="220"/>
      </w:pPr>
      <w:r>
        <w:t xml:space="preserve">Figure 5. SOE Hardening Standard inheritance - inherited, varied and added</w:t>
      </w:r>
    </w:p>
    <w:p>
      <w:pPr>
        <w:spacing w:after="140" w:line="276" w:lineRule="auto"/>
      </w:pPr>
      <w:r>
        <w:rPr>
          <w:b/>
        </w:rPr>
        <w:t xml:space="preserve">Risk register.</w:t>
      </w:r>
    </w:p>
    <w:tbl>
      <w:tblPr>
        <w:tblStyle w:val="TableGrid"/>
        <w:tblW w:w="9360" w:type="dxa"/>
        <w:tblLayout w:type="fixed"/>
        <w:tblLook w:val="04A0" w:firstRow="1" w:lastRow="0" w:firstColumn="0" w:lastColumn="0" w:noHBand="0" w:noVBand="1"/>
      </w:tblPr>
      <w:tblGrid>
        <w:gridCol w:w="620"/>
        <w:gridCol w:w="3200"/>
        <w:gridCol w:w="900"/>
        <w:gridCol w:w="900"/>
        <w:gridCol w:w="3200"/>
        <w:gridCol w:w="11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unmanaged device reaches Microsoft 365 directly, because the Conditional Access changes in this section are not made or are later reverted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AVD-scoped block policy is enforced and owned by this design rather than depending on CA-200. Pilot exit requires the block to be demonstrated from a genuinely unmanaged device, not assumed. Conditional Access change control applies thereafter</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corporate policy or application assignment targeting All Devices or All Users lands on session hosts and breaks the host pool</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in their own dynamic device group and the group is excluded from assignments that must not reach it. The pilot host group receives every change first, so a bad assignment is seen on one host before the fleet</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 with APM Cyber Security</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version is promoted and breaks sign-in across the pool</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 with a fixed validation set before promotion; drain-mode rollout so no active session is interrupted; rollback by reimaging from the previous Compute Gallery version, tested during the pilot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becomes unavailable or exhausts capacity, and users cannot sign in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closed by design rather than stranding data. Zone-redundant Premium storage, provisioned capacity monitored with an alert before exhaustion, and share snapshots for profile-level recovery</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hub firewall does not permit an endpoint the session host needs, so hosts cannot register or a workload fails inside the session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named destination list in 5.3.8 is confirmed as configured before the first host is provisioned, not discovered during the pilot. The next-hop address for the route table is verified against the live estate (5.3.4, R-08)</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 with the AVD Build Engineer (Twiki Corp)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administration stops working in November 2026, when every management group role assignment in the landing zone expires with no recorded renewal process [CORPUS: Part1-Core-Architecture-As-Built.md]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 risk this design can treat: it is a platform open item affecting every workload in the estate. Raised so the dependency is visible, with the renewal process requested from the platform owner before the rollout window</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is 30 days in `auea-law-sec-001` against APM's 180-day non-functional requirement, so the evidence trail for an RFFR assessment or an investigation is shorter than the obligation [CORPUS: Part1-Core-Architecture-As-Built.md]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are configured to the operational workspace (90 days) as well as the security workspace, and the platform export to 180-day lifecycle storage covers operational logs. Closing the security workspace shortfall is a platform action owned outside this design</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the platform owner</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route table next hop is wrong, because the as-built records a placeholder address and does not state the intended load balancer frontend IP</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live value is read from a deployed spoke route table and confirmed by Network Management before the first session host is provisioned. Marked `[UNKNOWN]` in 5.3.4 rather than assumed</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private DNS zone the design needs cannot be created, because policy denies private DNS zone creation outside the connectivity subscription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requirements are raised with Network Management as a dependency during Phase 1 (9.1), not discovered at private endpoint creation. Three zones are named in 5.3.5</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Density assumptions are wrong and sessions per host must fall, raising cost per user materially above the business case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measures actual processor, memory and profile input/output per session against the baseline size, and the maximum session limit and virtual machine size are tuned before rollout rather than after</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R-12</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proven in the test environment still fails in production, because Intune and Conditional Access are tenant-level and cannot be duplicated in a non-production tenant (Appendix B.1)</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isolates the Azure, compute, network and storage planes completely. On the shared tenant planes, isolation is by assignment: T-ring policy twins targeted only at the test device group, and Conditional Access enforced against a test user group before the entitlement group. The production validation host pool is the final gate for the parts the test environment cannot reach</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R-13</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Conditional Access policy reaches the profile storage account's Entra application, the Kerberos ticket is not issued, and no user of the fleet can sign in. Entra Kerberos does not support multi-factor authentication for SMB, and the fail-closed mount converts the fault into a refused sign-in rather than degraded service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storage application is excluded from CA-202, CA-210 and any tenant-wide policy applying an interactive grant (7). The exclusion is proven in the test environment before production enforcement, and re-verified on every tenant-wide Conditional Access change, which is why Conditional Access changes go to the Change Advisory Board (9.1). This is the single mechanism in the design capable of taking the whole channel offline from a change made outside it</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Digital Operations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R-14</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Kerberos for Azure Files proves to be a preview capability for APM, because staff accounts are cloud-only rather than hybrid (A-13)</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APM Identity and Endpoint before the pilot rather than discovered during it. If cloud-only, APM either accepts a preview dependency for the profile store with a default share-level permission, or DR-004 moves to Azure NetApp Files at materially higher cost. The decision is taken before the profile storage account is created, because it changes the storage platform and not merely its configuration</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 with APM Identity and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R-11</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user cannot reach a session while travelling outside Australia, because the inherited location-based Conditional Access block applies</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 is inherited and intended. Communicated as an operational consequence, with the existing exception process for approved travel</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Standard User SOE on AVD is classified Tier 2. An extended outage stops work for every member of staff whose only channel is AVD, which affects APM's ability to meet its service deed obligations, but alternate work modes exist: staff who also hold a corporate laptop continue working on the laptop channel throughout.</w:t>
      </w:r>
    </w:p>
    <w:p>
      <w:pPr>
        <w:spacing w:after="140" w:line="276" w:lineRule="auto"/>
      </w:pPr>
      <w:r>
        <w:t xml:space="preserve">The classification is more stringent than the Participant Kiosk, where an outage degrades a self-service facility, and less stringent than a Tier 1 revenue or statutory reporting system, because a channel outage is not a data loss and does not stop the organisation. Tier 2 targets 99.9 per cent availability, a four-hour recovery time objective and a 24-hour recovery point objective. The recovery point objective applies to the profile container, since it is the only user data this solution stores; mail and documents are in Microsoft 365 and carry their own objectives.</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design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 and gateway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Microsoft-managed service with its own service level agreement. A regional control plane incident prevents new sessions being brokered and does not disconnect established sessions. No APM control mitigates this; it is the residual risk in 8.1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compute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Hosts spread across the availability zones available in Australia East. Loss of a zone removes a proportion of capacity, and auto-scale replaces the lost hosts from the image. No user data is lost because state is in the profile container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zone-redundant in Australia East. A single-zone fault does not take profile storage offline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capacity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 least one available host held as buffer during business hours, and start-virtual-machine-on-connect enabled so a user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path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hub firewall resilience: dual firewall sets behind load balancers in the hub [CORPUS: Part1-Core-Architecture-As-Built.md]. A hub firewall outage is an estate-wide platform incident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Insights, Defender for Cloud, Intune compliance reporting and the Sentinel rules in 9.2, alerting to the Service Desk and to Digital Operations</w:t>
            </w:r>
          </w:p>
        </w:tc>
      </w:tr>
    </w:tbl>
    <w:p>
      <w:pPr>
        <w:spacing w:after="160"/>
        <w:rPr>
          <w:sz w:val="8"/>
        </w:rPr>
      </w:pPr>
    </w:p>
    <w:p>
      <w:pPr>
        <w:pStyle w:val="Heading2"/>
      </w:pPr>
      <w:r>
        <w:t xml:space="preserve">8.2 Disaster recovery &amp; Resilience</w:t>
      </w:r>
    </w:p>
    <w:p>
      <w:pPr>
        <w:spacing w:after="140" w:line="276" w:lineRule="auto"/>
      </w:pPr>
      <w:r>
        <w:t xml:space="preserve">The architecture is recoverable because almost nothing in it is unique. A session host is disposable, the image is versioned, and the host pool can be rebuilt from the gallery. Five mechanisms carry recovery, in the order they would be used.</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recovers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version rollback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Reimaging from the previous Compute Gallery version through Nerdio is the fastest recovery in the design and is tested during the pilot rather than assumed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failed or compromised session host. Nerdio provisions a replacement from the same image version. No user data is at stake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share snapshots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corrupted or accidentally cleared user profile. Snapshots run on a schedule with a defined retention, giving a per-user recovery point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rebuild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Loss of the host pool object or its configuration. The pool is rebuilt from the image and the configuration in the companion Technical Configuration Document, which is why that document is the recovery artefact for this layer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Channel fallback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extended regional outage. Staff holding a corporate laptop continue on the laptop channel. Staff whose only channel is AVD stop work until service is restored. This is the accepted Tier 2 behaviour and is the single most important consequence for the business to acknowledge before rollout</w:t>
            </w:r>
          </w:p>
        </w:tc>
      </w:tr>
    </w:tbl>
    <w:p>
      <w:pPr>
        <w:spacing w:after="160"/>
        <w:rPr>
          <w:sz w:val="8"/>
        </w:rPr>
      </w:pPr>
    </w:p>
    <w:p>
      <w:pPr>
        <w:spacing w:after="140" w:line="276" w:lineRule="auto"/>
      </w:pPr>
      <w:r>
        <w:t xml:space="preserve">Cross-region profile replication is not implemented in this version (DR-009 records the regional pattern as the recovery posture). The consequence is stated plainly: a regional failure is recovered by standing up the pattern in the second region, which is a deployment activity measured in hours to days, not an automatic failover. The Australia Southeast address allocation already exists, so the work is deployment rather than design.</w:t>
      </w:r>
    </w:p>
    <w:p>
      <w:pPr>
        <w:spacing w:after="140" w:line="276" w:lineRule="auto"/>
      </w:pPr>
      <w:r>
        <w:t xml:space="preserve">One landing zone item bears on this section and is not resolved: the estate's disaster recovery posture is recorded as unreconciled, with a dual-region deployment as-built against a believed-ratified single-region multi-zone position that was never ingested [CORPUS: Part1-Core-Architecture-As-Built.md]. `[UNRECONCILED]` - this design's regional pattern is compatible with either, because it deploys to one region and holds an allocation in the other, but the platform position must be settled before a second region is funded.</w:t>
      </w:r>
    </w:p>
    <w:p>
      <w:pPr>
        <w:pStyle w:val="Heading1"/>
        <w:pageBreakBefore/>
      </w:pPr>
      <w:r>
        <w:t xml:space="preserve">9. Service Management</w:t>
      </w:r>
    </w:p>
    <w:p>
      <w:pPr>
        <w:pStyle w:val="Heading2"/>
      </w:pPr>
      <w:r>
        <w:t xml:space="preserve">9.1 Service Management principles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 to this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change to the host pool, the image, the Intune policy set or the Conditional Access policies follows the existing APM change process. Image promotions and Conditional Access changes go to the Change Advisory Board because both can affect the whole user population at once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untested reaches production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changes are validated on the validation host pool against a fixed validation set. Intune policy changes reach the pilot host group before the fleet. Conditional Access changes are proven from a genuinely unmanaged device, not from a policy simulation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controls held back until the pilot passes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enforced Conditional Access block on unmanaged access to non-AVD applications, and the opening of the AVD entitlement group beyond the pilot. Neither is applied to the general population until the pilot exit criteria are met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Runbooks before handover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host pool patching, capacity tuning, profile container lifecycle, profile recovery from snapshot, image rollback and host pool rebuild each have a runbook before the service transitions to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Incident response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existing APM major incident process applies. Session host telemetry and Nerdio audit events are in Sentinel, so an AVD incident is investigated from the same place as any other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Capacity review</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Concurrency, sessions per host and scale events are reviewed on a defined cycle, and auto-scale parameters and the maximum session limit are tuned against observed load rather than the design baseline</w:t>
            </w:r>
          </w:p>
        </w:tc>
      </w:tr>
    </w:tbl>
    <w:p>
      <w:pPr>
        <w:spacing w:after="160"/>
        <w:rPr>
          <w:sz w:val="8"/>
        </w:rPr>
      </w:pPr>
    </w:p>
    <w:p>
      <w:pPr>
        <w:spacing w:after="140" w:line="276" w:lineRule="auto"/>
      </w:pPr>
      <w:r>
        <w:rPr>
          <w:b/>
        </w:rPr>
        <w:t xml:space="preserve">Implementation sequence.</w:t>
      </w:r>
      <w:r>
        <w:t xml:space="preserve"> Five phases, in dependency order. Each phase's detailed steps and every setting are in the companion Technical Configuration Document.</w:t>
      </w:r>
    </w:p>
    <w:tbl>
      <w:tblPr>
        <w:tblStyle w:val="TableGrid"/>
        <w:tblW w:w="9360" w:type="dxa"/>
        <w:tblLayout w:type="fixed"/>
        <w:tblLook w:val="04A0" w:firstRow="1" w:lastRow="0" w:firstColumn="0" w:lastColumn="0" w:noHBand="0" w:noVBand="1"/>
      </w:tblPr>
      <w:tblGrid>
        <w:gridCol w:w="1600"/>
        <w:gridCol w:w="4300"/>
        <w:gridCol w:w="34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Phase</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Exit criterion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Foundation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 session host device group; exclusion of the session host group from corporate assignments that must not reach it; the AVD-specific Intune profiles and the multi-session compliance policy; the two Conditional Access policies created in report-only; the Microsoft 365 E5 AVD user access right reconfirmed with SoftwareOne as a record check rather than a procurement action (A-01); and the network dependencies raised with Network Management: route table next hop (R-08), private DNS zones (R-09) and the named egress destinations (5.3.8)</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Groups exist, policies exist, and the network dependencies have a confirmed answer rather than an assumption</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Platform</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 route table, network security groups and private endpoints in the existing spoke; the profile storage account and share with Entra Kerberos; the Compute Gallery and image definition; the App Attach storage; the host pool, workspace and two application groups in Nerdio; auto-scale configuration</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provisions, joins Entra ID, enrols in Intune, reports compliant, and mounts a profile container</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Image and validation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 version 1 built and captured; validation host pool reimaged; the validation set run end to end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profile mount, Office activation, a Teams call, application launch, Zscaler-filtered browsing and clean sign-out all pass on the validation pool</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Pilot</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controlled pilot across mixed personas, on both endpoint contexts. Conditional Access moved to enforced for the pilot group. Density, sizing, session limits and profile sizing measured and tuned. Redirection boundary tested from an unmanaged device. Image rollback rehearsed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exit criteria met on sign-in time, session stability, the unmanaged-device block, the redirection boundary and rollback. GAP-01 has a decision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Rollout and handover</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Entitlement opened progressively; Windows App published to corporate endpoints and instructions issued for personal devices; monitoring and alerting confirmed with Service Desk routing; runbooks handed to Digital Operations; RFFR alignment review with the Compliance Manager; first capacity review scheduled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is in production with Digital Operations accountable, and the Statement of Applicability records the six variations in 7</w:t>
            </w:r>
          </w:p>
        </w:tc>
      </w:tr>
    </w:tbl>
    <w:p>
      <w:pPr>
        <w:spacing w:after="160"/>
        <w:rPr>
          <w:sz w:val="8"/>
        </w:rPr>
      </w:pPr>
    </w:p>
    <w:p>
      <w:pPr>
        <w:pStyle w:val="Heading2"/>
      </w:pPr>
      <w:r>
        <w:t xml:space="preserve">9.2 Monitoring, Logging, Reporting and Alerting</w:t>
      </w:r>
    </w:p>
    <w:p>
      <w:pPr>
        <w:spacing w:after="140" w:line="276" w:lineRule="auto"/>
      </w:pPr>
      <w:r>
        <w:t xml:space="preserve">Telemetry lands in the two Australia East workspaces the landing zone provides, and Microsoft Sentinel in the security subscription is the correlation and evidence layer [CORPUS: Part1-Core-Architecture-As-Built.md].</w:t>
      </w:r>
    </w:p>
    <w:tbl>
      <w:tblPr>
        <w:tblStyle w:val="TableGrid"/>
        <w:tblW w:w="9360" w:type="dxa"/>
        <w:tblLayout w:type="fixed"/>
        <w:tblLook w:val="04A0" w:firstRow="1" w:lastRow="0" w:firstColumn="0" w:lastColumn="0" w:noHBand="0" w:noVBand="1"/>
      </w:tblPr>
      <w:tblGrid>
        <w:gridCol w:w="2600"/>
        <w:gridCol w:w="2200"/>
        <w:gridCol w:w="4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Signal and alerting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workspace and application groups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to `auea-law-mgmt-operation-001`</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Connection events, session host availability, brokering errors and connection failure reasons. Alert on a sustained rise in connection failures, which is the first symptom of a broker, network or profile fault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Monitor agent with data collection rules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Performance counters for density tuning, Windows security events, and App Control events. Performance data is the input to the capacity review; security events go to the security workspace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event log collection through the Azure Monitor agent</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Container mount success and failure, and mount duration. Alert on any mount failure, because a mount failure is a failed sign-in for that user under the fail-closed design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Defender tenancy</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alerts, attack surface reduction events, App Control blocks and vulnerability exposure. Alert to APM Cyber Security at medium severity and above, matching the laptop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Intune reporting</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state, profile assignment success and failure, and application install state per session host. A profile failure across newly provisioned hosts is the detection for a broken image or a bad assignment (R-02)</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and audit logs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evaluation outcome per AVD sign-in, blocked unmanaged-device attempts, and device compliance state. The blocked-attempt count is the ongoing evidence that R-01 is being controlled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log and diagnostic export to the Log Analytics workspaces (DR-016)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operations, auto-scale actions, image lifecycle events and administrator actions. This is the audit record of who changed the host pool, and it is the reason Nerdio operations are attributable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profile share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transactions, throttling and provisioned capacity consumed. Alert before capacity exhaustion rather than on failure (R-04)</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 and the spoke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Flow logs, 14-day retention in the platform flow log storage account [CORPUS: Part1-Core-Architecture-As-Built.md]</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and denied flows from the session host subnet. The evidence that egress is constrained as 5.3.7 specifies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firewalls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chain: firewalls to Panorama, then syslog forward to Microsoft Sentinel [CORPUS: Part1-Core-Architecture-As-Built.md]</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policy decisions, threat and URL events for AVD spoke traffic. Inherited; this design adds no forwarding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the above, in the security subscription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Correlation across identity, endpoint, network and platform, and the source of RFFR evidence. Retention constraint is R-07</w:t>
            </w:r>
          </w:p>
        </w:tc>
      </w:tr>
    </w:tbl>
    <w:p>
      <w:pPr>
        <w:spacing w:after="160"/>
        <w:rPr>
          <w:sz w:val="8"/>
        </w:rPr>
      </w:pPr>
    </w:p>
    <w:p>
      <w:pPr>
        <w:spacing w:after="140" w:line="276" w:lineRule="auto"/>
      </w:pPr>
      <w:r>
        <w:t xml:space="preserve">Two reporting outputs are produced for the service rather than for an incident. A monthly capacity and cost report covering concurrency, sessions per host, scale events and consumption, which feeds the capacity review in 9.1. And a compliance report covering session host compliance state, App Control events and Conditional Access blocked attempts, which is the standing evidence set for the RFFR alignment review.</w:t>
      </w: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 publisher of the Information Security Manual and Australian government hardening guidance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a Microsoft Defender control set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capability that mounts an application package to a session on demand rather than installing it in the image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control technology, formerly Windows Defender Application Control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 / AUSE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and Australia Southeast, the landing zone region tokens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BYOD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Bring your own device: a personal device APM does not manage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CIDR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Classless inter-domain routing notation for an address range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service holding versioned virtual machine image definitions with regional replication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policy engine that evaluates each sign-in and grants, blocks or constrains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state in which a session host accepts no new session, used to empty a host before replacing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Kerberos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issuing Kerberos tickets for Azure Files, removing the Active Directory Domain Services dependency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ESLZ</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Enterprise-Scale Landing Zone, the APM Azure platform architecture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profile container technology that holds a user's Windows profile in a virtual disk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LAW</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edition permitting concurrent interactive sessions on one operating system instance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package format used by App Attach</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Orchestration and management layer for AVD host pools, images and auto-scale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 an Azure subnet or interface level packet filter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NVA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virtual appliance, here the hub Palo Alto VM-Series firewalls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Identity Management, Entra ID just-in-time role activation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private IP address in a virtual network that reaches an Azure service without traversing the internet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in which both endpoint and session host connect outbound to a Microsoft-managed gateway, so no inbound port is opened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 the DEWR cyber security accreditation framework, based on ISO/IEC 27001 and the ASD ISM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RPO / RTO</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 and recovery time objective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 APM's managed device build and its hardening standard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Shortpath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optimisation using UDP where the network permits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Launch</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machine security type providing Secure Boot and a virtual TPM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the Azure routing construct that forces spoke traffic to the hub firewall</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client application used to reach an AVD session from an endpoint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web filtering and threat protection service used by APM</w:t>
            </w:r>
          </w:p>
        </w:tc>
      </w:tr>
    </w:tbl>
    <w:p>
      <w:pPr>
        <w:spacing w:after="160"/>
        <w:rPr>
          <w:sz w:val="8"/>
        </w:rPr>
      </w:pPr>
    </w:p>
    <w:p>
      <w:pPr>
        <w:pStyle w:val="Heading1"/>
        <w:pageBreakBefore/>
      </w:pPr>
      <w:r>
        <w:t xml:space="preserve">Appendix B: Test Environment</w:t>
      </w:r>
    </w:p>
    <w:p>
      <w:pPr>
        <w:pStyle w:val="Heading2"/>
      </w:pPr>
      <w:r>
        <w:t xml:space="preserve">B.1 Purpose, and what it cannot prove</w:t>
      </w:r>
    </w:p>
    <w:p>
      <w:pPr>
        <w:spacing w:after="140" w:line="276" w:lineRule="auto"/>
      </w:pPr>
      <w:r>
        <w:t xml:space="preserve">A non-production environment is built before any production object is created, so the solution can be assembled, broken and corrected without a production user, a production policy or a production network object being touched. It is where the golden image is built, where a new Intune profile is first applied, where the redirection boundary and the unmanaged-device block are first exercised, and where image rollback is rehearsed rather than assumed.</w:t>
      </w:r>
    </w:p>
    <w:p>
      <w:pPr>
        <w:spacing w:after="140" w:line="276" w:lineRule="auto"/>
      </w:pPr>
      <w:r>
        <w:t xml:space="preserve">Three planes are fully isolated, because they are subscription-scoped: Azure compute, network and storage. A test session host cannot reach the production profile share, cannot use the production route table, and cannot be affected by a change to a production network security group.</w:t>
      </w:r>
    </w:p>
    <w:p>
      <w:pPr>
        <w:spacing w:after="140" w:line="276" w:lineRule="auto"/>
      </w:pPr>
      <w:r>
        <w:t xml:space="preserve">Two planes cannot be isolated, and stating this plainly is the point of this appendix. Microsoft Intune and Microsoft Entra Conditional Access are tenant-level services: there is one Intune tenant and one Conditional Access policy set, shared with production and with the laptop fleet. Isolation on those planes is by assignment, not by boundary. The hub Palo Alto firewalls and Microsoft Sentinel are also shared platform services. The consequence is carried as R-12: a change proven in the test environment is not thereby proven in production, and the production validation host pool (5.4.2) is the gate for what the test environment cannot reach.</w:t>
      </w:r>
    </w:p>
    <w:p>
      <w:pPr>
        <w:pStyle w:val="Heading2"/>
      </w:pPr>
      <w:r>
        <w:t xml:space="preserve">B.2 Placement</w:t>
      </w:r>
    </w:p>
    <w:p>
      <w:pPr>
        <w:spacing w:after="140" w:line="276" w:lineRule="auto"/>
      </w:pPr>
      <w:r>
        <w:t xml:space="preserve">The environment is deployed into the landing zone's existing Dev Controlled subscription and virtual network rather than into a new spoke or into the production AVD spoke (DR-018).</w:t>
      </w:r>
    </w:p>
    <w:tbl>
      <w:tblPr>
        <w:tblStyle w:val="TableGrid"/>
        <w:tblW w:w="9360" w:type="dxa"/>
        <w:tblLayout w:type="fixed"/>
        <w:tblLook w:val="04A0" w:firstRow="1" w:lastRow="0" w:firstColumn="0" w:lastColumn="0" w:noHBand="0" w:noVBand="1"/>
      </w:tblPr>
      <w:tblGrid>
        <w:gridCol w:w="2900"/>
        <w:gridCol w:w="2200"/>
        <w:gridCol w:w="4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Subscription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`aus-sub-dev-controlled-001`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Dev environment, Controlled archetype, so the RFFR control set still applies and a test result is meaningful for production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`auea-vnet-dev-ctrl-001`</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Exists, `10.40.24.0/23`, already peered to `auea-vnet-connectivity-001` [CORPUS: Part3-IPAM-Policy-Standards.md]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additional CIDRs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`10.40.26.0/23`, `10.40.28.0/23`, `10.40.30.0/23`</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Management group</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AUS-MG-CONTROLLED, under AUS-MG-REGION</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archetype as the production AVD subscription, which is what makes the two environments comparable [CORPUS: Part1-Core-Architecture-As-Built.md]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route table with `0.0.0.0/0` to the hub Palo Alto firewall, exactly as production</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therefore exercises the same firewall policy path, though not the same rule set, since firewall rules are written per source prefix</w:t>
            </w:r>
          </w:p>
        </w:tc>
      </w:tr>
    </w:tbl>
    <w:p>
      <w:pPr>
        <w:spacing w:after="160"/>
        <w:rPr>
          <w:sz w:val="8"/>
        </w:rPr>
      </w:pPr>
    </w:p>
    <w:p>
      <w:pPr>
        <w:pStyle w:val="Heading2"/>
      </w:pPr>
      <w:r>
        <w:t xml:space="preserve">B.3 Subnet allocation</w:t>
      </w:r>
    </w:p>
    <w:p>
      <w:pPr>
        <w:spacing w:after="140" w:line="276" w:lineRule="auto"/>
      </w:pPr>
      <w:r>
        <w:t xml:space="preserve">The Dev Controlled virtual network is shared with other non-production workloads, so this design takes a slice from the upper half of the range and the free space is confirmed against the live virtual network before build.</w:t>
      </w:r>
    </w:p>
    <w:tbl>
      <w:tblPr>
        <w:tblStyle w:val="TableGrid"/>
        <w:tblW w:w="9360" w:type="dxa"/>
        <w:tblLayout w:type="fixed"/>
        <w:tblLook w:val="04A0" w:firstRow="1" w:lastRow="0" w:firstColumn="0" w:lastColumn="0" w:noHBand="0" w:noVBand="1"/>
      </w:tblPr>
      <w:tblGrid>
        <w:gridCol w:w="3000"/>
        <w:gridCol w:w="1700"/>
        <w:gridCol w:w="9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`auea-snet-dev-ctrl-avdhosts-001`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`10.40.25.0/26`</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interfaces. Sized for a test pool plus concurrent reimaging, not for the production fleet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`auea-snet-dev-ctrl-avdpe-001`</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`10.40.25.64/28`</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test profile share and the test App Attach share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`auea-snet-dev-ctrl-avdbuild-001`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`10.40.25.80/28`</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This is where the golden image is assembled (5.4.1) and the only subnet in either environment where routine broad package download is permitted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`10.40.25.96/27`, `10.40.25.128/25`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Left free in the shared virtual network</w:t>
            </w:r>
          </w:p>
        </w:tc>
      </w:tr>
    </w:tbl>
    <w:p>
      <w:pPr>
        <w:spacing w:after="160"/>
        <w:rPr>
          <w:sz w:val="8"/>
        </w:rPr>
      </w:pPr>
    </w:p>
    <w:p>
      <w:pPr>
        <w:spacing w:after="140" w:line="276" w:lineRule="auto"/>
      </w:pPr>
      <w:r>
        <w:t xml:space="preserve">Free space in `10.40.24.0/23` is confirmed with APM Network Management before these subnets are created. If the range above is already in use, the allocation moves within the same virtual network and no other part of this appendix changes.</w:t>
      </w:r>
    </w:p>
    <w:p>
      <w:pPr>
        <w:pStyle w:val="Heading2"/>
      </w:pPr>
      <w:r>
        <w:t xml:space="preserve">B.4 Azure objects</w:t>
      </w:r>
    </w:p>
    <w:p>
      <w:pPr>
        <w:spacing w:after="140" w:line="276" w:lineRule="auto"/>
      </w:pPr>
      <w:r>
        <w:t xml:space="preserve">Names follow the same standards as production (5.1.5), with the environment token `dev` and the security domain `ctrl`, so a test object is never mistaken for a production one.</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 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Production counterpart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`auea-rt-dev-ctrl-001`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Separate table, so a routing change in test cannot reach production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`auea-nsg-dev-ctrl-avdhosts-001`, `-avdpe-001`, `-avdbuild-001`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three production groups in 5.3.7. The test baseline starts as a copy and diverges only while a rule is being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`auea-avdhp-dev-ctrl-staff-001`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Workspace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`auea-avdws-dev-ctrl-staff-001`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`auea-avdag-dev-ctrl-staff-managed-001`, `auea-avdag-dev-ctrl-staff-unmanaged-001`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production groups. Two are required in test, because the redirection boundary is one of the things being proven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`aestdcfslogix001`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 separate storage account, so no test action can touch a production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storage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`aestdcappattach001`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`aevmdcstd`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The prefixes differ, which is what allows the two dynamic device groups to be mutually exclusive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`aegalacstaff001` in the production AVD subscription</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Deliberately not duplicated. The test environment reads the same gallery so the artefact validated in test is the identical image version promoted to production, byte for byte. This requires a reader role grant on the gallery to the test subscription's provisioning identity, which is the one cross-environment permission this appendix creates</w:t>
            </w:r>
          </w:p>
        </w:tc>
      </w:tr>
    </w:tbl>
    <w:p>
      <w:pPr>
        <w:spacing w:after="160"/>
        <w:rPr>
          <w:sz w:val="8"/>
        </w:rPr>
      </w:pPr>
    </w:p>
    <w:p>
      <w:pPr>
        <w:pStyle w:val="Heading2"/>
      </w:pPr>
      <w:r>
        <w:t xml:space="preserve">B.5 Intune, Entra ID and Conditional Access</w:t>
      </w:r>
    </w:p>
    <w:p>
      <w:pPr>
        <w:spacing w:after="140" w:line="276" w:lineRule="auto"/>
      </w:pPr>
      <w:r>
        <w:t xml:space="preserve">These are the shared planes. Isolation is by assignment and by ring, and the objects below are the mechanism.</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device group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`aevmdcstd` prefix. Mutually exclusive with the production group, which matches `aevmacstd`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user group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`sg-stc-usr-avd-standard-user-test`</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population: the project team and a small number of nominated business testers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desktop-assignment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`sg-stc-usr-avd-desktop-managed-test`, `sg-stc-usr-avd-desktop-unmanaged-test`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 one tester can hold each posture and the boundary can be tested from both sides at once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profile twins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Profile-T-1.0`, `AVD-W11-CFG-Session Time Limits-T-1.0`, `AVD-W11-CFG-Multi-Session Host-T-1.0`</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 ring, per the Intune schema, assigned only to the test device group. A change is made here first and copied into the P-ring object once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twin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Host-T-1.0`</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 This is what proves the compliance policy marks a session host compliant before the production policy is created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Hardening standard policies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11 existing policies, unchanged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device group is added to their assignment scope as well, because inheritance (DR-001) is itself one of the things being proven, including which controls report as not applicable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(5.1.5)</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once, not duplicated. Scoped first to the test user group in report-only, then enforced against the test user group only, then extended to the entitlement group at rollout. Report-only proves evaluation; it does not prove a block, so enforcement against the test group is a required step and not an optional one</w:t>
            </w:r>
          </w:p>
        </w:tc>
      </w:tr>
    </w:tbl>
    <w:p>
      <w:pPr>
        <w:spacing w:after="160"/>
        <w:rPr>
          <w:sz w:val="8"/>
        </w:rPr>
      </w:pPr>
    </w:p>
    <w:p>
      <w:pPr>
        <w:pStyle w:val="Heading2"/>
      </w:pPr>
      <w:r>
        <w:t xml:space="preserve">B.6 What the test environment must prove</w:t>
      </w:r>
    </w:p>
    <w:p>
      <w:pPr>
        <w:spacing w:after="140" w:line="276" w:lineRule="auto"/>
      </w:pPr>
      <w:r>
        <w:t xml:space="preserve">Each test has a pass criterion that is objectively true or false. All twelve pass before the production build begins, and the set is re-run in the test environment for every subsequent image version and every policy change.</w:t>
      </w:r>
    </w:p>
    <w:tbl>
      <w:tblPr>
        <w:tblStyle w:val="TableGrid"/>
        <w:tblW w:w="9360" w:type="dxa"/>
        <w:tblLayout w:type="fixed"/>
        <w:tblLook w:val="04A0" w:firstRow="1" w:lastRow="0" w:firstColumn="0" w:lastColumn="0" w:noHBand="0" w:noVBand="1"/>
      </w:tblPr>
      <w:tblGrid>
        <w:gridCol w:w="620"/>
        <w:gridCol w:w="3400"/>
        <w:gridCol w:w="53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a session host from the shared gallery image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joins Entra ID, enrols in Intune, appears in the test device group and reports compliant, with no manual step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11 inherited hardening policies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11 report as applied. The set of controls reporting not applicable matches the six variations in 7 and contains nothing else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is created and mounted, and the desktop presents the published application set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 the test user's permission on the profile share,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No temporary profile is created and no user data is written to the host. This is the fail-closed behaviour in 7 and it is proven by fault injection, not by reading the setting</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second user concurrently to the same host</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activate for both users through shared computer activation, and neither session is refused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Place a Teams call</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call reports as optimised, and processor use on the session host stays at idle levels during the call, showing media is handled by the endpoint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the managed desktop, copy text and a file into and out of the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succeed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the unmanaged desktop, attempt the same</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fail. Camera and microphone still work</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device that is neither compliant nor Entra-joined, attempt Outlook on the web, SharePoint, Teams web and Graph</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are blocked by `CA-210`. The Windows App to AVD still succeeds with multi-factor authentication under `CA-202`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a destination not on the named egress list from a session host, then a destination on it</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first is denied at the hub firewall and the denial is visible in the firewall log; the second succeeds. This proves the egress model rather than assuming it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test binary</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blocks execution, and the block appears in Defender for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pool idle past the session limits, then trigger scale-in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 disconnected session signs out at 4 hours, the profile container dismounts, and the emptied host is removed by auto-scale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Reimage a host to the previous gallery image version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returns to service on the previous version and a user signs in successfully. This is the rollback control in 8.2 and it is rehearsed here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 on a session host carrying the complete inherited hardening policy set, with the production Conditional Access policies enforced against the test user group</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mounts. This is the test that proves the storage application exclusion (7, R-13), the `CloudKerberosTicketRetrievalEnabled` setting and the `WinHttpAutoProxySvc` service state all hold together on a fully hardened host, and it is the reason a mount is tested on a hardened host rather than a clean one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Inspect `WinHttpAutoProxySvc` on a session host after all eleven inherited policies have applied</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service is in the running state. If a baseline stops it, the variation is raised before the pilot rather than diagnosed as an intermittent profile fault during it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 a temporary tenant-wide Conditional Access policy in report-only that would capture the storage application,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evaluation shows the storage application matched, demonstrating that the tenant can reach it and therefore that the exclusion in 7 is doing real work. Removed immediately after the test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Check the telemetry destinations</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connection events, session host events, FSLogix mount events and Nerdio audit events are all queryable in the workspaces named in 9.2</w:t>
            </w:r>
          </w:p>
        </w:tc>
      </w:tr>
    </w:tbl>
    <w:p>
      <w:pPr>
        <w:spacing w:after="160"/>
        <w:rPr>
          <w:sz w:val="8"/>
        </w:rPr>
      </w:pPr>
    </w:p>
    <w:p>
      <w:pPr>
        <w:spacing w:after="140" w:line="276" w:lineRule="auto"/>
      </w:pPr>
      <w:r>
        <w:t xml:space="preserve">T-04, T-08, T-09, T-10, T-13 and T-15 are the tests that prove a control rather than a feature. If time is constrained, they are the last to be cut, not the first. T-15 in particular cannot be substituted by T-03: a profile container that mounts on a clean host proves nothing about a hardened host under the production Conditional Access set.</w:t>
      </w:r>
    </w:p>
    <w:p>
      <w:pPr>
        <w:pStyle w:val="Heading2"/>
      </w:pPr>
      <w:r>
        <w:t xml:space="preserve">B.7 Cost control and lifecycle</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Running cost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host pool scales to a single host outside test windows and to zero overnight, using the same Nerdio auto-scale mechanism as production. Premium profile storage is provisioned at the minimum size the tier permits, because the test population is small</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 after go-live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environment is retained permanently, not torn down. It is where every subsequent image version, Intune policy change, network rule change and Conditional Access change is proven before it reaches the production validation pool (9.1)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after handover, with the AVD Build Engineer (Twiki Corp) during the build phases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production data. Test users sign in with their own APM identities, so mail and documents reached from a test session are real. The test profile share therefore holds real cached corporate data and is protected to the same standard as production, which is why the environment sits in a Controlled subscription rather than a Standard one</w:t>
            </w:r>
          </w:p>
        </w:tc>
      </w:tr>
    </w:tbl>
    <w:p>
      <w:pPr>
        <w:spacing w:after="160"/>
        <w:rPr>
          <w:sz w:val="8"/>
        </w:rPr>
      </w:pPr>
    </w:p>
    <w:p>
      <w:pPr>
        <w:pStyle w:val="Heading2"/>
      </w:pPr>
      <w:r>
        <w:t xml:space="preserve">B.8 Promotion path</w:t>
      </w:r>
    </w:p>
    <w:p>
      <w:pPr>
        <w:spacing w:after="140" w:line="276" w:lineRule="auto"/>
      </w:pPr>
      <w:r>
        <w:t xml:space="preserve">A change moves in one direction through four gates, and cannot skip one.</w:t>
      </w:r>
    </w:p>
    <w:p>
      <w:pPr>
        <w:ind w:left="567" w:hanging="284"/>
        <w:spacing w:after="90" w:line="276" w:lineRule="auto"/>
      </w:pPr>
      <w:r>
        <w:rPr>
          <w:b/>
        </w:rPr>
        <w:t xml:space="preserve">1.  </w:t>
      </w:r>
      <w:r>
        <w:t xml:space="preserve">Made in the test environment: a new image version, a T-ring Intune profile, a network security group or firewall rule, or a Conditional Access change scoped to the test user group</w:t>
      </w:r>
    </w:p>
    <w:p>
      <w:pPr>
        <w:ind w:left="567" w:hanging="284"/>
        <w:spacing w:after="90" w:line="276" w:lineRule="auto"/>
      </w:pPr>
      <w:r>
        <w:rPr>
          <w:b/>
        </w:rPr>
        <w:t xml:space="preserve">2.  </w:t>
      </w:r>
      <w:r>
        <w:t xml:space="preserve">Proven in the test environment against the applicable tests in B.6</w:t>
      </w:r>
    </w:p>
    <w:p>
      <w:pPr>
        <w:ind w:left="567" w:hanging="284"/>
        <w:spacing w:after="90" w:line="276" w:lineRule="auto"/>
      </w:pPr>
      <w:r>
        <w:rPr>
          <w:b/>
        </w:rPr>
        <w:t xml:space="preserve">3.  </w:t>
      </w:r>
      <w:r>
        <w:t xml:space="preserve">Applied to the production pilot ring: the P-ring policy object assigned to `sg-stc-dvc-avd-session-hosts-ring1`, or the new image version on the production validation host pool</w:t>
      </w:r>
    </w:p>
    <w:p>
      <w:pPr>
        <w:ind w:left="567" w:hanging="284"/>
        <w:spacing w:after="90" w:line="276" w:lineRule="auto"/>
      </w:pPr>
      <w:r>
        <w:rPr>
          <w:b/>
        </w:rPr>
        <w:t xml:space="preserve">4.  </w:t>
      </w:r>
      <w:r>
        <w:t xml:space="preserve">Promoted to the production host pool by drain-mode reimaging or by extending the policy assignment to `sg-dyn-dvc-avd-session-hosts`</w:t>
      </w:r>
    </w:p>
    <w:p>
      <w:pPr>
        <w:spacing w:after="140" w:line="276" w:lineRule="auto"/>
      </w:pPr>
      <w:r>
        <w:t xml:space="preserve">The one exception is a Conditional Access change, which has no image and no ring: it moves from report-only, to enforced against the test user group, to enforced against the entitlement group, and each step is a separate change record.</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J1" Type="http://schemas.openxmlformats.org/officeDocument/2006/relationships/image" Target="media/ddFigSU1.png" /><Relationship Id="rJ2" Type="http://schemas.openxmlformats.org/officeDocument/2006/relationships/image" Target="media/ddFigSU2.png" /><Relationship Id="rJ3" Type="http://schemas.openxmlformats.org/officeDocument/2006/relationships/image" Target="media/ddFigSU3.png" /><Relationship Id="rJ4" Type="http://schemas.openxmlformats.org/officeDocument/2006/relationships/image" Target="media/ddFigSU4.png" /><Relationship Id="rJ5" Type="http://schemas.openxmlformats.org/officeDocument/2006/relationships/image" Target="media/ddFigSU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