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40" w:line="276" w:lineRule="auto"/>
        <w:keepNext/>
      </w:pPr>
      <w:r>
        <w:rPr>
          <w:rFonts w:ascii="Verdana" w:hAnsi="Verdana" w:cs="Verdana" w:eastAsia="Verdana"/>
          <w:b/>
          <w:bCs/>
          <w:sz w:val="48"/>
          <w:szCs w:val="48"/>
        </w:rPr>
        <w:t xml:space="preserve">Known Issue - Website Blocked or Application Will Not Open on a Kiosk</w:t>
      </w:r>
    </w:p>
    <w:p>
      <w:pPr>
        <w:spacing w:before="360" w:after="120" w:line="276" w:lineRule="auto"/>
        <w:keepNext/>
      </w:pPr>
      <w:r>
        <w:rPr>
          <w:rFonts w:ascii="Verdana" w:hAnsi="Verdana" w:cs="Verdana" w:eastAsia="Verdana"/>
          <w:b/>
          <w:bCs/>
          <w:sz w:val="36"/>
          <w:szCs w:val="36"/>
        </w:rPr>
        <w:t xml:space="preserve">Purpose</w:t>
      </w:r>
    </w:p>
    <w:p>
      <w:pPr>
        <w:spacing w:before="0" w:after="160" w:line="276" w:lineRule="auto"/>
      </w:pPr>
      <w:r>
        <w:rPr>
          <w:rFonts w:ascii="Verdana" w:hAnsi="Verdana" w:cs="Verdana" w:eastAsia="Verdana"/>
          <w:sz w:val="24"/>
          <w:szCs w:val="24"/>
        </w:rPr>
        <w:t xml:space="preserve">To determine whether a blocked website or an application that will not open on a Participant Kiosk is the design working or a fault, and to route the small number of genuine faults correctly.</w:t>
      </w:r>
    </w:p>
    <w:p>
      <w:pPr>
        <w:spacing w:before="0" w:after="160" w:line="276" w:lineRule="auto"/>
      </w:pPr>
      <w:r>
        <w:rPr>
          <w:rFonts w:ascii="Verdana" w:hAnsi="Verdana" w:cs="Verdana" w:eastAsia="Verdana"/>
          <w:sz w:val="24"/>
          <w:szCs w:val="24"/>
        </w:rPr>
        <w:t xml:space="preserve">Most tickets in this class are the design working. Answer the first question below before doing anything else.</w:t>
      </w:r>
    </w:p>
    <w:p>
      <w:pPr>
        <w:spacing w:before="360" w:after="120" w:line="276" w:lineRule="auto"/>
        <w:keepNext/>
      </w:pPr>
      <w:r>
        <w:rPr>
          <w:rFonts w:ascii="Verdana" w:hAnsi="Verdana" w:cs="Verdana" w:eastAsia="Verdana"/>
          <w:b/>
          <w:bCs/>
          <w:sz w:val="36"/>
          <w:szCs w:val="36"/>
        </w:rPr>
        <w:t xml:space="preserve">First Question: Is an APM Staff Member Trying to Use the Kiosk?</w:t>
      </w:r>
    </w:p>
    <w:p>
      <w:pPr>
        <w:spacing w:before="0" w:after="160" w:line="276" w:lineRule="auto"/>
      </w:pPr>
      <w:r>
        <w:rPr>
          <w:rFonts w:ascii="Verdana" w:hAnsi="Verdana" w:cs="Verdana" w:eastAsia="Verdana"/>
          <w:sz w:val="24"/>
          <w:szCs w:val="24"/>
        </w:rPr>
        <w:t xml:space="preserve">If the ticket is a staff member reporting they cannot reach Outlook, Teams, SharePoint, the Azure portal or any APM service from a kiosk, that is the control working exactly as intended.</w:t>
      </w:r>
    </w:p>
    <w:p>
      <w:pPr>
        <w:spacing w:before="0" w:after="160" w:line="276" w:lineRule="auto"/>
      </w:pPr>
      <w:r>
        <w:rPr>
          <w:rFonts w:ascii="Verdana" w:hAnsi="Verdana" w:cs="Verdana" w:eastAsia="Verdana"/>
          <w:sz w:val="24"/>
          <w:szCs w:val="24"/>
        </w:rPr>
        <w:t xml:space="preserve">Every APM identity is blocked from signing in on this hardware, at three independent layers. It cannot be exempted for one person, one device or one occasion, and there is no override.</w:t>
      </w:r>
    </w:p>
    <w:p>
      <w:pPr>
        <w:spacing w:before="0" w:after="160" w:line="276" w:lineRule="auto"/>
      </w:pPr>
      <w:r>
        <w:rPr>
          <w:rFonts w:ascii="Verdana" w:hAnsi="Verdana" w:cs="Verdana" w:eastAsia="Verdana"/>
          <w:sz w:val="24"/>
          <w:szCs w:val="24"/>
        </w:rPr>
        <w:t xml:space="preserve">Close the ticket with this explanation.</w:t>
      </w:r>
    </w:p>
    <w:p>
      <w:pPr>
        <w:spacing w:before="0" w:after="160" w:line="276" w:lineRule="auto"/>
      </w:pPr>
      <w:r>
        <w:rPr>
          <w:rFonts w:ascii="Verdana" w:hAnsi="Verdana" w:cs="Verdana" w:eastAsia="Verdana"/>
          <w:sz w:val="24"/>
          <w:szCs w:val="24"/>
        </w:rPr>
        <w:t xml:space="preserve">&gt; Participant Kiosks are participant devices and are deliberately isolated from all APM corporate services. Staff cannot sign in to Microsoft 365 or any APM system from a kiosk. Please use your APM device.</w:t>
      </w:r>
    </w:p>
    <w:p>
      <w:pPr>
        <w:spacing w:before="0" w:after="160" w:line="276" w:lineRule="auto"/>
      </w:pPr>
      <w:r>
        <w:rPr>
          <w:rFonts w:ascii="Verdana" w:hAnsi="Verdana" w:cs="Verdana" w:eastAsia="Verdana"/>
          <w:sz w:val="24"/>
          <w:szCs w:val="24"/>
        </w:rPr>
        <w:t xml:space="preserve">Do not raise a Conditional Access exception request. Escalate to APM Cyber Security only if a staff member actually succeeded in signing in to a corporate service from a kiosk, which is a control failure and is urgent.</w:t>
      </w:r>
    </w:p>
    <w:p>
      <w:pPr>
        <w:spacing w:before="360" w:after="120" w:line="276" w:lineRule="auto"/>
        <w:keepNext/>
      </w:pPr>
      <w:r>
        <w:rPr>
          <w:rFonts w:ascii="Verdana" w:hAnsi="Verdana" w:cs="Verdana" w:eastAsia="Verdana"/>
          <w:b/>
          <w:bCs/>
          <w:sz w:val="36"/>
          <w:szCs w:val="36"/>
        </w:rPr>
        <w:t xml:space="preserve">Scenario</w:t>
      </w:r>
    </w:p>
    <w:p>
      <w:pPr>
        <w:spacing w:before="0" w:after="160" w:line="276" w:lineRule="auto"/>
      </w:pPr>
      <w:r>
        <w:rPr>
          <w:rFonts w:ascii="Verdana" w:hAnsi="Verdana" w:cs="Verdana" w:eastAsia="Verdana"/>
          <w:sz w:val="24"/>
          <w:szCs w:val="24"/>
        </w:rPr>
        <w:t xml:space="preserve">Once staff use is ruled out, identify which of these the ticket is.</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Report</w:t>
            </w:r>
          </w:p>
        </w:tc>
        <w:tc>
          <w:tcPr>
            <w:tcW w:w="6554" w:type="dxa"/>
            <w:shd w:val="clear" w:color="auto" w:fill="E8EBF2"/>
          </w:tcPr>
          <w:p>
            <w:pPr>
              <w:spacing w:before="0" w:after="0" w:line="276" w:lineRule="auto"/>
            </w:pPr>
            <w:r>
              <w:rPr>
                <w:rFonts w:ascii="Verdana" w:hAnsi="Verdana" w:cs="Verdana" w:eastAsia="Verdana"/>
                <w:b/>
                <w:bCs/>
                <w:sz w:val="24"/>
                <w:szCs w:val="24"/>
              </w:rPr>
              <w:t xml:space="preserve">Path</w:t>
            </w:r>
          </w:p>
        </w:tc>
      </w:tr>
      <w:tr>
        <w:tc>
          <w:tcPr>
            <w:tcW w:w="3084" w:type="dxa"/>
          </w:tcPr>
          <w:p>
            <w:pPr>
              <w:spacing w:before="0" w:after="0" w:line="276" w:lineRule="auto"/>
            </w:pPr>
            <w:r>
              <w:rPr>
                <w:rFonts w:ascii="Verdana" w:hAnsi="Verdana" w:cs="Verdana" w:eastAsia="Verdana"/>
                <w:sz w:val="24"/>
                <w:szCs w:val="24"/>
              </w:rPr>
              <w:t xml:space="preserve">A Microsoft 365 or Azure site will not load for a participant</w:t>
            </w:r>
          </w:p>
        </w:tc>
        <w:tc>
          <w:tcPr>
            <w:tcW w:w="6554" w:type="dxa"/>
          </w:tcPr>
          <w:p>
            <w:pPr>
              <w:spacing w:before="0" w:after="0" w:line="276" w:lineRule="auto"/>
            </w:pPr>
            <w:r>
              <w:rPr>
                <w:rFonts w:ascii="Verdana" w:hAnsi="Verdana" w:cs="Verdana" w:eastAsia="Verdana"/>
                <w:sz w:val="24"/>
                <w:szCs w:val="24"/>
              </w:rPr>
              <w:t xml:space="preserve">By design. See the table below and close</w:t>
            </w:r>
          </w:p>
        </w:tc>
      </w:tr>
      <w:tr>
        <w:tc>
          <w:tcPr>
            <w:tcW w:w="3084" w:type="dxa"/>
          </w:tcPr>
          <w:p>
            <w:pPr>
              <w:spacing w:before="0" w:after="0" w:line="276" w:lineRule="auto"/>
            </w:pPr>
            <w:r>
              <w:rPr>
                <w:rFonts w:ascii="Verdana" w:hAnsi="Verdana" w:cs="Verdana" w:eastAsia="Verdana"/>
                <w:sz w:val="24"/>
                <w:szCs w:val="24"/>
              </w:rPr>
              <w:t xml:space="preserve">A participant cannot reach a job search, government or training site</w:t>
            </w:r>
          </w:p>
        </w:tc>
        <w:tc>
          <w:tcPr>
            <w:tcW w:w="6554" w:type="dxa"/>
          </w:tcPr>
          <w:p>
            <w:pPr>
              <w:spacing w:before="0" w:after="0" w:line="276" w:lineRule="auto"/>
            </w:pPr>
            <w:r>
              <w:rPr>
                <w:rFonts w:ascii="Verdana" w:hAnsi="Verdana" w:cs="Verdana" w:eastAsia="Verdana"/>
                <w:sz w:val="24"/>
                <w:szCs w:val="24"/>
              </w:rPr>
              <w:t xml:space="preserve">Possible fault. Go to the resolution steps</w:t>
            </w:r>
          </w:p>
        </w:tc>
      </w:tr>
      <w:tr>
        <w:tc>
          <w:tcPr>
            <w:tcW w:w="3084" w:type="dxa"/>
          </w:tcPr>
          <w:p>
            <w:pPr>
              <w:spacing w:before="0" w:after="0" w:line="276" w:lineRule="auto"/>
            </w:pPr>
            <w:r>
              <w:rPr>
                <w:rFonts w:ascii="Verdana" w:hAnsi="Verdana" w:cs="Verdana" w:eastAsia="Verdana"/>
                <w:sz w:val="24"/>
                <w:szCs w:val="24"/>
              </w:rPr>
              <w:t xml:space="preserve">A participant cannot reach personal webmail</w:t>
            </w:r>
          </w:p>
        </w:tc>
        <w:tc>
          <w:tcPr>
            <w:tcW w:w="6554" w:type="dxa"/>
          </w:tcPr>
          <w:p>
            <w:pPr>
              <w:spacing w:before="0" w:after="0" w:line="276" w:lineRule="auto"/>
            </w:pPr>
            <w:r>
              <w:rPr>
                <w:rFonts w:ascii="Verdana" w:hAnsi="Verdana" w:cs="Verdana" w:eastAsia="Verdana"/>
                <w:sz w:val="24"/>
                <w:szCs w:val="24"/>
              </w:rPr>
              <w:t xml:space="preserve">Possible fault. Webmail is supposed to work. Go to the resolution steps</w:t>
            </w:r>
          </w:p>
        </w:tc>
      </w:tr>
      <w:tr>
        <w:tc>
          <w:tcPr>
            <w:tcW w:w="3084" w:type="dxa"/>
          </w:tcPr>
          <w:p>
            <w:pPr>
              <w:spacing w:before="0" w:after="0" w:line="276" w:lineRule="auto"/>
            </w:pPr>
            <w:r>
              <w:rPr>
                <w:rFonts w:ascii="Verdana" w:hAnsi="Verdana" w:cs="Verdana" w:eastAsia="Verdana"/>
                <w:sz w:val="24"/>
                <w:szCs w:val="24"/>
              </w:rPr>
              <w:t xml:space="preserve">Edge or LibreOffice will not open, or is missing from Start</w:t>
            </w:r>
          </w:p>
        </w:tc>
        <w:tc>
          <w:tcPr>
            <w:tcW w:w="6554" w:type="dxa"/>
          </w:tcPr>
          <w:p>
            <w:pPr>
              <w:spacing w:before="0" w:after="0" w:line="276" w:lineRule="auto"/>
            </w:pPr>
            <w:r>
              <w:rPr>
                <w:rFonts w:ascii="Verdana" w:hAnsi="Verdana" w:cs="Verdana" w:eastAsia="Verdana"/>
                <w:sz w:val="24"/>
                <w:szCs w:val="24"/>
              </w:rPr>
              <w:t xml:space="preserve">Follow KB-PK-02 step 4. Not a filtering issue</w:t>
            </w:r>
          </w:p>
        </w:tc>
      </w:tr>
      <w:tr>
        <w:tc>
          <w:tcPr>
            <w:tcW w:w="3084" w:type="dxa"/>
          </w:tcPr>
          <w:p>
            <w:pPr>
              <w:spacing w:before="0" w:after="0" w:line="276" w:lineRule="auto"/>
            </w:pPr>
            <w:r>
              <w:rPr>
                <w:rFonts w:ascii="Verdana" w:hAnsi="Verdana" w:cs="Verdana" w:eastAsia="Verdana"/>
                <w:sz w:val="24"/>
                <w:szCs w:val="24"/>
              </w:rPr>
              <w:t xml:space="preserve">A message about an administrator blocking the application appears</w:t>
            </w:r>
          </w:p>
        </w:tc>
        <w:tc>
          <w:tcPr>
            <w:tcW w:w="6554" w:type="dxa"/>
          </w:tcPr>
          <w:p>
            <w:pPr>
              <w:spacing w:before="0" w:after="0" w:line="276" w:lineRule="auto"/>
            </w:pPr>
            <w:r>
              <w:rPr>
                <w:rFonts w:ascii="Verdana" w:hAnsi="Verdana" w:cs="Verdana" w:eastAsia="Verdana"/>
                <w:sz w:val="24"/>
                <w:szCs w:val="24"/>
              </w:rPr>
              <w:t xml:space="preserve">Application Control. Go to the Application Control section</w:t>
            </w:r>
          </w:p>
        </w:tc>
      </w:tr>
      <w:tr>
        <w:tc>
          <w:tcPr>
            <w:tcW w:w="3084" w:type="dxa"/>
          </w:tcPr>
          <w:p>
            <w:pPr>
              <w:spacing w:before="0" w:after="0" w:line="276" w:lineRule="auto"/>
            </w:pPr>
            <w:r>
              <w:rPr>
                <w:rFonts w:ascii="Verdana" w:hAnsi="Verdana" w:cs="Verdana" w:eastAsia="Verdana"/>
                <w:sz w:val="24"/>
                <w:szCs w:val="24"/>
              </w:rPr>
              <w:t xml:space="preserve">A participant wants a new application installed</w:t>
            </w:r>
          </w:p>
        </w:tc>
        <w:tc>
          <w:tcPr>
            <w:tcW w:w="6554" w:type="dxa"/>
          </w:tcPr>
          <w:p>
            <w:pPr>
              <w:spacing w:before="0" w:after="0" w:line="276" w:lineRule="auto"/>
            </w:pPr>
            <w:r>
              <w:rPr>
                <w:rFonts w:ascii="Verdana" w:hAnsi="Verdana" w:cs="Verdana" w:eastAsia="Verdana"/>
                <w:sz w:val="24"/>
                <w:szCs w:val="24"/>
              </w:rPr>
              <w:t xml:space="preserve">Not possible. See the Application Control section</w:t>
            </w:r>
          </w:p>
        </w:tc>
      </w:tr>
    </w:tbl>
    <w:p>
      <w:pPr>
        <w:spacing w:before="0" w:after="120" w:line="276" w:lineRule="auto"/>
      </w:pPr>
    </w:p>
    <w:p>
      <w:pPr>
        <w:spacing w:before="360" w:after="120" w:line="276" w:lineRule="auto"/>
        <w:keepNext/>
      </w:pPr>
      <w:r>
        <w:rPr>
          <w:rFonts w:ascii="Verdana" w:hAnsi="Verdana" w:cs="Verdana" w:eastAsia="Verdana"/>
          <w:b/>
          <w:bCs/>
          <w:sz w:val="36"/>
          <w:szCs w:val="36"/>
        </w:rPr>
        <w:t xml:space="preserve">What Is Blocked and Allowed by Design</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Disposition</w:t>
            </w:r>
          </w:p>
        </w:tc>
        <w:tc>
          <w:tcPr>
            <w:tcW w:w="6554" w:type="dxa"/>
            <w:shd w:val="clear" w:color="auto" w:fill="E8EBF2"/>
          </w:tcPr>
          <w:p>
            <w:pPr>
              <w:spacing w:before="0" w:after="0" w:line="276" w:lineRule="auto"/>
            </w:pPr>
            <w:r>
              <w:rPr>
                <w:rFonts w:ascii="Verdana" w:hAnsi="Verdana" w:cs="Verdana" w:eastAsia="Verdana"/>
                <w:b/>
                <w:bCs/>
                <w:sz w:val="24"/>
                <w:szCs w:val="24"/>
              </w:rPr>
              <w:t xml:space="preserve">Destinations</w:t>
            </w:r>
          </w:p>
        </w:tc>
      </w:tr>
      <w:tr>
        <w:tc>
          <w:tcPr>
            <w:tcW w:w="3084" w:type="dxa"/>
          </w:tcPr>
          <w:p>
            <w:pPr>
              <w:spacing w:before="0" w:after="0" w:line="276" w:lineRule="auto"/>
            </w:pPr>
            <w:r>
              <w:rPr>
                <w:rFonts w:ascii="Verdana" w:hAnsi="Verdana" w:cs="Verdana" w:eastAsia="Verdana"/>
                <w:sz w:val="24"/>
                <w:szCs w:val="24"/>
              </w:rPr>
              <w:t xml:space="preserve">Blocked</w:t>
            </w:r>
          </w:p>
        </w:tc>
        <w:tc>
          <w:tcPr>
            <w:tcW w:w="6554" w:type="dxa"/>
          </w:tcPr>
          <w:p>
            <w:pPr>
              <w:spacing w:before="0" w:after="0" w:line="276" w:lineRule="auto"/>
            </w:pPr>
            <w:r>
              <w:rPr>
                <w:rFonts w:ascii="Verdana" w:hAnsi="Verdana" w:cs="Verdana" w:eastAsia="Verdana"/>
                <w:sz w:val="24"/>
                <w:szCs w:val="24"/>
              </w:rPr>
              <w:t xml:space="preserve">The Microsoft 365 and Azure service surface: login.microsoftonline.com, office.com, portal.office.com, admin.microsoft.com, outlook.office.com, teams.microsoft.com, SharePoint, myapps and myaccount, portal.azure.com</w:t>
            </w:r>
          </w:p>
        </w:tc>
      </w:tr>
      <w:tr>
        <w:tc>
          <w:tcPr>
            <w:tcW w:w="3084" w:type="dxa"/>
          </w:tcPr>
          <w:p>
            <w:pPr>
              <w:spacing w:before="0" w:after="0" w:line="276" w:lineRule="auto"/>
            </w:pPr>
            <w:r>
              <w:rPr>
                <w:rFonts w:ascii="Verdana" w:hAnsi="Verdana" w:cs="Verdana" w:eastAsia="Verdana"/>
                <w:sz w:val="24"/>
                <w:szCs w:val="24"/>
              </w:rPr>
              <w:t xml:space="preserve">Allowed</w:t>
            </w:r>
          </w:p>
        </w:tc>
        <w:tc>
          <w:tcPr>
            <w:tcW w:w="6554" w:type="dxa"/>
          </w:tcPr>
          <w:p>
            <w:pPr>
              <w:spacing w:before="0" w:after="0" w:line="276" w:lineRule="auto"/>
            </w:pPr>
            <w:r>
              <w:rPr>
                <w:rFonts w:ascii="Verdana" w:hAnsi="Verdana" w:cs="Verdana" w:eastAsia="Verdana"/>
                <w:sz w:val="24"/>
                <w:szCs w:val="24"/>
              </w:rPr>
              <w:t xml:space="preserve">Personal webmail, including outlook.live.com, login.live.com and Gmail. This is the participant document transfer path</w:t>
            </w:r>
          </w:p>
        </w:tc>
      </w:tr>
      <w:tr>
        <w:tc>
          <w:tcPr>
            <w:tcW w:w="3084" w:type="dxa"/>
          </w:tcPr>
          <w:p>
            <w:pPr>
              <w:spacing w:before="0" w:after="0" w:line="276" w:lineRule="auto"/>
            </w:pPr>
            <w:r>
              <w:rPr>
                <w:rFonts w:ascii="Verdana" w:hAnsi="Verdana" w:cs="Verdana" w:eastAsia="Verdana"/>
                <w:sz w:val="24"/>
                <w:szCs w:val="24"/>
              </w:rPr>
              <w:t xml:space="preserve">Allowed</w:t>
            </w:r>
          </w:p>
        </w:tc>
        <w:tc>
          <w:tcPr>
            <w:tcW w:w="6554" w:type="dxa"/>
          </w:tcPr>
          <w:p>
            <w:pPr>
              <w:spacing w:before="0" w:after="0" w:line="276" w:lineRule="auto"/>
            </w:pPr>
            <w:r>
              <w:rPr>
                <w:rFonts w:ascii="Verdana" w:hAnsi="Verdana" w:cs="Verdana" w:eastAsia="Verdana"/>
                <w:sz w:val="24"/>
                <w:szCs w:val="24"/>
              </w:rPr>
              <w:t xml:space="preserve">create.microsoft.com, for resume and cover letter templates, with no sign-in required</w:t>
            </w:r>
          </w:p>
        </w:tc>
      </w:tr>
    </w:tbl>
    <w:p>
      <w:pPr>
        <w:spacing w:before="0" w:after="120" w:line="276" w:lineRule="auto"/>
      </w:pPr>
    </w:p>
    <w:p>
      <w:pPr>
        <w:spacing w:before="0" w:after="160" w:line="276" w:lineRule="auto"/>
      </w:pPr>
      <w:r>
        <w:rPr>
          <w:rFonts w:ascii="Verdana" w:hAnsi="Verdana" w:cs="Verdana" w:eastAsia="Verdana"/>
          <w:sz w:val="24"/>
          <w:szCs w:val="24"/>
        </w:rPr>
        <w:t xml:space="preserve">Blocked destinations are enforced in three places at once, so a block cannot be lifted for a single device.</w:t>
      </w:r>
    </w:p>
    <w:p>
      <w:pPr>
        <w:spacing w:before="360" w:after="120" w:line="276" w:lineRule="auto"/>
        <w:keepNext/>
      </w:pPr>
      <w:r>
        <w:rPr>
          <w:rFonts w:ascii="Verdana" w:hAnsi="Verdana" w:cs="Verdana" w:eastAsia="Verdana"/>
          <w:b/>
          <w:bCs/>
          <w:sz w:val="36"/>
          <w:szCs w:val="36"/>
        </w:rPr>
        <w:t xml:space="preserve">Fix / Resolution Steps</w:t>
      </w:r>
    </w:p>
    <w:p>
      <w:pPr>
        <w:spacing w:before="0" w:after="160" w:line="276" w:lineRule="auto"/>
      </w:pPr>
      <w:r>
        <w:rPr>
          <w:rFonts w:ascii="Verdana" w:hAnsi="Verdana" w:cs="Verdana" w:eastAsia="Verdana"/>
          <w:sz w:val="24"/>
          <w:szCs w:val="24"/>
        </w:rPr>
        <w:t xml:space="preserve">Use these when a participant cannot reach a site that ought to work.</w:t>
      </w:r>
    </w:p>
    <w:p>
      <w:pPr>
        <w:spacing w:before="240" w:after="80" w:line="276" w:lineRule="auto"/>
        <w:keepNext/>
      </w:pPr>
      <w:r>
        <w:rPr>
          <w:rFonts w:ascii="Verdana" w:hAnsi="Verdana" w:cs="Verdana" w:eastAsia="Verdana"/>
          <w:b/>
          <w:bCs/>
          <w:sz w:val="28"/>
          <w:szCs w:val="28"/>
        </w:rPr>
        <w:t xml:space="preserve">Step 1 - Get the exact address and the exact message</w:t>
      </w:r>
    </w:p>
    <w:p>
      <w:pPr>
        <w:spacing w:before="0" w:after="160" w:line="276" w:lineRule="auto"/>
      </w:pPr>
      <w:r>
        <w:rPr>
          <w:rFonts w:ascii="Verdana" w:hAnsi="Verdana" w:cs="Verdana" w:eastAsia="Verdana"/>
          <w:sz w:val="24"/>
          <w:szCs w:val="24"/>
        </w:rPr>
        <w:t xml:space="preserve">A ticket saying "the internet does not work" cannot be actioned. Ask the site for the full web address from the address bar, and what appears on screen.</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On-screen message</w:t>
            </w:r>
          </w:p>
        </w:tc>
        <w:tc>
          <w:tcPr>
            <w:tcW w:w="6554" w:type="dxa"/>
            <w:shd w:val="clear" w:color="auto" w:fill="E8EBF2"/>
          </w:tcPr>
          <w:p>
            <w:pPr>
              <w:spacing w:before="0" w:after="0" w:line="276" w:lineRule="auto"/>
            </w:pPr>
            <w:r>
              <w:rPr>
                <w:rFonts w:ascii="Verdana" w:hAnsi="Verdana" w:cs="Verdana" w:eastAsia="Verdana"/>
                <w:b/>
                <w:bCs/>
                <w:sz w:val="24"/>
                <w:szCs w:val="24"/>
              </w:rPr>
              <w:t xml:space="preserve">Meaning</w:t>
            </w:r>
          </w:p>
        </w:tc>
      </w:tr>
      <w:tr>
        <w:tc>
          <w:tcPr>
            <w:tcW w:w="3084" w:type="dxa"/>
          </w:tcPr>
          <w:p>
            <w:pPr>
              <w:spacing w:before="0" w:after="0" w:line="276" w:lineRule="auto"/>
            </w:pPr>
            <w:r>
              <w:rPr>
                <w:rFonts w:ascii="Verdana" w:hAnsi="Verdana" w:cs="Verdana" w:eastAsia="Verdana"/>
                <w:sz w:val="24"/>
                <w:szCs w:val="24"/>
              </w:rPr>
              <w:t xml:space="preserve">A block page naming APM or Zscaler</w:t>
            </w:r>
          </w:p>
        </w:tc>
        <w:tc>
          <w:tcPr>
            <w:tcW w:w="6554" w:type="dxa"/>
          </w:tcPr>
          <w:p>
            <w:pPr>
              <w:spacing w:before="0" w:after="0" w:line="276" w:lineRule="auto"/>
            </w:pPr>
            <w:r>
              <w:rPr>
                <w:rFonts w:ascii="Verdana" w:hAnsi="Verdana" w:cs="Verdana" w:eastAsia="Verdana"/>
                <w:sz w:val="24"/>
                <w:szCs w:val="24"/>
              </w:rPr>
              <w:t xml:space="preserve">Web filtering. The site is categorised as blocked. Go to step 3</w:t>
            </w:r>
          </w:p>
        </w:tc>
      </w:tr>
      <w:tr>
        <w:tc>
          <w:tcPr>
            <w:tcW w:w="3084" w:type="dxa"/>
          </w:tcPr>
          <w:p>
            <w:pPr>
              <w:spacing w:before="0" w:after="0" w:line="276" w:lineRule="auto"/>
            </w:pPr>
            <w:r>
              <w:rPr>
                <w:rFonts w:ascii="Verdana" w:hAnsi="Verdana" w:cs="Verdana" w:eastAsia="Verdana"/>
                <w:sz w:val="24"/>
                <w:szCs w:val="24"/>
              </w:rPr>
              <w:t xml:space="preserve">An Edge message that the site is blocked by the administrator</w:t>
            </w:r>
          </w:p>
        </w:tc>
        <w:tc>
          <w:tcPr>
            <w:tcW w:w="6554" w:type="dxa"/>
          </w:tcPr>
          <w:p>
            <w:pPr>
              <w:spacing w:before="0" w:after="0" w:line="276" w:lineRule="auto"/>
            </w:pPr>
            <w:r>
              <w:rPr>
                <w:rFonts w:ascii="Verdana" w:hAnsi="Verdana" w:cs="Verdana" w:eastAsia="Verdana"/>
                <w:sz w:val="24"/>
                <w:szCs w:val="24"/>
              </w:rPr>
              <w:t xml:space="preserve">The Edge block list. Go to step 3</w:t>
            </w:r>
          </w:p>
        </w:tc>
      </w:tr>
      <w:tr>
        <w:tc>
          <w:tcPr>
            <w:tcW w:w="3084" w:type="dxa"/>
          </w:tcPr>
          <w:p>
            <w:pPr>
              <w:spacing w:before="0" w:after="0" w:line="276" w:lineRule="auto"/>
            </w:pPr>
            <w:r>
              <w:rPr>
                <w:rFonts w:ascii="Verdana" w:hAnsi="Verdana" w:cs="Verdana" w:eastAsia="Verdana"/>
                <w:sz w:val="24"/>
                <w:szCs w:val="24"/>
              </w:rPr>
              <w:t xml:space="preserve">A certificate or security warning</w:t>
            </w:r>
          </w:p>
        </w:tc>
        <w:tc>
          <w:tcPr>
            <w:tcW w:w="6554" w:type="dxa"/>
          </w:tcPr>
          <w:p>
            <w:pPr>
              <w:spacing w:before="0" w:after="0" w:line="276" w:lineRule="auto"/>
            </w:pPr>
            <w:r>
              <w:rPr>
                <w:rFonts w:ascii="Verdana" w:hAnsi="Verdana" w:cs="Verdana" w:eastAsia="Verdana"/>
                <w:sz w:val="24"/>
                <w:szCs w:val="24"/>
              </w:rPr>
              <w:t xml:space="preserve">Do not advise the participant to continue. Overrides are prevented by design. Go to step 3</w:t>
            </w:r>
          </w:p>
        </w:tc>
      </w:tr>
      <w:tr>
        <w:tc>
          <w:tcPr>
            <w:tcW w:w="3084" w:type="dxa"/>
          </w:tcPr>
          <w:p>
            <w:pPr>
              <w:spacing w:before="0" w:after="0" w:line="276" w:lineRule="auto"/>
            </w:pPr>
            <w:r>
              <w:rPr>
                <w:rFonts w:ascii="Verdana" w:hAnsi="Verdana" w:cs="Verdana" w:eastAsia="Verdana"/>
                <w:sz w:val="24"/>
                <w:szCs w:val="24"/>
              </w:rPr>
              <w:t xml:space="preserve">The page does not load at all, and nothing else works either</w:t>
            </w:r>
          </w:p>
        </w:tc>
        <w:tc>
          <w:tcPr>
            <w:tcW w:w="6554" w:type="dxa"/>
          </w:tcPr>
          <w:p>
            <w:pPr>
              <w:spacing w:before="0" w:after="0" w:line="276" w:lineRule="auto"/>
            </w:pPr>
            <w:r>
              <w:rPr>
                <w:rFonts w:ascii="Verdana" w:hAnsi="Verdana" w:cs="Verdana" w:eastAsia="Verdana"/>
                <w:sz w:val="24"/>
                <w:szCs w:val="24"/>
              </w:rPr>
              <w:t xml:space="preserve">This is connectivity, not filtering. Follow KB-PK-06</w:t>
            </w:r>
          </w:p>
        </w:tc>
      </w:tr>
      <w:tr>
        <w:tc>
          <w:tcPr>
            <w:tcW w:w="3084" w:type="dxa"/>
          </w:tcPr>
          <w:p>
            <w:pPr>
              <w:spacing w:before="0" w:after="0" w:line="276" w:lineRule="auto"/>
            </w:pPr>
            <w:r>
              <w:rPr>
                <w:rFonts w:ascii="Verdana" w:hAnsi="Verdana" w:cs="Verdana" w:eastAsia="Verdana"/>
                <w:sz w:val="24"/>
                <w:szCs w:val="24"/>
              </w:rPr>
              <w:t xml:space="preserve">The page partly loads or is slow</w:t>
            </w:r>
          </w:p>
        </w:tc>
        <w:tc>
          <w:tcPr>
            <w:tcW w:w="6554" w:type="dxa"/>
          </w:tcPr>
          <w:p>
            <w:pPr>
              <w:spacing w:before="0" w:after="0" w:line="276" w:lineRule="auto"/>
            </w:pPr>
            <w:r>
              <w:rPr>
                <w:rFonts w:ascii="Verdana" w:hAnsi="Verdana" w:cs="Verdana" w:eastAsia="Verdana"/>
                <w:sz w:val="24"/>
                <w:szCs w:val="24"/>
              </w:rPr>
              <w:t xml:space="preserve">Likely connectivity. Follow KB-PK-06</w:t>
            </w:r>
          </w:p>
        </w:tc>
      </w:tr>
    </w:tbl>
    <w:p>
      <w:pPr>
        <w:spacing w:before="0" w:after="120" w:line="276" w:lineRule="auto"/>
      </w:pPr>
    </w:p>
    <w:p>
      <w:pPr>
        <w:spacing w:before="240" w:after="80" w:line="276" w:lineRule="auto"/>
        <w:keepNext/>
      </w:pPr>
      <w:r>
        <w:rPr>
          <w:rFonts w:ascii="Verdana" w:hAnsi="Verdana" w:cs="Verdana" w:eastAsia="Verdana"/>
          <w:b/>
          <w:bCs/>
          <w:sz w:val="28"/>
          <w:szCs w:val="28"/>
        </w:rPr>
        <w:t xml:space="preserve">Step 2 - Confirm it is not just this device</w:t>
      </w:r>
    </w:p>
    <w:p>
      <w:pPr>
        <w:spacing w:before="0" w:after="160" w:line="276" w:lineRule="auto"/>
      </w:pPr>
      <w:r>
        <w:rPr>
          <w:rFonts w:ascii="Verdana" w:hAnsi="Verdana" w:cs="Verdana" w:eastAsia="Verdana"/>
          <w:sz w:val="24"/>
          <w:szCs w:val="24"/>
        </w:rPr>
        <w:t xml:space="preserve">Ask site staff to try the same address on another kiosk at the same site.</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Result</w:t>
            </w:r>
          </w:p>
        </w:tc>
        <w:tc>
          <w:tcPr>
            <w:tcW w:w="6554" w:type="dxa"/>
            <w:shd w:val="clear" w:color="auto" w:fill="E8EBF2"/>
          </w:tcPr>
          <w:p>
            <w:pPr>
              <w:spacing w:before="0" w:after="0" w:line="276" w:lineRule="auto"/>
            </w:pPr>
            <w:r>
              <w:rPr>
                <w:rFonts w:ascii="Verdana" w:hAnsi="Verdana" w:cs="Verdana" w:eastAsia="Verdana"/>
                <w:b/>
                <w:bCs/>
                <w:sz w:val="24"/>
                <w:szCs w:val="24"/>
              </w:rPr>
              <w:t xml:space="preserve">Meaning</w:t>
            </w:r>
          </w:p>
        </w:tc>
      </w:tr>
      <w:tr>
        <w:tc>
          <w:tcPr>
            <w:tcW w:w="3084" w:type="dxa"/>
          </w:tcPr>
          <w:p>
            <w:pPr>
              <w:spacing w:before="0" w:after="0" w:line="276" w:lineRule="auto"/>
            </w:pPr>
            <w:r>
              <w:rPr>
                <w:rFonts w:ascii="Verdana" w:hAnsi="Verdana" w:cs="Verdana" w:eastAsia="Verdana"/>
                <w:sz w:val="24"/>
                <w:szCs w:val="24"/>
              </w:rPr>
              <w:t xml:space="preserve">Blocked on every kiosk</w:t>
            </w:r>
          </w:p>
        </w:tc>
        <w:tc>
          <w:tcPr>
            <w:tcW w:w="6554" w:type="dxa"/>
          </w:tcPr>
          <w:p>
            <w:pPr>
              <w:spacing w:before="0" w:after="0" w:line="276" w:lineRule="auto"/>
            </w:pPr>
            <w:r>
              <w:rPr>
                <w:rFonts w:ascii="Verdana" w:hAnsi="Verdana" w:cs="Verdana" w:eastAsia="Verdana"/>
                <w:sz w:val="24"/>
                <w:szCs w:val="24"/>
              </w:rPr>
              <w:t xml:space="preserve">Expected for a filtering block. Go to step 3</w:t>
            </w:r>
          </w:p>
        </w:tc>
      </w:tr>
      <w:tr>
        <w:tc>
          <w:tcPr>
            <w:tcW w:w="3084" w:type="dxa"/>
          </w:tcPr>
          <w:p>
            <w:pPr>
              <w:spacing w:before="0" w:after="0" w:line="276" w:lineRule="auto"/>
            </w:pPr>
            <w:r>
              <w:rPr>
                <w:rFonts w:ascii="Verdana" w:hAnsi="Verdana" w:cs="Verdana" w:eastAsia="Verdana"/>
                <w:sz w:val="24"/>
                <w:szCs w:val="24"/>
              </w:rPr>
              <w:t xml:space="preserve">Works on another kiosk</w:t>
            </w:r>
          </w:p>
        </w:tc>
        <w:tc>
          <w:tcPr>
            <w:tcW w:w="6554" w:type="dxa"/>
          </w:tcPr>
          <w:p>
            <w:pPr>
              <w:spacing w:before="0" w:after="0" w:line="276" w:lineRule="auto"/>
            </w:pPr>
            <w:r>
              <w:rPr>
                <w:rFonts w:ascii="Verdana" w:hAnsi="Verdana" w:cs="Verdana" w:eastAsia="Verdana"/>
                <w:sz w:val="24"/>
                <w:szCs w:val="24"/>
              </w:rPr>
              <w:t xml:space="preserve">Not a filtering issue, because filtering is identical across the fleet. Follow KB-PK-06 for the affected device</w:t>
            </w:r>
          </w:p>
        </w:tc>
      </w:tr>
    </w:tbl>
    <w:p>
      <w:pPr>
        <w:spacing w:before="0" w:after="120" w:line="276" w:lineRule="auto"/>
      </w:pPr>
    </w:p>
    <w:p>
      <w:pPr>
        <w:spacing w:before="240" w:after="80" w:line="276" w:lineRule="auto"/>
        <w:keepNext/>
      </w:pPr>
      <w:r>
        <w:rPr>
          <w:rFonts w:ascii="Verdana" w:hAnsi="Verdana" w:cs="Verdana" w:eastAsia="Verdana"/>
          <w:b/>
          <w:bCs/>
          <w:sz w:val="28"/>
          <w:szCs w:val="28"/>
        </w:rPr>
        <w:t xml:space="preserve">Step 3 - Raise a filtering review</w:t>
      </w:r>
    </w:p>
    <w:p>
      <w:pPr>
        <w:spacing w:before="0" w:after="160" w:line="276" w:lineRule="auto"/>
      </w:pPr>
      <w:r>
        <w:rPr>
          <w:rFonts w:ascii="Verdana" w:hAnsi="Verdana" w:cs="Verdana" w:eastAsia="Verdana"/>
          <w:sz w:val="24"/>
          <w:szCs w:val="24"/>
        </w:rPr>
        <w:t xml:space="preserve">If a participant needs a site that supports job search, government services, training or webmail, and it is blocked, that is a legitimate request to review.</w:t>
      </w:r>
    </w:p>
    <w:p>
      <w:pPr>
        <w:spacing w:before="0" w:after="160" w:line="276" w:lineRule="auto"/>
      </w:pPr>
      <w:r>
        <w:rPr>
          <w:rFonts w:ascii="Verdana" w:hAnsi="Verdana" w:cs="Verdana" w:eastAsia="Verdana"/>
          <w:sz w:val="24"/>
          <w:szCs w:val="24"/>
        </w:rPr>
        <w:t xml:space="preserve">Raise it with APM Cyber Security as a filtering review request. Include the following.</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Item</w:t>
            </w:r>
          </w:p>
        </w:tc>
        <w:tc>
          <w:tcPr>
            <w:tcW w:w="6554" w:type="dxa"/>
            <w:shd w:val="clear" w:color="auto" w:fill="E8EBF2"/>
          </w:tcPr>
          <w:p>
            <w:pPr>
              <w:spacing w:before="0" w:after="0" w:line="276" w:lineRule="auto"/>
            </w:pPr>
            <w:r>
              <w:rPr>
                <w:rFonts w:ascii="Verdana" w:hAnsi="Verdana" w:cs="Verdana" w:eastAsia="Verdana"/>
                <w:b/>
                <w:bCs/>
                <w:sz w:val="24"/>
                <w:szCs w:val="24"/>
              </w:rPr>
              <w:t xml:space="preserve">Detail</w:t>
            </w:r>
          </w:p>
        </w:tc>
      </w:tr>
      <w:tr>
        <w:tc>
          <w:tcPr>
            <w:tcW w:w="3084" w:type="dxa"/>
          </w:tcPr>
          <w:p>
            <w:pPr>
              <w:spacing w:before="0" w:after="0" w:line="276" w:lineRule="auto"/>
            </w:pPr>
            <w:r>
              <w:rPr>
                <w:rFonts w:ascii="Verdana" w:hAnsi="Verdana" w:cs="Verdana" w:eastAsia="Verdana"/>
                <w:sz w:val="24"/>
                <w:szCs w:val="24"/>
              </w:rPr>
              <w:t xml:space="preserve">The full web address</w:t>
            </w:r>
          </w:p>
        </w:tc>
        <w:tc>
          <w:tcPr>
            <w:tcW w:w="6554" w:type="dxa"/>
          </w:tcPr>
          <w:p>
            <w:pPr>
              <w:spacing w:before="0" w:after="0" w:line="276" w:lineRule="auto"/>
            </w:pPr>
            <w:r>
              <w:rPr>
                <w:rFonts w:ascii="Verdana" w:hAnsi="Verdana" w:cs="Verdana" w:eastAsia="Verdana"/>
                <w:sz w:val="24"/>
                <w:szCs w:val="24"/>
              </w:rPr>
              <w:t xml:space="preserve">From the address bar, not a search result or a description</w:t>
            </w:r>
          </w:p>
        </w:tc>
      </w:tr>
      <w:tr>
        <w:tc>
          <w:tcPr>
            <w:tcW w:w="3084" w:type="dxa"/>
          </w:tcPr>
          <w:p>
            <w:pPr>
              <w:spacing w:before="0" w:after="0" w:line="276" w:lineRule="auto"/>
            </w:pPr>
            <w:r>
              <w:rPr>
                <w:rFonts w:ascii="Verdana" w:hAnsi="Verdana" w:cs="Verdana" w:eastAsia="Verdana"/>
                <w:sz w:val="24"/>
                <w:szCs w:val="24"/>
              </w:rPr>
              <w:t xml:space="preserve">What the participant was trying to do</w:t>
            </w:r>
          </w:p>
        </w:tc>
        <w:tc>
          <w:tcPr>
            <w:tcW w:w="6554" w:type="dxa"/>
          </w:tcPr>
          <w:p>
            <w:pPr>
              <w:spacing w:before="0" w:after="0" w:line="276" w:lineRule="auto"/>
            </w:pPr>
            <w:r>
              <w:rPr>
                <w:rFonts w:ascii="Verdana" w:hAnsi="Verdana" w:cs="Verdana" w:eastAsia="Verdana"/>
                <w:sz w:val="24"/>
                <w:szCs w:val="24"/>
              </w:rPr>
              <w:t xml:space="preserve">Job search, government service, training, webmail, resume</w:t>
            </w:r>
          </w:p>
        </w:tc>
      </w:tr>
      <w:tr>
        <w:tc>
          <w:tcPr>
            <w:tcW w:w="3084" w:type="dxa"/>
          </w:tcPr>
          <w:p>
            <w:pPr>
              <w:spacing w:before="0" w:after="0" w:line="276" w:lineRule="auto"/>
            </w:pPr>
            <w:r>
              <w:rPr>
                <w:rFonts w:ascii="Verdana" w:hAnsi="Verdana" w:cs="Verdana" w:eastAsia="Verdana"/>
                <w:sz w:val="24"/>
                <w:szCs w:val="24"/>
              </w:rPr>
              <w:t xml:space="preserve">The on-screen message</w:t>
            </w:r>
          </w:p>
        </w:tc>
        <w:tc>
          <w:tcPr>
            <w:tcW w:w="6554" w:type="dxa"/>
          </w:tcPr>
          <w:p>
            <w:pPr>
              <w:spacing w:before="0" w:after="0" w:line="276" w:lineRule="auto"/>
            </w:pPr>
            <w:r>
              <w:rPr>
                <w:rFonts w:ascii="Verdana" w:hAnsi="Verdana" w:cs="Verdana" w:eastAsia="Verdana"/>
                <w:sz w:val="24"/>
                <w:szCs w:val="24"/>
              </w:rPr>
              <w:t xml:space="preserve">From step 1</w:t>
            </w:r>
          </w:p>
        </w:tc>
      </w:tr>
      <w:tr>
        <w:tc>
          <w:tcPr>
            <w:tcW w:w="3084" w:type="dxa"/>
          </w:tcPr>
          <w:p>
            <w:pPr>
              <w:spacing w:before="0" w:after="0" w:line="276" w:lineRule="auto"/>
            </w:pPr>
            <w:r>
              <w:rPr>
                <w:rFonts w:ascii="Verdana" w:hAnsi="Verdana" w:cs="Verdana" w:eastAsia="Verdana"/>
                <w:sz w:val="24"/>
                <w:szCs w:val="24"/>
              </w:rPr>
              <w:t xml:space="preserve">Site and device name</w:t>
            </w:r>
          </w:p>
        </w:tc>
        <w:tc>
          <w:tcPr>
            <w:tcW w:w="6554" w:type="dxa"/>
          </w:tcPr>
          <w:p>
            <w:pPr>
              <w:spacing w:before="0" w:after="0" w:line="276" w:lineRule="auto"/>
            </w:pPr>
            <w:r>
              <w:rPr>
                <w:rFonts w:ascii="Verdana" w:hAnsi="Verdana" w:cs="Verdana" w:eastAsia="Verdana"/>
                <w:sz w:val="24"/>
                <w:szCs w:val="24"/>
              </w:rPr>
              <w:t xml:space="preserve">APM-PK-[SERVICE TAG]</w:t>
            </w:r>
          </w:p>
        </w:tc>
      </w:tr>
      <w:tr>
        <w:tc>
          <w:tcPr>
            <w:tcW w:w="3084" w:type="dxa"/>
          </w:tcPr>
          <w:p>
            <w:pPr>
              <w:spacing w:before="0" w:after="0" w:line="276" w:lineRule="auto"/>
            </w:pPr>
            <w:r>
              <w:rPr>
                <w:rFonts w:ascii="Verdana" w:hAnsi="Verdana" w:cs="Verdana" w:eastAsia="Verdana"/>
                <w:sz w:val="24"/>
                <w:szCs w:val="24"/>
              </w:rPr>
              <w:t xml:space="preserve">Whether it is blocked on all kiosks at the site</w:t>
            </w:r>
          </w:p>
        </w:tc>
        <w:tc>
          <w:tcPr>
            <w:tcW w:w="6554" w:type="dxa"/>
          </w:tcPr>
          <w:p>
            <w:pPr>
              <w:spacing w:before="0" w:after="0" w:line="276" w:lineRule="auto"/>
            </w:pPr>
            <w:r>
              <w:rPr>
                <w:rFonts w:ascii="Verdana" w:hAnsi="Verdana" w:cs="Verdana" w:eastAsia="Verdana"/>
                <w:sz w:val="24"/>
                <w:szCs w:val="24"/>
              </w:rPr>
              <w:t xml:space="preserve">From step 2</w:t>
            </w:r>
          </w:p>
        </w:tc>
      </w:tr>
    </w:tbl>
    <w:p>
      <w:pPr>
        <w:spacing w:before="0" w:after="120" w:line="276" w:lineRule="auto"/>
      </w:pPr>
    </w:p>
    <w:p>
      <w:pPr>
        <w:spacing w:before="0" w:after="160" w:line="276" w:lineRule="auto"/>
      </w:pPr>
      <w:r>
        <w:rPr>
          <w:rFonts w:ascii="Verdana" w:hAnsi="Verdana" w:cs="Verdana" w:eastAsia="Verdana"/>
          <w:sz w:val="24"/>
          <w:szCs w:val="24"/>
        </w:rPr>
        <w:t xml:space="preserve">Set expectations with the site: this is a review, not a same-day change, and a Microsoft 365 or Azure destination will not be approved.</w:t>
      </w:r>
    </w:p>
    <w:p>
      <w:pPr>
        <w:spacing w:before="360" w:after="120" w:line="276" w:lineRule="auto"/>
        <w:keepNext/>
      </w:pPr>
      <w:r>
        <w:rPr>
          <w:rFonts w:ascii="Verdana" w:hAnsi="Verdana" w:cs="Verdana" w:eastAsia="Verdana"/>
          <w:b/>
          <w:bCs/>
          <w:sz w:val="36"/>
          <w:szCs w:val="36"/>
        </w:rPr>
        <w:t xml:space="preserve">Application Control</w:t>
      </w:r>
    </w:p>
    <w:p>
      <w:pPr>
        <w:spacing w:before="0" w:after="160" w:line="276" w:lineRule="auto"/>
      </w:pPr>
      <w:r>
        <w:rPr>
          <w:rFonts w:ascii="Verdana" w:hAnsi="Verdana" w:cs="Verdana" w:eastAsia="Verdana"/>
          <w:sz w:val="24"/>
          <w:szCs w:val="24"/>
        </w:rPr>
        <w:t xml:space="preserve">The fleet runs only an approved set of applications: Edge, LibreOffice Writer, Calc and Impress, File Explorer, the accessibility tools, and two support tools. Anything else is blocked from running.</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Request</w:t>
            </w:r>
          </w:p>
        </w:tc>
        <w:tc>
          <w:tcPr>
            <w:tcW w:w="6554" w:type="dxa"/>
            <w:shd w:val="clear" w:color="auto" w:fill="E8EBF2"/>
          </w:tcPr>
          <w:p>
            <w:pPr>
              <w:spacing w:before="0" w:after="0" w:line="276" w:lineRule="auto"/>
            </w:pPr>
            <w:r>
              <w:rPr>
                <w:rFonts w:ascii="Verdana" w:hAnsi="Verdana" w:cs="Verdana" w:eastAsia="Verdana"/>
                <w:b/>
                <w:bCs/>
                <w:sz w:val="24"/>
                <w:szCs w:val="24"/>
              </w:rPr>
              <w:t xml:space="preserve">Response</w:t>
            </w:r>
          </w:p>
        </w:tc>
      </w:tr>
      <w:tr>
        <w:tc>
          <w:tcPr>
            <w:tcW w:w="3084" w:type="dxa"/>
          </w:tcPr>
          <w:p>
            <w:pPr>
              <w:spacing w:before="0" w:after="0" w:line="276" w:lineRule="auto"/>
            </w:pPr>
            <w:r>
              <w:rPr>
                <w:rFonts w:ascii="Verdana" w:hAnsi="Verdana" w:cs="Verdana" w:eastAsia="Verdana"/>
                <w:sz w:val="24"/>
                <w:szCs w:val="24"/>
              </w:rPr>
              <w:t xml:space="preserve">Install an application for a participant</w:t>
            </w:r>
          </w:p>
        </w:tc>
        <w:tc>
          <w:tcPr>
            <w:tcW w:w="6554" w:type="dxa"/>
          </w:tcPr>
          <w:p>
            <w:pPr>
              <w:spacing w:before="0" w:after="0" w:line="276" w:lineRule="auto"/>
            </w:pPr>
            <w:r>
              <w:rPr>
                <w:rFonts w:ascii="Verdana" w:hAnsi="Verdana" w:cs="Verdana" w:eastAsia="Verdana"/>
                <w:sz w:val="24"/>
                <w:szCs w:val="24"/>
              </w:rPr>
              <w:t xml:space="preserve">Not possible and not a valid request. Close it. Participants use the provided applications or web-based services</w:t>
            </w:r>
          </w:p>
        </w:tc>
      </w:tr>
      <w:tr>
        <w:tc>
          <w:tcPr>
            <w:tcW w:w="3084" w:type="dxa"/>
          </w:tcPr>
          <w:p>
            <w:pPr>
              <w:spacing w:before="0" w:after="0" w:line="276" w:lineRule="auto"/>
            </w:pPr>
            <w:r>
              <w:rPr>
                <w:rFonts w:ascii="Verdana" w:hAnsi="Verdana" w:cs="Verdana" w:eastAsia="Verdana"/>
                <w:sz w:val="24"/>
                <w:szCs w:val="24"/>
              </w:rPr>
              <w:t xml:space="preserve">An approved application stopped opening and shows a block message</w:t>
            </w:r>
          </w:p>
        </w:tc>
        <w:tc>
          <w:tcPr>
            <w:tcW w:w="6554" w:type="dxa"/>
          </w:tcPr>
          <w:p>
            <w:pPr>
              <w:spacing w:before="0" w:after="0" w:line="276" w:lineRule="auto"/>
            </w:pPr>
            <w:r>
              <w:rPr>
                <w:rFonts w:ascii="Verdana" w:hAnsi="Verdana" w:cs="Verdana" w:eastAsia="Verdana"/>
                <w:sz w:val="24"/>
                <w:szCs w:val="24"/>
              </w:rPr>
              <w:t xml:space="preserve">Escalate to APM Cyber Security, giving the device name, the application and the exact message. Do not attempt a reinstall</w:t>
            </w:r>
          </w:p>
        </w:tc>
      </w:tr>
      <w:tr>
        <w:tc>
          <w:tcPr>
            <w:tcW w:w="3084" w:type="dxa"/>
          </w:tcPr>
          <w:p>
            <w:pPr>
              <w:spacing w:before="0" w:after="0" w:line="276" w:lineRule="auto"/>
            </w:pPr>
            <w:r>
              <w:rPr>
                <w:rFonts w:ascii="Verdana" w:hAnsi="Verdana" w:cs="Verdana" w:eastAsia="Verdana"/>
                <w:sz w:val="24"/>
                <w:szCs w:val="24"/>
              </w:rPr>
              <w:t xml:space="preserve">An approved application is missing from Start</w:t>
            </w:r>
          </w:p>
        </w:tc>
        <w:tc>
          <w:tcPr>
            <w:tcW w:w="6554" w:type="dxa"/>
          </w:tcPr>
          <w:p>
            <w:pPr>
              <w:spacing w:before="0" w:after="0" w:line="276" w:lineRule="auto"/>
            </w:pPr>
            <w:r>
              <w:rPr>
                <w:rFonts w:ascii="Verdana" w:hAnsi="Verdana" w:cs="Verdana" w:eastAsia="Verdana"/>
                <w:sz w:val="24"/>
                <w:szCs w:val="24"/>
              </w:rPr>
              <w:t xml:space="preserve">Not Application Control. Follow KB-PK-02 step 4</w:t>
            </w:r>
          </w:p>
        </w:tc>
      </w:tr>
    </w:tbl>
    <w:p>
      <w:pPr>
        <w:spacing w:before="0" w:after="120" w:line="276" w:lineRule="auto"/>
      </w:pPr>
    </w:p>
    <w:p>
      <w:pPr>
        <w:spacing w:before="0" w:after="160" w:line="276" w:lineRule="auto"/>
      </w:pPr>
      <w:r>
        <w:rPr>
          <w:rFonts w:ascii="Verdana" w:hAnsi="Verdana" w:cs="Verdana" w:eastAsia="Verdana"/>
          <w:sz w:val="24"/>
          <w:szCs w:val="24"/>
        </w:rPr>
        <w:t xml:space="preserve">Administrative access does not help here. The APM-PKAdmin account cannot install software either, because Application Control is enforced for every account on the device.</w:t>
      </w:r>
    </w:p>
    <w:p>
      <w:pPr>
        <w:spacing w:before="360" w:after="120" w:line="276" w:lineRule="auto"/>
        <w:keepNext/>
      </w:pPr>
      <w:r>
        <w:rPr>
          <w:rFonts w:ascii="Verdana" w:hAnsi="Verdana" w:cs="Verdana" w:eastAsia="Verdana"/>
          <w:b/>
          <w:bCs/>
          <w:sz w:val="36"/>
          <w:szCs w:val="36"/>
        </w:rPr>
        <w:t xml:space="preserve">Google Drive or iCloud Will Not Open</w:t>
      </w:r>
    </w:p>
    <w:p>
      <w:pPr>
        <w:spacing w:before="0" w:after="160" w:line="276" w:lineRule="auto"/>
      </w:pPr>
      <w:r>
        <w:rPr>
          <w:rFonts w:ascii="Verdana" w:hAnsi="Verdana" w:cs="Verdana" w:eastAsia="Verdana"/>
          <w:sz w:val="24"/>
          <w:szCs w:val="24"/>
        </w:rPr>
        <w:t xml:space="preserve">The wallpaper tells participants to save work to their own cloud storage, such as Google Drive or iCloud. Personal webmail is allowed. Consumer cloud storage is a different web filtering category and is not confirmed as allowed on the kiosk network.</w:t>
      </w:r>
    </w:p>
    <w:p>
      <w:pPr>
        <w:spacing w:before="0" w:after="80" w:line="276" w:lineRule="auto"/>
        <w:ind w:left="600" w:hanging="300"/>
      </w:pPr>
      <w:r>
        <w:rPr>
          <w:rFonts w:ascii="Verdana" w:hAnsi="Verdana" w:cs="Verdana" w:eastAsia="Verdana"/>
          <w:sz w:val="24"/>
          <w:szCs w:val="24"/>
        </w:rPr>
        <w:t xml:space="preserve">1.	Confirm the exact address the participant tried and the message shown.</w:t>
      </w:r>
    </w:p>
    <w:p>
      <w:pPr>
        <w:spacing w:before="0" w:after="80" w:line="276" w:lineRule="auto"/>
        <w:ind w:left="600" w:hanging="300"/>
      </w:pPr>
      <w:r>
        <w:rPr>
          <w:rFonts w:ascii="Verdana" w:hAnsi="Verdana" w:cs="Verdana" w:eastAsia="Verdana"/>
          <w:sz w:val="24"/>
          <w:szCs w:val="24"/>
        </w:rPr>
        <w:t xml:space="preserve">2.	Direct the participant to personal webmail or a USB drive for the current session.</w:t>
      </w:r>
    </w:p>
    <w:p>
      <w:pPr>
        <w:spacing w:before="0" w:after="80" w:line="276" w:lineRule="auto"/>
        <w:ind w:left="600" w:hanging="300"/>
      </w:pPr>
      <w:r>
        <w:rPr>
          <w:rFonts w:ascii="Verdana" w:hAnsi="Verdana" w:cs="Verdana" w:eastAsia="Verdana"/>
          <w:sz w:val="24"/>
          <w:szCs w:val="24"/>
        </w:rPr>
        <w:t xml:space="preserve">3.	Raise a filtering review with APM Cyber Security, quoting the address and the site. Reference the open item on cloud storage access for the Participant Kiosk wallpaper.</w:t>
      </w:r>
    </w:p>
    <w:p>
      <w:pPr>
        <w:spacing w:before="360" w:after="120" w:line="276" w:lineRule="auto"/>
        <w:keepNext/>
      </w:pPr>
      <w:r>
        <w:rPr>
          <w:rFonts w:ascii="Verdana" w:hAnsi="Verdana" w:cs="Verdana" w:eastAsia="Verdana"/>
          <w:b/>
          <w:bCs/>
          <w:sz w:val="36"/>
          <w:szCs w:val="36"/>
        </w:rPr>
        <w:t xml:space="preserve">Printing and Saving</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Request</w:t>
            </w:r>
          </w:p>
        </w:tc>
        <w:tc>
          <w:tcPr>
            <w:tcW w:w="6554" w:type="dxa"/>
            <w:shd w:val="clear" w:color="auto" w:fill="E8EBF2"/>
          </w:tcPr>
          <w:p>
            <w:pPr>
              <w:spacing w:before="0" w:after="0" w:line="276" w:lineRule="auto"/>
            </w:pPr>
            <w:r>
              <w:rPr>
                <w:rFonts w:ascii="Verdana" w:hAnsi="Verdana" w:cs="Verdana" w:eastAsia="Verdana"/>
                <w:b/>
                <w:bCs/>
                <w:sz w:val="24"/>
                <w:szCs w:val="24"/>
              </w:rPr>
              <w:t xml:space="preserve">Response</w:t>
            </w:r>
          </w:p>
        </w:tc>
      </w:tr>
      <w:tr>
        <w:tc>
          <w:tcPr>
            <w:tcW w:w="3084" w:type="dxa"/>
          </w:tcPr>
          <w:p>
            <w:pPr>
              <w:spacing w:before="0" w:after="0" w:line="276" w:lineRule="auto"/>
            </w:pPr>
            <w:r>
              <w:rPr>
                <w:rFonts w:ascii="Verdana" w:hAnsi="Verdana" w:cs="Verdana" w:eastAsia="Verdana"/>
                <w:sz w:val="24"/>
                <w:szCs w:val="24"/>
              </w:rPr>
              <w:t xml:space="preserve">Print from a kiosk</w:t>
            </w:r>
          </w:p>
        </w:tc>
        <w:tc>
          <w:tcPr>
            <w:tcW w:w="6554" w:type="dxa"/>
          </w:tcPr>
          <w:p>
            <w:pPr>
              <w:spacing w:before="0" w:after="0" w:line="276" w:lineRule="auto"/>
            </w:pPr>
            <w:r>
              <w:rPr>
                <w:rFonts w:ascii="Verdana" w:hAnsi="Verdana" w:cs="Verdana" w:eastAsia="Verdana"/>
                <w:sz w:val="24"/>
                <w:szCs w:val="24"/>
              </w:rPr>
              <w:t xml:space="preserve">No print path is configured on this fleet. Not a fault and not a Service Desk action. Refer the site to their own staff printing arrangements</w:t>
            </w:r>
          </w:p>
        </w:tc>
      </w:tr>
      <w:tr>
        <w:tc>
          <w:tcPr>
            <w:tcW w:w="3084" w:type="dxa"/>
          </w:tcPr>
          <w:p>
            <w:pPr>
              <w:spacing w:before="0" w:after="0" w:line="276" w:lineRule="auto"/>
            </w:pPr>
            <w:r>
              <w:rPr>
                <w:rFonts w:ascii="Verdana" w:hAnsi="Verdana" w:cs="Verdana" w:eastAsia="Verdana"/>
                <w:sz w:val="24"/>
                <w:szCs w:val="24"/>
              </w:rPr>
              <w:t xml:space="preserve">Where can a participant save a file</w:t>
            </w:r>
          </w:p>
        </w:tc>
        <w:tc>
          <w:tcPr>
            <w:tcW w:w="6554" w:type="dxa"/>
          </w:tcPr>
          <w:p>
            <w:pPr>
              <w:spacing w:before="0" w:after="0" w:line="276" w:lineRule="auto"/>
            </w:pPr>
            <w:r>
              <w:rPr>
                <w:rFonts w:ascii="Verdana" w:hAnsi="Verdana" w:cs="Verdana" w:eastAsia="Verdana"/>
                <w:sz w:val="24"/>
                <w:szCs w:val="24"/>
              </w:rPr>
              <w:t xml:space="preserve">The Downloads folder, a USB drive, or personal webmail. Google Drive and iCloud are named on the wallpaper but are not confirmed as reachable. Desktop, Documents and the C: drive are not reachable, and everything saved locally is deleted at the end of the session</w:t>
            </w:r>
          </w:p>
        </w:tc>
      </w:tr>
      <w:tr>
        <w:tc>
          <w:tcPr>
            <w:tcW w:w="3084" w:type="dxa"/>
          </w:tcPr>
          <w:p>
            <w:pPr>
              <w:spacing w:before="0" w:after="0" w:line="276" w:lineRule="auto"/>
            </w:pPr>
            <w:r>
              <w:rPr>
                <w:rFonts w:ascii="Verdana" w:hAnsi="Verdana" w:cs="Verdana" w:eastAsia="Verdana"/>
                <w:sz w:val="24"/>
                <w:szCs w:val="24"/>
              </w:rPr>
              <w:t xml:space="preserve">Recover a saved file</w:t>
            </w:r>
          </w:p>
        </w:tc>
        <w:tc>
          <w:tcPr>
            <w:tcW w:w="6554" w:type="dxa"/>
          </w:tcPr>
          <w:p>
            <w:pPr>
              <w:spacing w:before="0" w:after="0" w:line="276" w:lineRule="auto"/>
            </w:pPr>
            <w:r>
              <w:rPr>
                <w:rFonts w:ascii="Verdana" w:hAnsi="Verdana" w:cs="Verdana" w:eastAsia="Verdana"/>
                <w:sz w:val="24"/>
                <w:szCs w:val="24"/>
              </w:rPr>
              <w:t xml:space="preserve">Not possible. See KB-PK-03</w:t>
            </w:r>
          </w:p>
        </w:tc>
      </w:tr>
    </w:tbl>
    <w:p>
      <w:pPr>
        <w:spacing w:before="0" w:after="120" w:line="276" w:lineRule="auto"/>
      </w:pPr>
    </w:p>
    <w:p>
      <w:pPr>
        <w:spacing w:before="360" w:after="120" w:line="276" w:lineRule="auto"/>
        <w:keepNext/>
      </w:pPr>
      <w:r>
        <w:rPr>
          <w:rFonts w:ascii="Verdana" w:hAnsi="Verdana" w:cs="Verdana" w:eastAsia="Verdana"/>
          <w:b/>
          <w:bCs/>
          <w:sz w:val="36"/>
          <w:szCs w:val="36"/>
        </w:rPr>
        <w:t xml:space="preserve">Summary</w:t>
      </w:r>
    </w:p>
    <w:p>
      <w:pPr>
        <w:spacing w:before="0" w:after="160" w:line="276" w:lineRule="auto"/>
      </w:pPr>
      <w:r>
        <w:rPr>
          <w:rFonts w:ascii="Verdana" w:hAnsi="Verdana" w:cs="Verdana" w:eastAsia="Verdana"/>
          <w:sz w:val="24"/>
          <w:szCs w:val="24"/>
        </w:rPr>
        <w:t xml:space="preserve">Staff cannot sign in to APM services from a kiosk, by design, and that ticket closes with an explanation rather than an exception request. Microsoft 365 and Azure destinations are blocked at three layers and cannot be unblocked for one device. Personal webmail is allowed and is the intended way participants move documents. For any other blocked site, get the exact address and message, confirm it is blocked on more than one kiosk, and raise a filtering review with APM Cyber Security. New applications cannot be installed by anyone, including administrators.</w:t>
      </w:r>
    </w:p>
    <w:p>
      <w:pPr>
        <w:spacing w:before="0" w:after="160" w:line="276" w:lineRule="auto"/>
      </w:pPr>
      <w:r>
        <w:rPr>
          <w:rFonts w:ascii="Verdana" w:hAnsi="Verdana" w:cs="Verdana" w:eastAsia="Verdana"/>
          <w:b/>
          <w:bCs/>
          <w:sz w:val="24"/>
          <w:szCs w:val="24"/>
        </w:rPr>
        <w:t xml:space="preserve">Related articles:</w:t>
      </w:r>
      <w:r>
        <w:rPr>
          <w:rFonts w:ascii="Verdana" w:hAnsi="Verdana" w:cs="Verdana" w:eastAsia="Verdana"/>
          <w:sz w:val="24"/>
          <w:szCs w:val="24"/>
        </w:rPr>
        <w:t xml:space="preserve"> KB-PK-01 support overview, KB-PK-02 restricted session, KB-PK-03 restart and lost files, KB-PK-06 offline or no network</w:t>
      </w:r>
    </w:p>
    <w:p>
      <w:pPr>
        <w:pBdr>
          <w:bottom w:val="single" w:sz="6" w:space="1" w:color="9AA3B5"/>
        </w:pBdr>
        <w:spacing w:before="360" w:after="240"/>
      </w:pPr>
    </w:p>
    <w:p>
      <w:pPr>
        <w:spacing w:before="0" w:after="160" w:line="276" w:lineRule="auto"/>
      </w:pPr>
      <w:r>
        <w:rPr>
          <w:rFonts w:ascii="Verdana" w:hAnsi="Verdana" w:cs="Verdana" w:eastAsia="Verdana"/>
          <w:b/>
          <w:bCs/>
          <w:sz w:val="24"/>
          <w:szCs w:val="24"/>
        </w:rPr>
        <w:t xml:space="preserve">ServiceNow submission fields</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Field</w:t>
            </w:r>
          </w:p>
        </w:tc>
        <w:tc>
          <w:tcPr>
            <w:tcW w:w="6554" w:type="dxa"/>
            <w:shd w:val="clear" w:color="auto" w:fill="E8EBF2"/>
          </w:tcPr>
          <w:p>
            <w:pPr>
              <w:spacing w:before="0" w:after="0" w:line="276" w:lineRule="auto"/>
            </w:pPr>
            <w:r>
              <w:rPr>
                <w:rFonts w:ascii="Verdana" w:hAnsi="Verdana" w:cs="Verdana" w:eastAsia="Verdana"/>
                <w:b/>
                <w:bCs/>
                <w:sz w:val="24"/>
                <w:szCs w:val="24"/>
              </w:rPr>
              <w:t xml:space="preserve">Value</w:t>
            </w:r>
          </w:p>
        </w:tc>
      </w:tr>
      <w:tr>
        <w:tc>
          <w:tcPr>
            <w:tcW w:w="3084" w:type="dxa"/>
          </w:tcPr>
          <w:p>
            <w:pPr>
              <w:spacing w:before="0" w:after="0" w:line="276" w:lineRule="auto"/>
            </w:pPr>
            <w:r>
              <w:rPr>
                <w:rFonts w:ascii="Verdana" w:hAnsi="Verdana" w:cs="Verdana" w:eastAsia="Verdana"/>
                <w:sz w:val="24"/>
                <w:szCs w:val="24"/>
              </w:rPr>
              <w:t xml:space="preserve">Knowledge Base</w:t>
            </w:r>
          </w:p>
        </w:tc>
        <w:tc>
          <w:tcPr>
            <w:tcW w:w="6554" w:type="dxa"/>
          </w:tcPr>
          <w:p>
            <w:pPr>
              <w:spacing w:before="0" w:after="0" w:line="276" w:lineRule="auto"/>
            </w:pPr>
            <w:r>
              <w:rPr>
                <w:rFonts w:ascii="Verdana" w:hAnsi="Verdana" w:cs="Verdana" w:eastAsia="Verdana"/>
                <w:sz w:val="24"/>
                <w:szCs w:val="24"/>
              </w:rPr>
              <w:t xml:space="preserve">IT Internal Knowledge Base</w:t>
            </w:r>
          </w:p>
        </w:tc>
      </w:tr>
      <w:tr>
        <w:tc>
          <w:tcPr>
            <w:tcW w:w="3084" w:type="dxa"/>
          </w:tcPr>
          <w:p>
            <w:pPr>
              <w:spacing w:before="0" w:after="0" w:line="276" w:lineRule="auto"/>
            </w:pPr>
            <w:r>
              <w:rPr>
                <w:rFonts w:ascii="Verdana" w:hAnsi="Verdana" w:cs="Verdana" w:eastAsia="Verdana"/>
                <w:sz w:val="24"/>
                <w:szCs w:val="24"/>
              </w:rPr>
              <w:t xml:space="preserve">Category</w:t>
            </w:r>
          </w:p>
        </w:tc>
        <w:tc>
          <w:tcPr>
            <w:tcW w:w="6554" w:type="dxa"/>
          </w:tcPr>
          <w:p>
            <w:pPr>
              <w:spacing w:before="0" w:after="0" w:line="276" w:lineRule="auto"/>
            </w:pPr>
            <w:r>
              <w:rPr>
                <w:rFonts w:ascii="Verdana" w:hAnsi="Verdana" w:cs="Verdana" w:eastAsia="Verdana"/>
                <w:sz w:val="24"/>
                <w:szCs w:val="24"/>
              </w:rPr>
              <w:t xml:space="preserve">Standard</w:t>
            </w:r>
          </w:p>
        </w:tc>
      </w:tr>
      <w:tr>
        <w:tc>
          <w:tcPr>
            <w:tcW w:w="3084" w:type="dxa"/>
          </w:tcPr>
          <w:p>
            <w:pPr>
              <w:spacing w:before="0" w:after="0" w:line="276" w:lineRule="auto"/>
            </w:pPr>
            <w:r>
              <w:rPr>
                <w:rFonts w:ascii="Verdana" w:hAnsi="Verdana" w:cs="Verdana" w:eastAsia="Verdana"/>
                <w:sz w:val="24"/>
                <w:szCs w:val="24"/>
              </w:rPr>
              <w:t xml:space="preserve">Ownership Group</w:t>
            </w:r>
          </w:p>
        </w:tc>
        <w:tc>
          <w:tcPr>
            <w:tcW w:w="6554" w:type="dxa"/>
          </w:tcPr>
          <w:p>
            <w:pPr>
              <w:spacing w:before="0" w:after="0" w:line="276" w:lineRule="auto"/>
            </w:pPr>
            <w:r>
              <w:rPr>
                <w:rFonts w:ascii="Verdana" w:hAnsi="Verdana" w:cs="Verdana" w:eastAsia="Verdana"/>
                <w:sz w:val="24"/>
                <w:szCs w:val="24"/>
              </w:rPr>
              <w:t xml:space="preserve">Your ServiceNow team</w:t>
            </w:r>
          </w:p>
        </w:tc>
      </w:tr>
      <w:tr>
        <w:tc>
          <w:tcPr>
            <w:tcW w:w="3084" w:type="dxa"/>
          </w:tcPr>
          <w:p>
            <w:pPr>
              <w:spacing w:before="0" w:after="0" w:line="276" w:lineRule="auto"/>
            </w:pPr>
            <w:r>
              <w:rPr>
                <w:rFonts w:ascii="Verdana" w:hAnsi="Verdana" w:cs="Verdana" w:eastAsia="Verdana"/>
                <w:sz w:val="24"/>
                <w:szCs w:val="24"/>
              </w:rPr>
              <w:t xml:space="preserve">Short Description</w:t>
            </w:r>
          </w:p>
        </w:tc>
        <w:tc>
          <w:tcPr>
            <w:tcW w:w="6554" w:type="dxa"/>
          </w:tcPr>
          <w:p>
            <w:pPr>
              <w:spacing w:before="0" w:after="0" w:line="276" w:lineRule="auto"/>
            </w:pPr>
            <w:r>
              <w:rPr>
                <w:rFonts w:ascii="Verdana" w:hAnsi="Verdana" w:cs="Verdana" w:eastAsia="Verdana"/>
                <w:sz w:val="24"/>
                <w:szCs w:val="24"/>
              </w:rPr>
              <w:t xml:space="preserve">Known Issue - Website Blocked or Application Will Not Open on a Kiosk</w:t>
            </w:r>
          </w:p>
        </w:tc>
      </w:tr>
      <w:tr>
        <w:tc>
          <w:tcPr>
            <w:tcW w:w="3084" w:type="dxa"/>
          </w:tcPr>
          <w:p>
            <w:pPr>
              <w:spacing w:before="0" w:after="0" w:line="276" w:lineRule="auto"/>
            </w:pPr>
            <w:r>
              <w:rPr>
                <w:rFonts w:ascii="Verdana" w:hAnsi="Verdana" w:cs="Verdana" w:eastAsia="Verdana"/>
                <w:sz w:val="24"/>
                <w:szCs w:val="24"/>
              </w:rPr>
              <w:t xml:space="preserve">Meta Tags</w:t>
            </w:r>
          </w:p>
        </w:tc>
        <w:tc>
          <w:tcPr>
            <w:tcW w:w="6554" w:type="dxa"/>
          </w:tcPr>
          <w:p>
            <w:pPr>
              <w:spacing w:before="0" w:after="0" w:line="276" w:lineRule="auto"/>
            </w:pPr>
            <w:r>
              <w:rPr>
                <w:rFonts w:ascii="Verdana" w:hAnsi="Verdana" w:cs="Verdana" w:eastAsia="Verdana"/>
                <w:sz w:val="24"/>
                <w:szCs w:val="24"/>
              </w:rPr>
              <w:t xml:space="preserve">participant, kiosk, pk, blocked, website, url, filtering, zscaler, edge, application, control, wdac, cannot, install, m365, office, teams, outlook, sharepoint, webmail, print, save, google, drive, icloud, cloud, storage</w:t>
            </w:r>
          </w:p>
        </w:tc>
      </w:tr>
    </w:tbl>
    <w:p>
      <w:pPr>
        <w:spacing w:before="0" w:after="120" w:line="276" w:lineRule="auto"/>
      </w:pP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Verdana" w:hAnsi="Verdana" w:cs="Verdana" w:eastAsia="Verdana"/>
        <w:sz w:val="24"/>
        <w:szCs w:val="24"/>
        <w:lang w:val="en-AU"/>
      </w:rPr>
    </w:rPrDefault>
    <w:pPrDefault>
      <w:pPr>
        <w:spacing w:after="160"/>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