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40" w:line="276" w:lineRule="auto"/>
        <w:keepNext/>
      </w:pPr>
      <w:r>
        <w:rPr>
          <w:rFonts w:ascii="Verdana" w:hAnsi="Verdana" w:cs="Verdana" w:eastAsia="Verdana"/>
          <w:b/>
          <w:bCs/>
          <w:sz w:val="48"/>
          <w:szCs w:val="48"/>
        </w:rPr>
        <w:t xml:space="preserve">Known Issue - Replace a Faulty Participant Kiosk</w:t>
      </w:r>
    </w:p>
    <w:p>
      <w:pPr>
        <w:spacing w:before="360" w:after="120" w:line="276" w:lineRule="auto"/>
        <w:keepNext/>
      </w:pPr>
      <w:r>
        <w:rPr>
          <w:rFonts w:ascii="Verdana" w:hAnsi="Verdana" w:cs="Verdana" w:eastAsia="Verdana"/>
          <w:b/>
          <w:bCs/>
          <w:sz w:val="36"/>
          <w:szCs w:val="36"/>
        </w:rPr>
        <w:t xml:space="preserve">Purpose</w:t>
      </w:r>
    </w:p>
    <w:p>
      <w:pPr>
        <w:spacing w:before="0" w:after="160" w:line="276" w:lineRule="auto"/>
      </w:pPr>
      <w:r>
        <w:rPr>
          <w:rFonts w:ascii="Verdana" w:hAnsi="Verdana" w:cs="Verdana" w:eastAsia="Verdana"/>
          <w:sz w:val="24"/>
          <w:szCs w:val="24"/>
        </w:rPr>
        <w:t xml:space="preserve">To replace a Participant Kiosk that cannot be recovered remotely, from raising the replacement through to confirming the new device is working at the site.</w:t>
      </w:r>
    </w:p>
    <w:p>
      <w:pPr>
        <w:spacing w:before="360" w:after="120" w:line="276" w:lineRule="auto"/>
        <w:keepNext/>
      </w:pPr>
      <w:r>
        <w:rPr>
          <w:rFonts w:ascii="Verdana" w:hAnsi="Verdana" w:cs="Verdana" w:eastAsia="Verdana"/>
          <w:b/>
          <w:bCs/>
          <w:sz w:val="36"/>
          <w:szCs w:val="36"/>
        </w:rPr>
        <w:t xml:space="preserve">Scenario</w:t>
      </w:r>
    </w:p>
    <w:p>
      <w:pPr>
        <w:spacing w:before="0" w:after="160" w:line="276" w:lineRule="auto"/>
      </w:pPr>
      <w:r>
        <w:rPr>
          <w:rFonts w:ascii="Verdana" w:hAnsi="Verdana" w:cs="Verdana" w:eastAsia="Verdana"/>
          <w:sz w:val="24"/>
          <w:szCs w:val="24"/>
        </w:rPr>
        <w:t xml:space="preserve">Replacement is the right path for these.</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Symptom</w:t>
            </w:r>
          </w:p>
        </w:tc>
        <w:tc>
          <w:tcPr>
            <w:tcW w:w="6554" w:type="dxa"/>
            <w:shd w:val="clear" w:color="auto" w:fill="E8EBF2"/>
          </w:tcPr>
          <w:p>
            <w:pPr>
              <w:spacing w:before="0" w:after="0" w:line="276" w:lineRule="auto"/>
            </w:pPr>
            <w:r>
              <w:rPr>
                <w:rFonts w:ascii="Verdana" w:hAnsi="Verdana" w:cs="Verdana" w:eastAsia="Verdana"/>
                <w:b/>
                <w:bCs/>
                <w:sz w:val="24"/>
                <w:szCs w:val="24"/>
              </w:rPr>
              <w:t xml:space="preserve">Note</w:t>
            </w:r>
          </w:p>
        </w:tc>
      </w:tr>
      <w:tr>
        <w:tc>
          <w:tcPr>
            <w:tcW w:w="3084" w:type="dxa"/>
          </w:tcPr>
          <w:p>
            <w:pPr>
              <w:spacing w:before="0" w:after="0" w:line="276" w:lineRule="auto"/>
            </w:pPr>
            <w:r>
              <w:rPr>
                <w:rFonts w:ascii="Verdana" w:hAnsi="Verdana" w:cs="Verdana" w:eastAsia="Verdana"/>
                <w:sz w:val="24"/>
                <w:szCs w:val="24"/>
              </w:rPr>
              <w:t xml:space="preserve">Will not power on, or does not reach the participant session after repeated restarts</w:t>
            </w:r>
          </w:p>
        </w:tc>
        <w:tc>
          <w:tcPr>
            <w:tcW w:w="6554" w:type="dxa"/>
          </w:tcPr>
          <w:p>
            <w:pPr>
              <w:spacing w:before="0" w:after="0" w:line="276" w:lineRule="auto"/>
            </w:pPr>
            <w:r>
              <w:rPr>
                <w:rFonts w:ascii="Verdana" w:hAnsi="Verdana" w:cs="Verdana" w:eastAsia="Verdana"/>
                <w:sz w:val="24"/>
                <w:szCs w:val="24"/>
              </w:rPr>
              <w:t xml:space="preserve">Hardware or provisioning fault</w:t>
            </w:r>
          </w:p>
        </w:tc>
      </w:tr>
      <w:tr>
        <w:tc>
          <w:tcPr>
            <w:tcW w:w="3084" w:type="dxa"/>
          </w:tcPr>
          <w:p>
            <w:pPr>
              <w:spacing w:before="0" w:after="0" w:line="276" w:lineRule="auto"/>
            </w:pPr>
            <w:r>
              <w:rPr>
                <w:rFonts w:ascii="Verdana" w:hAnsi="Verdana" w:cs="Verdana" w:eastAsia="Verdana"/>
                <w:sz w:val="24"/>
                <w:szCs w:val="24"/>
              </w:rPr>
              <w:t xml:space="preserve">Physical damage: screen, ports, keyboard, mouse</w:t>
            </w:r>
          </w:p>
        </w:tc>
        <w:tc>
          <w:tcPr>
            <w:tcW w:w="6554" w:type="dxa"/>
          </w:tcPr>
          <w:p>
            <w:pPr>
              <w:spacing w:before="0" w:after="0" w:line="276" w:lineRule="auto"/>
            </w:pPr>
            <w:r>
              <w:rPr>
                <w:rFonts w:ascii="Verdana" w:hAnsi="Verdana" w:cs="Verdana" w:eastAsia="Verdana"/>
                <w:sz w:val="24"/>
                <w:szCs w:val="24"/>
              </w:rPr>
              <w:t xml:space="preserve">Hardware fault</w:t>
            </w:r>
          </w:p>
        </w:tc>
      </w:tr>
      <w:tr>
        <w:tc>
          <w:tcPr>
            <w:tcW w:w="3084" w:type="dxa"/>
          </w:tcPr>
          <w:p>
            <w:pPr>
              <w:spacing w:before="0" w:after="0" w:line="276" w:lineRule="auto"/>
            </w:pPr>
            <w:r>
              <w:rPr>
                <w:rFonts w:ascii="Verdana" w:hAnsi="Verdana" w:cs="Verdana" w:eastAsia="Verdana"/>
                <w:sz w:val="24"/>
                <w:szCs w:val="24"/>
              </w:rPr>
              <w:t xml:space="preserve">The date resets to a wildly wrong value at every power off</w:t>
            </w:r>
          </w:p>
        </w:tc>
        <w:tc>
          <w:tcPr>
            <w:tcW w:w="6554" w:type="dxa"/>
          </w:tcPr>
          <w:p>
            <w:pPr>
              <w:spacing w:before="0" w:after="0" w:line="276" w:lineRule="auto"/>
            </w:pPr>
            <w:r>
              <w:rPr>
                <w:rFonts w:ascii="Verdana" w:hAnsi="Verdana" w:cs="Verdana" w:eastAsia="Verdana"/>
                <w:sz w:val="24"/>
                <w:szCs w:val="24"/>
              </w:rPr>
              <w:t xml:space="preserve">Flat CMOS battery. Not repairable remotely. See KB-PK-05</w:t>
            </w:r>
          </w:p>
        </w:tc>
      </w:tr>
      <w:tr>
        <w:tc>
          <w:tcPr>
            <w:tcW w:w="3084" w:type="dxa"/>
          </w:tcPr>
          <w:p>
            <w:pPr>
              <w:spacing w:before="0" w:after="0" w:line="276" w:lineRule="auto"/>
            </w:pPr>
            <w:r>
              <w:rPr>
                <w:rFonts w:ascii="Verdana" w:hAnsi="Verdana" w:cs="Verdana" w:eastAsia="Verdana"/>
                <w:sz w:val="24"/>
                <w:szCs w:val="24"/>
              </w:rPr>
              <w:t xml:space="preserve">Repeated faults on the same device after the relevant KB has been worked through and Digital Operations has escalated back</w:t>
            </w:r>
          </w:p>
        </w:tc>
        <w:tc>
          <w:tcPr>
            <w:tcW w:w="6554" w:type="dxa"/>
          </w:tcPr>
          <w:p>
            <w:pPr>
              <w:spacing w:before="0" w:after="0" w:line="276" w:lineRule="auto"/>
            </w:pPr>
            <w:r>
              <w:rPr>
                <w:rFonts w:ascii="Verdana" w:hAnsi="Verdana" w:cs="Verdana" w:eastAsia="Verdana"/>
                <w:sz w:val="24"/>
                <w:szCs w:val="24"/>
              </w:rPr>
              <w:t xml:space="preserve">Beyond remote recovery</w:t>
            </w:r>
          </w:p>
        </w:tc>
      </w:tr>
      <w:tr>
        <w:tc>
          <w:tcPr>
            <w:tcW w:w="3084" w:type="dxa"/>
          </w:tcPr>
          <w:p>
            <w:pPr>
              <w:spacing w:before="0" w:after="0" w:line="276" w:lineRule="auto"/>
            </w:pPr>
            <w:r>
              <w:rPr>
                <w:rFonts w:ascii="Verdana" w:hAnsi="Verdana" w:cs="Verdana" w:eastAsia="Verdana"/>
                <w:sz w:val="24"/>
                <w:szCs w:val="24"/>
              </w:rPr>
              <w:t xml:space="preserve">Enrolment never completes on a newly delivered device, after a retry</w:t>
            </w:r>
          </w:p>
        </w:tc>
        <w:tc>
          <w:tcPr>
            <w:tcW w:w="6554" w:type="dxa"/>
          </w:tcPr>
          <w:p>
            <w:pPr>
              <w:spacing w:before="0" w:after="0" w:line="276" w:lineRule="auto"/>
            </w:pPr>
            <w:r>
              <w:rPr>
                <w:rFonts w:ascii="Verdana" w:hAnsi="Verdana" w:cs="Verdana" w:eastAsia="Verdana"/>
                <w:sz w:val="24"/>
                <w:szCs w:val="24"/>
              </w:rPr>
              <w:t xml:space="preserve">Hardware or attestation fault</w:t>
            </w:r>
          </w:p>
        </w:tc>
      </w:tr>
    </w:tbl>
    <w:p>
      <w:pPr>
        <w:spacing w:before="0" w:after="120" w:line="276" w:lineRule="auto"/>
      </w:pPr>
    </w:p>
    <w:p>
      <w:pPr>
        <w:spacing w:before="0" w:after="160" w:line="276" w:lineRule="auto"/>
      </w:pPr>
      <w:r>
        <w:rPr>
          <w:rFonts w:ascii="Verdana" w:hAnsi="Verdana" w:cs="Verdana" w:eastAsia="Verdana"/>
          <w:sz w:val="24"/>
          <w:szCs w:val="24"/>
        </w:rPr>
        <w:t xml:space="preserve">It is the wrong path for anything that has not been triaged first. Work the relevant article before raising a replacement.</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Symptom</w:t>
            </w:r>
          </w:p>
        </w:tc>
        <w:tc>
          <w:tcPr>
            <w:tcW w:w="6554" w:type="dxa"/>
            <w:shd w:val="clear" w:color="auto" w:fill="E8EBF2"/>
          </w:tcPr>
          <w:p>
            <w:pPr>
              <w:spacing w:before="0" w:after="0" w:line="276" w:lineRule="auto"/>
            </w:pPr>
            <w:r>
              <w:rPr>
                <w:rFonts w:ascii="Verdana" w:hAnsi="Verdana" w:cs="Verdana" w:eastAsia="Verdana"/>
                <w:b/>
                <w:bCs/>
                <w:sz w:val="24"/>
                <w:szCs w:val="24"/>
              </w:rPr>
              <w:t xml:space="preserve">Use instead</w:t>
            </w:r>
          </w:p>
        </w:tc>
      </w:tr>
      <w:tr>
        <w:tc>
          <w:tcPr>
            <w:tcW w:w="3084" w:type="dxa"/>
          </w:tcPr>
          <w:p>
            <w:pPr>
              <w:spacing w:before="0" w:after="0" w:line="276" w:lineRule="auto"/>
            </w:pPr>
            <w:r>
              <w:rPr>
                <w:rFonts w:ascii="Verdana" w:hAnsi="Verdana" w:cs="Verdana" w:eastAsia="Verdana"/>
                <w:sz w:val="24"/>
                <w:szCs w:val="24"/>
              </w:rPr>
              <w:t xml:space="preserve">Not showing the participant session</w:t>
            </w:r>
          </w:p>
        </w:tc>
        <w:tc>
          <w:tcPr>
            <w:tcW w:w="6554" w:type="dxa"/>
          </w:tcPr>
          <w:p>
            <w:pPr>
              <w:spacing w:before="0" w:after="0" w:line="276" w:lineRule="auto"/>
            </w:pPr>
            <w:r>
              <w:rPr>
                <w:rFonts w:ascii="Verdana" w:hAnsi="Verdana" w:cs="Verdana" w:eastAsia="Verdana"/>
                <w:sz w:val="24"/>
                <w:szCs w:val="24"/>
              </w:rPr>
              <w:t xml:space="preserve">KB-PK-02</w:t>
            </w:r>
          </w:p>
        </w:tc>
      </w:tr>
      <w:tr>
        <w:tc>
          <w:tcPr>
            <w:tcW w:w="3084" w:type="dxa"/>
          </w:tcPr>
          <w:p>
            <w:pPr>
              <w:spacing w:before="0" w:after="0" w:line="276" w:lineRule="auto"/>
            </w:pPr>
            <w:r>
              <w:rPr>
                <w:rFonts w:ascii="Verdana" w:hAnsi="Verdana" w:cs="Verdana" w:eastAsia="Verdana"/>
                <w:sz w:val="24"/>
                <w:szCs w:val="24"/>
              </w:rPr>
              <w:t xml:space="preserve">Restart or data clearing problem</w:t>
            </w:r>
          </w:p>
        </w:tc>
        <w:tc>
          <w:tcPr>
            <w:tcW w:w="6554" w:type="dxa"/>
          </w:tcPr>
          <w:p>
            <w:pPr>
              <w:spacing w:before="0" w:after="0" w:line="276" w:lineRule="auto"/>
            </w:pPr>
            <w:r>
              <w:rPr>
                <w:rFonts w:ascii="Verdana" w:hAnsi="Verdana" w:cs="Verdana" w:eastAsia="Verdana"/>
                <w:sz w:val="24"/>
                <w:szCs w:val="24"/>
              </w:rPr>
              <w:t xml:space="preserve">KB-PK-03</w:t>
            </w:r>
          </w:p>
        </w:tc>
      </w:tr>
      <w:tr>
        <w:tc>
          <w:tcPr>
            <w:tcW w:w="3084" w:type="dxa"/>
          </w:tcPr>
          <w:p>
            <w:pPr>
              <w:spacing w:before="0" w:after="0" w:line="276" w:lineRule="auto"/>
            </w:pPr>
            <w:r>
              <w:rPr>
                <w:rFonts w:ascii="Verdana" w:hAnsi="Verdana" w:cs="Verdana" w:eastAsia="Verdana"/>
                <w:sz w:val="24"/>
                <w:szCs w:val="24"/>
              </w:rPr>
              <w:t xml:space="preserve">A blocked website or application</w:t>
            </w:r>
          </w:p>
        </w:tc>
        <w:tc>
          <w:tcPr>
            <w:tcW w:w="6554" w:type="dxa"/>
          </w:tcPr>
          <w:p>
            <w:pPr>
              <w:spacing w:before="0" w:after="0" w:line="276" w:lineRule="auto"/>
            </w:pPr>
            <w:r>
              <w:rPr>
                <w:rFonts w:ascii="Verdana" w:hAnsi="Verdana" w:cs="Verdana" w:eastAsia="Verdana"/>
                <w:sz w:val="24"/>
                <w:szCs w:val="24"/>
              </w:rPr>
              <w:t xml:space="preserve">KB-PK-04</w:t>
            </w:r>
          </w:p>
        </w:tc>
      </w:tr>
      <w:tr>
        <w:tc>
          <w:tcPr>
            <w:tcW w:w="3084" w:type="dxa"/>
          </w:tcPr>
          <w:p>
            <w:pPr>
              <w:spacing w:before="0" w:after="0" w:line="276" w:lineRule="auto"/>
            </w:pPr>
            <w:r>
              <w:rPr>
                <w:rFonts w:ascii="Verdana" w:hAnsi="Verdana" w:cs="Verdana" w:eastAsia="Verdana"/>
                <w:sz w:val="24"/>
                <w:szCs w:val="24"/>
              </w:rPr>
              <w:t xml:space="preserve">Wrong time or time zone</w:t>
            </w:r>
          </w:p>
        </w:tc>
        <w:tc>
          <w:tcPr>
            <w:tcW w:w="6554" w:type="dxa"/>
          </w:tcPr>
          <w:p>
            <w:pPr>
              <w:spacing w:before="0" w:after="0" w:line="276" w:lineRule="auto"/>
            </w:pPr>
            <w:r>
              <w:rPr>
                <w:rFonts w:ascii="Verdana" w:hAnsi="Verdana" w:cs="Verdana" w:eastAsia="Verdana"/>
                <w:sz w:val="24"/>
                <w:szCs w:val="24"/>
              </w:rPr>
              <w:t xml:space="preserve">KB-PK-05</w:t>
            </w:r>
          </w:p>
        </w:tc>
      </w:tr>
      <w:tr>
        <w:tc>
          <w:tcPr>
            <w:tcW w:w="3084" w:type="dxa"/>
          </w:tcPr>
          <w:p>
            <w:pPr>
              <w:spacing w:before="0" w:after="0" w:line="276" w:lineRule="auto"/>
            </w:pPr>
            <w:r>
              <w:rPr>
                <w:rFonts w:ascii="Verdana" w:hAnsi="Verdana" w:cs="Verdana" w:eastAsia="Verdana"/>
                <w:sz w:val="24"/>
                <w:szCs w:val="24"/>
              </w:rPr>
              <w:t xml:space="preserve">Offline or no network</w:t>
            </w:r>
          </w:p>
        </w:tc>
        <w:tc>
          <w:tcPr>
            <w:tcW w:w="6554" w:type="dxa"/>
          </w:tcPr>
          <w:p>
            <w:pPr>
              <w:spacing w:before="0" w:after="0" w:line="276" w:lineRule="auto"/>
            </w:pPr>
            <w:r>
              <w:rPr>
                <w:rFonts w:ascii="Verdana" w:hAnsi="Verdana" w:cs="Verdana" w:eastAsia="Verdana"/>
                <w:sz w:val="24"/>
                <w:szCs w:val="24"/>
              </w:rPr>
              <w:t xml:space="preserve">KB-PK-06</w:t>
            </w:r>
          </w:p>
        </w:tc>
      </w:tr>
    </w:tbl>
    <w:p>
      <w:pPr>
        <w:spacing w:before="0" w:after="120" w:line="276" w:lineRule="auto"/>
      </w:pPr>
    </w:p>
    <w:p>
      <w:pPr>
        <w:spacing w:before="0" w:after="160" w:line="276" w:lineRule="auto"/>
      </w:pPr>
      <w:r>
        <w:rPr>
          <w:rFonts w:ascii="Verdana" w:hAnsi="Verdana" w:cs="Verdana" w:eastAsia="Verdana"/>
          <w:sz w:val="24"/>
          <w:szCs w:val="24"/>
        </w:rPr>
        <w:t xml:space="preserve">A device that is simply offline is not faulty. Confirm the site network is working before condemning a device, because an entire site of "faulty" kiosks is a network fault.</w:t>
      </w:r>
    </w:p>
    <w:p>
      <w:pPr>
        <w:spacing w:before="360" w:after="120" w:line="276" w:lineRule="auto"/>
        <w:keepNext/>
      </w:pPr>
      <w:r>
        <w:rPr>
          <w:rFonts w:ascii="Verdana" w:hAnsi="Verdana" w:cs="Verdana" w:eastAsia="Verdana"/>
          <w:b/>
          <w:bCs/>
          <w:sz w:val="36"/>
          <w:szCs w:val="36"/>
        </w:rPr>
        <w:t xml:space="preserve">What Makes This Fleet Simple to Replace</w:t>
      </w:r>
    </w:p>
    <w:p>
      <w:pPr>
        <w:spacing w:before="0" w:after="160" w:line="276" w:lineRule="auto"/>
      </w:pPr>
      <w:r>
        <w:rPr>
          <w:rFonts w:ascii="Verdana" w:hAnsi="Verdana" w:cs="Verdana" w:eastAsia="Verdana"/>
          <w:sz w:val="24"/>
          <w:szCs w:val="24"/>
        </w:rPr>
        <w:t xml:space="preserve">There is no user identity, no mailbox, no licence and no data to migrate. Nothing about the failed device needs to be preserved, and nothing needs to be recovered from it.</w:t>
      </w:r>
    </w:p>
    <w:p>
      <w:pPr>
        <w:spacing w:before="0" w:after="160" w:line="276" w:lineRule="auto"/>
      </w:pPr>
      <w:r>
        <w:rPr>
          <w:rFonts w:ascii="Verdana" w:hAnsi="Verdana" w:cs="Verdana" w:eastAsia="Verdana"/>
          <w:sz w:val="24"/>
          <w:szCs w:val="24"/>
        </w:rPr>
        <w:t xml:space="preserve">Participant data is destroyed at every session boundary, so a failed device holds nothing of value. If the device is physically damaged and cannot be wiped, that is not a data risk in itself, but state it in the ticket so it is handled under the normal asset disposal process.</w:t>
      </w:r>
    </w:p>
    <w:p>
      <w:pPr>
        <w:spacing w:before="360" w:after="120" w:line="276" w:lineRule="auto"/>
        <w:keepNext/>
      </w:pPr>
      <w:r>
        <w:rPr>
          <w:rFonts w:ascii="Verdana" w:hAnsi="Verdana" w:cs="Verdana" w:eastAsia="Verdana"/>
          <w:b/>
          <w:bCs/>
          <w:sz w:val="36"/>
          <w:szCs w:val="36"/>
        </w:rPr>
        <w:t xml:space="preserve">Fix / Resolution Steps</w:t>
      </w:r>
    </w:p>
    <w:p>
      <w:pPr>
        <w:spacing w:before="240" w:after="80" w:line="276" w:lineRule="auto"/>
        <w:keepNext/>
      </w:pPr>
      <w:r>
        <w:rPr>
          <w:rFonts w:ascii="Verdana" w:hAnsi="Verdana" w:cs="Verdana" w:eastAsia="Verdana"/>
          <w:b/>
          <w:bCs/>
          <w:sz w:val="28"/>
          <w:szCs w:val="28"/>
        </w:rPr>
        <w:t xml:space="preserve">Step 1 - Confirm replacement is the right call</w:t>
      </w:r>
    </w:p>
    <w:p>
      <w:pPr>
        <w:spacing w:before="0" w:after="160" w:line="276" w:lineRule="auto"/>
      </w:pPr>
      <w:r>
        <w:rPr>
          <w:rFonts w:ascii="Verdana" w:hAnsi="Verdana" w:cs="Verdana" w:eastAsia="Verdana"/>
          <w:sz w:val="24"/>
          <w:szCs w:val="24"/>
        </w:rPr>
        <w:t xml:space="preserve">Confirm the relevant triage article has been worked through, and that the fault is not the site network. Record in the ticket which article was followed and what the outcome was.</w:t>
      </w:r>
    </w:p>
    <w:p>
      <w:pPr>
        <w:spacing w:before="0" w:after="160" w:line="276" w:lineRule="auto"/>
      </w:pPr>
      <w:r>
        <w:rPr>
          <w:rFonts w:ascii="Verdana" w:hAnsi="Verdana" w:cs="Verdana" w:eastAsia="Verdana"/>
          <w:sz w:val="24"/>
          <w:szCs w:val="24"/>
        </w:rPr>
        <w:t xml:space="preserve">For anything other than obvious physical damage or a device that will not power on, have Digital Operations confirm the device is beyond remote recovery before raising a replacement. A device that would have self-healed within 24 hours should not be replaced.</w:t>
      </w:r>
    </w:p>
    <w:p>
      <w:pPr>
        <w:spacing w:before="240" w:after="80" w:line="276" w:lineRule="auto"/>
        <w:keepNext/>
      </w:pPr>
      <w:r>
        <w:rPr>
          <w:rFonts w:ascii="Verdana" w:hAnsi="Verdana" w:cs="Verdana" w:eastAsia="Verdana"/>
          <w:b/>
          <w:bCs/>
          <w:sz w:val="28"/>
          <w:szCs w:val="28"/>
        </w:rPr>
        <w:t xml:space="preserve">Step 2 - Capture the failed device details</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Item</w:t>
            </w:r>
          </w:p>
        </w:tc>
        <w:tc>
          <w:tcPr>
            <w:tcW w:w="6554" w:type="dxa"/>
            <w:shd w:val="clear" w:color="auto" w:fill="E8EBF2"/>
          </w:tcPr>
          <w:p>
            <w:pPr>
              <w:spacing w:before="0" w:after="0" w:line="276" w:lineRule="auto"/>
            </w:pPr>
            <w:r>
              <w:rPr>
                <w:rFonts w:ascii="Verdana" w:hAnsi="Verdana" w:cs="Verdana" w:eastAsia="Verdana"/>
                <w:b/>
                <w:bCs/>
                <w:sz w:val="24"/>
                <w:szCs w:val="24"/>
              </w:rPr>
              <w:t xml:space="preserve">Where to get it</w:t>
            </w:r>
          </w:p>
        </w:tc>
      </w:tr>
      <w:tr>
        <w:tc>
          <w:tcPr>
            <w:tcW w:w="3084" w:type="dxa"/>
          </w:tcPr>
          <w:p>
            <w:pPr>
              <w:spacing w:before="0" w:after="0" w:line="276" w:lineRule="auto"/>
            </w:pPr>
            <w:r>
              <w:rPr>
                <w:rFonts w:ascii="Verdana" w:hAnsi="Verdana" w:cs="Verdana" w:eastAsia="Verdana"/>
                <w:sz w:val="24"/>
                <w:szCs w:val="24"/>
              </w:rPr>
              <w:t xml:space="preserve">Device name, APM-PK-[SERVICE TAG]</w:t>
            </w:r>
          </w:p>
        </w:tc>
        <w:tc>
          <w:tcPr>
            <w:tcW w:w="6554" w:type="dxa"/>
          </w:tcPr>
          <w:p>
            <w:pPr>
              <w:spacing w:before="0" w:after="0" w:line="276" w:lineRule="auto"/>
            </w:pPr>
            <w:r>
              <w:rPr>
                <w:rFonts w:ascii="Verdana" w:hAnsi="Verdana" w:cs="Verdana" w:eastAsia="Verdana"/>
                <w:sz w:val="24"/>
                <w:szCs w:val="24"/>
              </w:rPr>
              <w:t xml:space="preserve">Intune, or the device asset label</w:t>
            </w:r>
          </w:p>
        </w:tc>
      </w:tr>
      <w:tr>
        <w:tc>
          <w:tcPr>
            <w:tcW w:w="3084" w:type="dxa"/>
          </w:tcPr>
          <w:p>
            <w:pPr>
              <w:spacing w:before="0" w:after="0" w:line="276" w:lineRule="auto"/>
            </w:pPr>
            <w:r>
              <w:rPr>
                <w:rFonts w:ascii="Verdana" w:hAnsi="Verdana" w:cs="Verdana" w:eastAsia="Verdana"/>
                <w:sz w:val="24"/>
                <w:szCs w:val="24"/>
              </w:rPr>
              <w:t xml:space="preserve">Dell service tag</w:t>
            </w:r>
          </w:p>
        </w:tc>
        <w:tc>
          <w:tcPr>
            <w:tcW w:w="6554" w:type="dxa"/>
          </w:tcPr>
          <w:p>
            <w:pPr>
              <w:spacing w:before="0" w:after="0" w:line="276" w:lineRule="auto"/>
            </w:pPr>
            <w:r>
              <w:rPr>
                <w:rFonts w:ascii="Verdana" w:hAnsi="Verdana" w:cs="Verdana" w:eastAsia="Verdana"/>
                <w:sz w:val="24"/>
                <w:szCs w:val="24"/>
              </w:rPr>
              <w:t xml:space="preserve">The device asset label</w:t>
            </w:r>
          </w:p>
        </w:tc>
      </w:tr>
      <w:tr>
        <w:tc>
          <w:tcPr>
            <w:tcW w:w="3084" w:type="dxa"/>
          </w:tcPr>
          <w:p>
            <w:pPr>
              <w:spacing w:before="0" w:after="0" w:line="276" w:lineRule="auto"/>
            </w:pPr>
            <w:r>
              <w:rPr>
                <w:rFonts w:ascii="Verdana" w:hAnsi="Verdana" w:cs="Verdana" w:eastAsia="Verdana"/>
                <w:sz w:val="24"/>
                <w:szCs w:val="24"/>
              </w:rPr>
              <w:t xml:space="preserve">Site and exact location within the site</w:t>
            </w:r>
          </w:p>
        </w:tc>
        <w:tc>
          <w:tcPr>
            <w:tcW w:w="6554" w:type="dxa"/>
          </w:tcPr>
          <w:p>
            <w:pPr>
              <w:spacing w:before="0" w:after="0" w:line="276" w:lineRule="auto"/>
            </w:pPr>
            <w:r>
              <w:rPr>
                <w:rFonts w:ascii="Verdana" w:hAnsi="Verdana" w:cs="Verdana" w:eastAsia="Verdana"/>
                <w:sz w:val="24"/>
                <w:szCs w:val="24"/>
              </w:rPr>
              <w:t xml:space="preserve">Site staff</w:t>
            </w:r>
          </w:p>
        </w:tc>
      </w:tr>
      <w:tr>
        <w:tc>
          <w:tcPr>
            <w:tcW w:w="3084" w:type="dxa"/>
          </w:tcPr>
          <w:p>
            <w:pPr>
              <w:spacing w:before="0" w:after="0" w:line="276" w:lineRule="auto"/>
            </w:pPr>
            <w:r>
              <w:rPr>
                <w:rFonts w:ascii="Verdana" w:hAnsi="Verdana" w:cs="Verdana" w:eastAsia="Verdana"/>
                <w:sz w:val="24"/>
                <w:szCs w:val="24"/>
              </w:rPr>
              <w:t xml:space="preserve">Fault description and the triage already done</w:t>
            </w:r>
          </w:p>
        </w:tc>
        <w:tc>
          <w:tcPr>
            <w:tcW w:w="6554" w:type="dxa"/>
          </w:tcPr>
          <w:p>
            <w:pPr>
              <w:spacing w:before="0" w:after="0" w:line="276" w:lineRule="auto"/>
            </w:pPr>
            <w:r>
              <w:rPr>
                <w:rFonts w:ascii="Verdana" w:hAnsi="Verdana" w:cs="Verdana" w:eastAsia="Verdana"/>
                <w:sz w:val="24"/>
                <w:szCs w:val="24"/>
              </w:rPr>
              <w:t xml:space="preserve">The ticket</w:t>
            </w:r>
          </w:p>
        </w:tc>
      </w:tr>
      <w:tr>
        <w:tc>
          <w:tcPr>
            <w:tcW w:w="3084" w:type="dxa"/>
          </w:tcPr>
          <w:p>
            <w:pPr>
              <w:spacing w:before="0" w:after="0" w:line="276" w:lineRule="auto"/>
            </w:pPr>
            <w:r>
              <w:rPr>
                <w:rFonts w:ascii="Verdana" w:hAnsi="Verdana" w:cs="Verdana" w:eastAsia="Verdana"/>
                <w:sz w:val="24"/>
                <w:szCs w:val="24"/>
              </w:rPr>
              <w:t xml:space="preserve">Whether the device powers on at all</w:t>
            </w:r>
          </w:p>
        </w:tc>
        <w:tc>
          <w:tcPr>
            <w:tcW w:w="6554" w:type="dxa"/>
          </w:tcPr>
          <w:p>
            <w:pPr>
              <w:spacing w:before="0" w:after="0" w:line="276" w:lineRule="auto"/>
            </w:pPr>
            <w:r>
              <w:rPr>
                <w:rFonts w:ascii="Verdana" w:hAnsi="Verdana" w:cs="Verdana" w:eastAsia="Verdana"/>
                <w:sz w:val="24"/>
                <w:szCs w:val="24"/>
              </w:rPr>
              <w:t xml:space="preserve">Site staff. Determines whether it can be wiped before return</w:t>
            </w:r>
          </w:p>
        </w:tc>
      </w:tr>
    </w:tbl>
    <w:p>
      <w:pPr>
        <w:spacing w:before="0" w:after="120" w:line="276" w:lineRule="auto"/>
      </w:pPr>
    </w:p>
    <w:p>
      <w:pPr>
        <w:spacing w:before="240" w:after="80" w:line="276" w:lineRule="auto"/>
        <w:keepNext/>
      </w:pPr>
      <w:r>
        <w:rPr>
          <w:rFonts w:ascii="Verdana" w:hAnsi="Verdana" w:cs="Verdana" w:eastAsia="Verdana"/>
          <w:b/>
          <w:bCs/>
          <w:sz w:val="28"/>
          <w:szCs w:val="28"/>
        </w:rPr>
        <w:t xml:space="preserve">Step 3 - Raise the replacement with CompNow</w:t>
      </w:r>
    </w:p>
    <w:p>
      <w:pPr>
        <w:spacing w:before="0" w:after="160" w:line="276" w:lineRule="auto"/>
      </w:pPr>
      <w:r>
        <w:rPr>
          <w:rFonts w:ascii="Verdana" w:hAnsi="Verdana" w:cs="Verdana" w:eastAsia="Verdana"/>
          <w:sz w:val="24"/>
          <w:szCs w:val="24"/>
        </w:rPr>
        <w:t xml:space="preserve">Raise the replacement request with the device build partner, CompNow, through the agreed channel. Provide the details from step 2, and state the urgency based on how many working kiosks remain at that site.</w:t>
      </w:r>
    </w:p>
    <w:p>
      <w:pPr>
        <w:spacing w:before="0" w:after="160" w:line="276" w:lineRule="auto"/>
      </w:pPr>
      <w:r>
        <w:rPr>
          <w:rFonts w:ascii="Verdana" w:hAnsi="Verdana" w:cs="Verdana" w:eastAsia="Verdana"/>
          <w:sz w:val="24"/>
          <w:szCs w:val="24"/>
        </w:rPr>
        <w:t xml:space="preserve">CompNow prepares the replacement, including registering it for automatic provisioning. Nothing needs to be built or configured by APM.</w:t>
      </w:r>
    </w:p>
    <w:p>
      <w:pPr>
        <w:spacing w:before="240" w:after="80" w:line="276" w:lineRule="auto"/>
        <w:keepNext/>
      </w:pPr>
      <w:r>
        <w:rPr>
          <w:rFonts w:ascii="Verdana" w:hAnsi="Verdana" w:cs="Verdana" w:eastAsia="Verdana"/>
          <w:b/>
          <w:bCs/>
          <w:sz w:val="28"/>
          <w:szCs w:val="28"/>
        </w:rPr>
        <w:t xml:space="preserve">Step 4 - Arrange the return of the failed device</w:t>
      </w:r>
    </w:p>
    <w:p>
      <w:pPr>
        <w:spacing w:before="0" w:after="160" w:line="276" w:lineRule="auto"/>
      </w:pPr>
      <w:r>
        <w:rPr>
          <w:rFonts w:ascii="Verdana" w:hAnsi="Verdana" w:cs="Verdana" w:eastAsia="Verdana"/>
          <w:sz w:val="24"/>
          <w:szCs w:val="24"/>
        </w:rPr>
        <w:t xml:space="preserve">Arrange the return label and confirm with site staff that they have suitable packaging. Ask them to keep the failed device switched off and out of use until it is collected.</w:t>
      </w:r>
    </w:p>
    <w:p>
      <w:pPr>
        <w:spacing w:before="240" w:after="80" w:line="276" w:lineRule="auto"/>
        <w:keepNext/>
      </w:pPr>
      <w:r>
        <w:rPr>
          <w:rFonts w:ascii="Verdana" w:hAnsi="Verdana" w:cs="Verdana" w:eastAsia="Verdana"/>
          <w:b/>
          <w:bCs/>
          <w:sz w:val="28"/>
          <w:szCs w:val="28"/>
        </w:rPr>
        <w:t xml:space="preserve">Step 5 - Remove the failed device from management</w:t>
      </w:r>
    </w:p>
    <w:p>
      <w:pPr>
        <w:spacing w:before="0" w:after="160" w:line="276" w:lineRule="auto"/>
      </w:pPr>
      <w:r>
        <w:rPr>
          <w:rFonts w:ascii="Verdana" w:hAnsi="Verdana" w:cs="Verdana" w:eastAsia="Verdana"/>
          <w:sz w:val="24"/>
          <w:szCs w:val="24"/>
        </w:rPr>
        <w:t xml:space="preserve">Once the replacement has been confirmed as dispatched, ask Digital Operations to remove the failed device's records from Intune and Entra ID.</w:t>
      </w:r>
    </w:p>
    <w:p>
      <w:pPr>
        <w:spacing w:before="0" w:after="160" w:line="276" w:lineRule="auto"/>
      </w:pPr>
      <w:r>
        <w:rPr>
          <w:rFonts w:ascii="Verdana" w:hAnsi="Verdana" w:cs="Verdana" w:eastAsia="Verdana"/>
          <w:sz w:val="24"/>
          <w:szCs w:val="24"/>
        </w:rPr>
        <w:t xml:space="preserve">Do not skip this and do not leave it until later. A stale record for a device that is later rebuilt or returned to stock causes the replacement provisioning to fail, and the cause is not obvious from the error. Record in the ticket that the removal was requested and when it was completed.</w:t>
      </w:r>
    </w:p>
    <w:p>
      <w:pPr>
        <w:spacing w:before="240" w:after="80" w:line="276" w:lineRule="auto"/>
        <w:keepNext/>
      </w:pPr>
      <w:r>
        <w:rPr>
          <w:rFonts w:ascii="Verdana" w:hAnsi="Verdana" w:cs="Verdana" w:eastAsia="Verdana"/>
          <w:b/>
          <w:bCs/>
          <w:sz w:val="28"/>
          <w:szCs w:val="28"/>
        </w:rPr>
        <w:t xml:space="preserve">Step 6 - Site receives and powers up the replacement</w:t>
      </w:r>
    </w:p>
    <w:p>
      <w:pPr>
        <w:spacing w:before="0" w:after="160" w:line="276" w:lineRule="auto"/>
      </w:pPr>
      <w:r>
        <w:rPr>
          <w:rFonts w:ascii="Verdana" w:hAnsi="Verdana" w:cs="Verdana" w:eastAsia="Verdana"/>
          <w:sz w:val="24"/>
          <w:szCs w:val="24"/>
        </w:rPr>
        <w:t xml:space="preserve">Site staff unbox the device, place it, connect the peripherals and power it on. There is nothing else for them to do, and nothing to type.</w:t>
      </w:r>
    </w:p>
    <w:p>
      <w:pPr>
        <w:spacing w:before="0" w:after="160" w:line="276" w:lineRule="auto"/>
      </w:pPr>
      <w:r>
        <w:rPr>
          <w:rFonts w:ascii="Verdana" w:hAnsi="Verdana" w:cs="Verdana" w:eastAsia="Verdana"/>
          <w:sz w:val="24"/>
          <w:szCs w:val="24"/>
        </w:rPr>
        <w:t xml:space="preserve">The device provisions itself automatically. Allow 20 to 60 minutes. Tell the site not to interrupt it, not to switch it off during this period, and that several restarts during provisioning are normal.</w:t>
      </w:r>
    </w:p>
    <w:p>
      <w:pPr>
        <w:spacing w:before="240" w:after="80" w:line="276" w:lineRule="auto"/>
        <w:keepNext/>
      </w:pPr>
      <w:r>
        <w:rPr>
          <w:rFonts w:ascii="Verdana" w:hAnsi="Verdana" w:cs="Verdana" w:eastAsia="Verdana"/>
          <w:b/>
          <w:bCs/>
          <w:sz w:val="28"/>
          <w:szCs w:val="28"/>
        </w:rPr>
        <w:t xml:space="preserve">Step 7 - Confirm the replacement is working</w:t>
      </w:r>
    </w:p>
    <w:p>
      <w:pPr>
        <w:spacing w:before="0" w:after="160" w:line="276" w:lineRule="auto"/>
      </w:pPr>
      <w:r>
        <w:rPr>
          <w:rFonts w:ascii="Verdana" w:hAnsi="Verdana" w:cs="Verdana" w:eastAsia="Verdana"/>
          <w:sz w:val="24"/>
          <w:szCs w:val="24"/>
        </w:rPr>
        <w:t xml:space="preserve">Ask site staff to confirm all of the following before the ticket is closed.</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Check</w:t>
            </w:r>
          </w:p>
        </w:tc>
        <w:tc>
          <w:tcPr>
            <w:tcW w:w="6554" w:type="dxa"/>
            <w:shd w:val="clear" w:color="auto" w:fill="E8EBF2"/>
          </w:tcPr>
          <w:p>
            <w:pPr>
              <w:spacing w:before="0" w:after="0" w:line="276" w:lineRule="auto"/>
            </w:pPr>
            <w:r>
              <w:rPr>
                <w:rFonts w:ascii="Verdana" w:hAnsi="Verdana" w:cs="Verdana" w:eastAsia="Verdana"/>
                <w:b/>
                <w:bCs/>
                <w:sz w:val="24"/>
                <w:szCs w:val="24"/>
              </w:rPr>
              <w:t xml:space="preserve">What good looks like</w:t>
            </w:r>
          </w:p>
        </w:tc>
      </w:tr>
      <w:tr>
        <w:tc>
          <w:tcPr>
            <w:tcW w:w="3084" w:type="dxa"/>
          </w:tcPr>
          <w:p>
            <w:pPr>
              <w:spacing w:before="0" w:after="0" w:line="276" w:lineRule="auto"/>
            </w:pPr>
            <w:r>
              <w:rPr>
                <w:rFonts w:ascii="Verdana" w:hAnsi="Verdana" w:cs="Verdana" w:eastAsia="Verdana"/>
                <w:sz w:val="24"/>
                <w:szCs w:val="24"/>
              </w:rPr>
              <w:t xml:space="preserve">The device reaches the participant session on its own</w:t>
            </w:r>
          </w:p>
        </w:tc>
        <w:tc>
          <w:tcPr>
            <w:tcW w:w="6554" w:type="dxa"/>
          </w:tcPr>
          <w:p>
            <w:pPr>
              <w:spacing w:before="0" w:after="0" w:line="276" w:lineRule="auto"/>
            </w:pPr>
            <w:r>
              <w:rPr>
                <w:rFonts w:ascii="Verdana" w:hAnsi="Verdana" w:cs="Verdana" w:eastAsia="Verdana"/>
                <w:sz w:val="24"/>
                <w:szCs w:val="24"/>
              </w:rPr>
              <w:t xml:space="preserve">No sign-in screen, no ordinary desktop, no password prompt</w:t>
            </w:r>
          </w:p>
        </w:tc>
      </w:tr>
      <w:tr>
        <w:tc>
          <w:tcPr>
            <w:tcW w:w="3084" w:type="dxa"/>
          </w:tcPr>
          <w:p>
            <w:pPr>
              <w:spacing w:before="0" w:after="0" w:line="276" w:lineRule="auto"/>
            </w:pPr>
            <w:r>
              <w:rPr>
                <w:rFonts w:ascii="Verdana" w:hAnsi="Verdana" w:cs="Verdana" w:eastAsia="Verdana"/>
                <w:sz w:val="24"/>
                <w:szCs w:val="24"/>
              </w:rPr>
              <w:t xml:space="preserve">The APM wallpaper is showing</w:t>
            </w:r>
          </w:p>
        </w:tc>
        <w:tc>
          <w:tcPr>
            <w:tcW w:w="6554" w:type="dxa"/>
          </w:tcPr>
          <w:p>
            <w:pPr>
              <w:spacing w:before="0" w:after="0" w:line="276" w:lineRule="auto"/>
            </w:pPr>
            <w:r>
              <w:rPr>
                <w:rFonts w:ascii="Verdana" w:hAnsi="Verdana" w:cs="Verdana" w:eastAsia="Verdana"/>
                <w:sz w:val="24"/>
                <w:szCs w:val="24"/>
              </w:rPr>
              <w:t xml:space="preserve">Confirms the device has taken its configuration</w:t>
            </w:r>
          </w:p>
        </w:tc>
      </w:tr>
      <w:tr>
        <w:tc>
          <w:tcPr>
            <w:tcW w:w="3084" w:type="dxa"/>
          </w:tcPr>
          <w:p>
            <w:pPr>
              <w:spacing w:before="0" w:after="0" w:line="276" w:lineRule="auto"/>
            </w:pPr>
            <w:r>
              <w:rPr>
                <w:rFonts w:ascii="Verdana" w:hAnsi="Verdana" w:cs="Verdana" w:eastAsia="Verdana"/>
                <w:sz w:val="24"/>
                <w:szCs w:val="24"/>
              </w:rPr>
              <w:t xml:space="preserve">Edge and LibreOffice Writer, Calc and Impress all open from Start</w:t>
            </w:r>
          </w:p>
        </w:tc>
        <w:tc>
          <w:tcPr>
            <w:tcW w:w="6554" w:type="dxa"/>
          </w:tcPr>
          <w:p>
            <w:pPr>
              <w:spacing w:before="0" w:after="0" w:line="276" w:lineRule="auto"/>
            </w:pPr>
            <w:r>
              <w:rPr>
                <w:rFonts w:ascii="Verdana" w:hAnsi="Verdana" w:cs="Verdana" w:eastAsia="Verdana"/>
                <w:sz w:val="24"/>
                <w:szCs w:val="24"/>
              </w:rPr>
              <w:t xml:space="preserve">Confirms the applications installed before the session was built</w:t>
            </w:r>
          </w:p>
        </w:tc>
      </w:tr>
      <w:tr>
        <w:tc>
          <w:tcPr>
            <w:tcW w:w="3084" w:type="dxa"/>
          </w:tcPr>
          <w:p>
            <w:pPr>
              <w:spacing w:before="0" w:after="0" w:line="276" w:lineRule="auto"/>
            </w:pPr>
            <w:r>
              <w:rPr>
                <w:rFonts w:ascii="Verdana" w:hAnsi="Verdana" w:cs="Verdana" w:eastAsia="Verdana"/>
                <w:sz w:val="24"/>
                <w:szCs w:val="24"/>
              </w:rPr>
              <w:t xml:space="preserve">A website loads</w:t>
            </w:r>
          </w:p>
        </w:tc>
        <w:tc>
          <w:tcPr>
            <w:tcW w:w="6554" w:type="dxa"/>
          </w:tcPr>
          <w:p>
            <w:pPr>
              <w:spacing w:before="0" w:after="0" w:line="276" w:lineRule="auto"/>
            </w:pPr>
            <w:r>
              <w:rPr>
                <w:rFonts w:ascii="Verdana" w:hAnsi="Verdana" w:cs="Verdana" w:eastAsia="Verdana"/>
                <w:sz w:val="24"/>
                <w:szCs w:val="24"/>
              </w:rPr>
              <w:t xml:space="preserve">Confirms the device is on the kiosk network</w:t>
            </w:r>
          </w:p>
        </w:tc>
      </w:tr>
      <w:tr>
        <w:tc>
          <w:tcPr>
            <w:tcW w:w="3084" w:type="dxa"/>
          </w:tcPr>
          <w:p>
            <w:pPr>
              <w:spacing w:before="0" w:after="0" w:line="276" w:lineRule="auto"/>
            </w:pPr>
            <w:r>
              <w:rPr>
                <w:rFonts w:ascii="Verdana" w:hAnsi="Verdana" w:cs="Verdana" w:eastAsia="Verdana"/>
                <w:sz w:val="24"/>
                <w:szCs w:val="24"/>
              </w:rPr>
              <w:t xml:space="preserve">Left untouched for 15 minutes, the device locks and restarts</w:t>
            </w:r>
          </w:p>
        </w:tc>
        <w:tc>
          <w:tcPr>
            <w:tcW w:w="6554" w:type="dxa"/>
          </w:tcPr>
          <w:p>
            <w:pPr>
              <w:spacing w:before="0" w:after="0" w:line="276" w:lineRule="auto"/>
            </w:pPr>
            <w:r>
              <w:rPr>
                <w:rFonts w:ascii="Verdana" w:hAnsi="Verdana" w:cs="Verdana" w:eastAsia="Verdana"/>
                <w:sz w:val="24"/>
                <w:szCs w:val="24"/>
              </w:rPr>
              <w:t xml:space="preserve">Confirms the inactivity mechanism is working</w:t>
            </w:r>
          </w:p>
        </w:tc>
      </w:tr>
    </w:tbl>
    <w:p>
      <w:pPr>
        <w:spacing w:before="0" w:after="120" w:line="276" w:lineRule="auto"/>
      </w:pPr>
    </w:p>
    <w:p>
      <w:pPr>
        <w:spacing w:before="0" w:after="160" w:line="276" w:lineRule="auto"/>
      </w:pPr>
      <w:r>
        <w:rPr>
          <w:rFonts w:ascii="Verdana" w:hAnsi="Verdana" w:cs="Verdana" w:eastAsia="Verdana"/>
          <w:sz w:val="24"/>
          <w:szCs w:val="24"/>
        </w:rPr>
        <w:t xml:space="preserve">If any check fails, follow the relevant article: KB-PK-02 for the session or missing applications, KB-PK-06 for the network.</w:t>
      </w:r>
    </w:p>
    <w:p>
      <w:pPr>
        <w:spacing w:before="0" w:after="160" w:line="276" w:lineRule="auto"/>
      </w:pPr>
      <w:r>
        <w:rPr>
          <w:rFonts w:ascii="Verdana" w:hAnsi="Verdana" w:cs="Verdana" w:eastAsia="Verdana"/>
          <w:sz w:val="24"/>
          <w:szCs w:val="24"/>
        </w:rPr>
        <w:t xml:space="preserve">Then confirm in Intune that the new device appears with an APM-PK- name, is compliant, and has checked in.</w:t>
      </w:r>
    </w:p>
    <w:p>
      <w:pPr>
        <w:spacing w:before="240" w:after="80" w:line="276" w:lineRule="auto"/>
        <w:keepNext/>
      </w:pPr>
      <w:r>
        <w:rPr>
          <w:rFonts w:ascii="Verdana" w:hAnsi="Verdana" w:cs="Verdana" w:eastAsia="Verdana"/>
          <w:b/>
          <w:bCs/>
          <w:sz w:val="28"/>
          <w:szCs w:val="28"/>
        </w:rPr>
        <w:t xml:space="preserve">Step 8 - Close the ticket</w:t>
      </w:r>
    </w:p>
    <w:p>
      <w:pPr>
        <w:spacing w:before="0" w:after="160" w:line="276" w:lineRule="auto"/>
      </w:pPr>
      <w:r>
        <w:rPr>
          <w:rFonts w:ascii="Verdana" w:hAnsi="Verdana" w:cs="Verdana" w:eastAsia="Verdana"/>
          <w:sz w:val="24"/>
          <w:szCs w:val="24"/>
        </w:rPr>
        <w:t xml:space="preserve">Update the asset register: failed device retired, replacement deployed, site assignment updated. Close the ticket recording the old device name, the new device name, the CompNow reference, and confirmation that the old records were removed from Intune and Entra ID.</w:t>
      </w:r>
    </w:p>
    <w:p>
      <w:pPr>
        <w:spacing w:before="360" w:after="120" w:line="276" w:lineRule="auto"/>
        <w:keepNext/>
      </w:pPr>
      <w:r>
        <w:rPr>
          <w:rFonts w:ascii="Verdana" w:hAnsi="Verdana" w:cs="Verdana" w:eastAsia="Verdana"/>
          <w:b/>
          <w:bCs/>
          <w:sz w:val="36"/>
          <w:szCs w:val="36"/>
        </w:rPr>
        <w:t xml:space="preserve">Common Issues</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Issue</w:t>
            </w:r>
          </w:p>
        </w:tc>
        <w:tc>
          <w:tcPr>
            <w:tcW w:w="6554" w:type="dxa"/>
            <w:shd w:val="clear" w:color="auto" w:fill="E8EBF2"/>
          </w:tcPr>
          <w:p>
            <w:pPr>
              <w:spacing w:before="0" w:after="0" w:line="276" w:lineRule="auto"/>
            </w:pPr>
            <w:r>
              <w:rPr>
                <w:rFonts w:ascii="Verdana" w:hAnsi="Verdana" w:cs="Verdana" w:eastAsia="Verdana"/>
                <w:b/>
                <w:bCs/>
                <w:sz w:val="24"/>
                <w:szCs w:val="24"/>
              </w:rPr>
              <w:t xml:space="preserve">Cause and fix</w:t>
            </w:r>
          </w:p>
        </w:tc>
      </w:tr>
      <w:tr>
        <w:tc>
          <w:tcPr>
            <w:tcW w:w="3084" w:type="dxa"/>
          </w:tcPr>
          <w:p>
            <w:pPr>
              <w:spacing w:before="0" w:after="0" w:line="276" w:lineRule="auto"/>
            </w:pPr>
            <w:r>
              <w:rPr>
                <w:rFonts w:ascii="Verdana" w:hAnsi="Verdana" w:cs="Verdana" w:eastAsia="Verdana"/>
                <w:sz w:val="24"/>
                <w:szCs w:val="24"/>
              </w:rPr>
              <w:t xml:space="preserve">The replacement will not complete provisioning</w:t>
            </w:r>
          </w:p>
        </w:tc>
        <w:tc>
          <w:tcPr>
            <w:tcW w:w="6554" w:type="dxa"/>
          </w:tcPr>
          <w:p>
            <w:pPr>
              <w:spacing w:before="0" w:after="0" w:line="276" w:lineRule="auto"/>
            </w:pPr>
            <w:r>
              <w:rPr>
                <w:rFonts w:ascii="Verdana" w:hAnsi="Verdana" w:cs="Verdana" w:eastAsia="Verdana"/>
                <w:sz w:val="24"/>
                <w:szCs w:val="24"/>
              </w:rPr>
              <w:t xml:space="preserve">Most often a leftover record from a previous enrolment of that same hardware. Confirm step 5 was completed for any device that has been enrolled before, then have the site restart it</w:t>
            </w:r>
          </w:p>
        </w:tc>
      </w:tr>
      <w:tr>
        <w:tc>
          <w:tcPr>
            <w:tcW w:w="3084" w:type="dxa"/>
          </w:tcPr>
          <w:p>
            <w:pPr>
              <w:spacing w:before="0" w:after="0" w:line="276" w:lineRule="auto"/>
            </w:pPr>
            <w:r>
              <w:rPr>
                <w:rFonts w:ascii="Verdana" w:hAnsi="Verdana" w:cs="Verdana" w:eastAsia="Verdana"/>
                <w:sz w:val="24"/>
                <w:szCs w:val="24"/>
              </w:rPr>
              <w:t xml:space="preserve">The replacement provisions but stays on an ordinary Windows desktop</w:t>
            </w:r>
          </w:p>
        </w:tc>
        <w:tc>
          <w:tcPr>
            <w:tcW w:w="6554" w:type="dxa"/>
          </w:tcPr>
          <w:p>
            <w:pPr>
              <w:spacing w:before="0" w:after="0" w:line="276" w:lineRule="auto"/>
            </w:pPr>
            <w:r>
              <w:rPr>
                <w:rFonts w:ascii="Verdana" w:hAnsi="Verdana" w:cs="Verdana" w:eastAsia="Verdana"/>
                <w:sz w:val="24"/>
                <w:szCs w:val="24"/>
              </w:rPr>
              <w:t xml:space="preserve">Follow KB-PK-02. Check the device name starts with APM-PK- first, because a device outside that naming pattern receives no configuration at all</w:t>
            </w:r>
          </w:p>
        </w:tc>
      </w:tr>
      <w:tr>
        <w:tc>
          <w:tcPr>
            <w:tcW w:w="3084" w:type="dxa"/>
          </w:tcPr>
          <w:p>
            <w:pPr>
              <w:spacing w:before="0" w:after="0" w:line="276" w:lineRule="auto"/>
            </w:pPr>
            <w:r>
              <w:rPr>
                <w:rFonts w:ascii="Verdana" w:hAnsi="Verdana" w:cs="Verdana" w:eastAsia="Verdana"/>
                <w:sz w:val="24"/>
                <w:szCs w:val="24"/>
              </w:rPr>
              <w:t xml:space="preserve">The replacement works but some applications are missing</w:t>
            </w:r>
          </w:p>
        </w:tc>
        <w:tc>
          <w:tcPr>
            <w:tcW w:w="6554" w:type="dxa"/>
          </w:tcPr>
          <w:p>
            <w:pPr>
              <w:spacing w:before="0" w:after="0" w:line="276" w:lineRule="auto"/>
            </w:pPr>
            <w:r>
              <w:rPr>
                <w:rFonts w:ascii="Verdana" w:hAnsi="Verdana" w:cs="Verdana" w:eastAsia="Verdana"/>
                <w:sz w:val="24"/>
                <w:szCs w:val="24"/>
              </w:rPr>
              <w:t xml:space="preserve">The session was built before the applications finished installing. Follow KB-PK-02 step 4</w:t>
            </w:r>
          </w:p>
        </w:tc>
      </w:tr>
      <w:tr>
        <w:tc>
          <w:tcPr>
            <w:tcW w:w="3084" w:type="dxa"/>
          </w:tcPr>
          <w:p>
            <w:pPr>
              <w:spacing w:before="0" w:after="0" w:line="276" w:lineRule="auto"/>
            </w:pPr>
            <w:r>
              <w:rPr>
                <w:rFonts w:ascii="Verdana" w:hAnsi="Verdana" w:cs="Verdana" w:eastAsia="Verdana"/>
                <w:sz w:val="24"/>
                <w:szCs w:val="24"/>
              </w:rPr>
              <w:t xml:space="preserve">The site says the new device asks for a password</w:t>
            </w:r>
          </w:p>
        </w:tc>
        <w:tc>
          <w:tcPr>
            <w:tcW w:w="6554" w:type="dxa"/>
          </w:tcPr>
          <w:p>
            <w:pPr>
              <w:spacing w:before="0" w:after="0" w:line="276" w:lineRule="auto"/>
            </w:pPr>
            <w:r>
              <w:rPr>
                <w:rFonts w:ascii="Verdana" w:hAnsi="Verdana" w:cs="Verdana" w:eastAsia="Verdana"/>
                <w:sz w:val="24"/>
                <w:szCs w:val="24"/>
              </w:rPr>
              <w:t xml:space="preserve">It has not taken its configuration. Follow KB-PK-02. Never attempt to supply a password, because none exists</w:t>
            </w:r>
          </w:p>
        </w:tc>
      </w:tr>
      <w:tr>
        <w:tc>
          <w:tcPr>
            <w:tcW w:w="3084" w:type="dxa"/>
          </w:tcPr>
          <w:p>
            <w:pPr>
              <w:spacing w:before="0" w:after="0" w:line="276" w:lineRule="auto"/>
            </w:pPr>
            <w:r>
              <w:rPr>
                <w:rFonts w:ascii="Verdana" w:hAnsi="Verdana" w:cs="Verdana" w:eastAsia="Verdana"/>
                <w:sz w:val="24"/>
                <w:szCs w:val="24"/>
              </w:rPr>
              <w:t xml:space="preserve">A whole site of kiosks appears faulty</w:t>
            </w:r>
          </w:p>
        </w:tc>
        <w:tc>
          <w:tcPr>
            <w:tcW w:w="6554" w:type="dxa"/>
          </w:tcPr>
          <w:p>
            <w:pPr>
              <w:spacing w:before="0" w:after="0" w:line="276" w:lineRule="auto"/>
            </w:pPr>
            <w:r>
              <w:rPr>
                <w:rFonts w:ascii="Verdana" w:hAnsi="Verdana" w:cs="Verdana" w:eastAsia="Verdana"/>
                <w:sz w:val="24"/>
                <w:szCs w:val="24"/>
              </w:rPr>
              <w:t xml:space="preserve">This is a network fault, not a hardware fault. Follow KB-PK-06 before raising any replacement</w:t>
            </w:r>
          </w:p>
        </w:tc>
      </w:tr>
    </w:tbl>
    <w:p>
      <w:pPr>
        <w:spacing w:before="0" w:after="120" w:line="276" w:lineRule="auto"/>
      </w:pPr>
    </w:p>
    <w:p>
      <w:pPr>
        <w:spacing w:before="360" w:after="120" w:line="276" w:lineRule="auto"/>
        <w:keepNext/>
      </w:pPr>
      <w:r>
        <w:rPr>
          <w:rFonts w:ascii="Verdana" w:hAnsi="Verdana" w:cs="Verdana" w:eastAsia="Verdana"/>
          <w:b/>
          <w:bCs/>
          <w:sz w:val="36"/>
          <w:szCs w:val="36"/>
        </w:rPr>
        <w:t xml:space="preserve">Summary</w:t>
      </w:r>
    </w:p>
    <w:p>
      <w:pPr>
        <w:spacing w:before="0" w:after="160" w:line="276" w:lineRule="auto"/>
      </w:pPr>
      <w:r>
        <w:rPr>
          <w:rFonts w:ascii="Verdana" w:hAnsi="Verdana" w:cs="Verdana" w:eastAsia="Verdana"/>
          <w:sz w:val="24"/>
          <w:szCs w:val="24"/>
        </w:rPr>
        <w:t xml:space="preserve">Triage first, and confirm the fault is the device rather than the site network. There is no identity, licence or data to migrate, so replacement is straightforward. Capture the device name and service tag, raise it with CompNow, arrange the return, and make sure the old Intune and Entra records are removed, because a stale record is the usual cause of a replacement failing to provision. The new device builds itself in 20 to 60 minutes with no input from the site, and the ticket closes on the five confirmation checks.</w:t>
      </w:r>
    </w:p>
    <w:p>
      <w:pPr>
        <w:spacing w:before="0" w:after="160" w:line="276" w:lineRule="auto"/>
      </w:pPr>
      <w:r>
        <w:rPr>
          <w:rFonts w:ascii="Verdana" w:hAnsi="Verdana" w:cs="Verdana" w:eastAsia="Verdana"/>
          <w:b/>
          <w:bCs/>
          <w:sz w:val="24"/>
          <w:szCs w:val="24"/>
        </w:rPr>
        <w:t xml:space="preserve">Related articles:</w:t>
      </w:r>
      <w:r>
        <w:rPr>
          <w:rFonts w:ascii="Verdana" w:hAnsi="Verdana" w:cs="Verdana" w:eastAsia="Verdana"/>
          <w:sz w:val="24"/>
          <w:szCs w:val="24"/>
        </w:rPr>
        <w:t xml:space="preserve"> KB-PK-01 support overview, KB-PK-02 restricted session, KB-PK-05 date and time, KB-PK-06 offline or no network</w:t>
      </w:r>
    </w:p>
    <w:p>
      <w:pPr>
        <w:pBdr>
          <w:bottom w:val="single" w:sz="6" w:space="1" w:color="9AA3B5"/>
        </w:pBdr>
        <w:spacing w:before="360" w:after="240"/>
      </w:pPr>
    </w:p>
    <w:p>
      <w:pPr>
        <w:spacing w:before="0" w:after="160" w:line="276" w:lineRule="auto"/>
      </w:pPr>
      <w:r>
        <w:rPr>
          <w:rFonts w:ascii="Verdana" w:hAnsi="Verdana" w:cs="Verdana" w:eastAsia="Verdana"/>
          <w:b/>
          <w:bCs/>
          <w:sz w:val="24"/>
          <w:szCs w:val="24"/>
        </w:rPr>
        <w:t xml:space="preserve">ServiceNow submission fields</w:t>
      </w:r>
    </w:p>
    <w:tbl>
      <w:tblPr>
        <w:tblW w:w="9638" w:type="dxa"/>
        <w:tblLayout w:type="fixed"/>
        <w:tblBorders>
          <w:top w:val="single" w:sz="4" w:space="0" w:color="9AA3B5"/>
          <w:left w:val="single" w:sz="4" w:space="0" w:color="9AA3B5"/>
          <w:bottom w:val="single" w:sz="4" w:space="0" w:color="9AA3B5"/>
          <w:right w:val="single" w:sz="4" w:space="0" w:color="9AA3B5"/>
          <w:insideH w:val="single" w:sz="4" w:space="0" w:color="9AA3B5"/>
          <w:insideV w:val="single" w:sz="4" w:space="0" w:color="9AA3B5"/>
        </w:tblBorders>
        <w:tblCellMar>
          <w:top w:w="60" w:type="dxa"/>
          <w:left w:w="100" w:type="dxa"/>
          <w:bottom w:w="60" w:type="dxa"/>
          <w:right w:w="100" w:type="dxa"/>
        </w:tblCellMar>
      </w:tblPr>
      <w:tblGrid>
        <w:gridCol w:w="3084"/>
        <w:gridCol w:w="6554"/>
      </w:tblGrid>
      <w:tr>
        <w:trPr>
          <w:tblHeader/>
        </w:trPr>
        <w:tc>
          <w:tcPr>
            <w:tcW w:w="3084" w:type="dxa"/>
            <w:shd w:val="clear" w:color="auto" w:fill="E8EBF2"/>
          </w:tcPr>
          <w:p>
            <w:pPr>
              <w:spacing w:before="0" w:after="0" w:line="276" w:lineRule="auto"/>
            </w:pPr>
            <w:r>
              <w:rPr>
                <w:rFonts w:ascii="Verdana" w:hAnsi="Verdana" w:cs="Verdana" w:eastAsia="Verdana"/>
                <w:b/>
                <w:bCs/>
                <w:sz w:val="24"/>
                <w:szCs w:val="24"/>
              </w:rPr>
              <w:t xml:space="preserve">Field</w:t>
            </w:r>
          </w:p>
        </w:tc>
        <w:tc>
          <w:tcPr>
            <w:tcW w:w="6554" w:type="dxa"/>
            <w:shd w:val="clear" w:color="auto" w:fill="E8EBF2"/>
          </w:tcPr>
          <w:p>
            <w:pPr>
              <w:spacing w:before="0" w:after="0" w:line="276" w:lineRule="auto"/>
            </w:pPr>
            <w:r>
              <w:rPr>
                <w:rFonts w:ascii="Verdana" w:hAnsi="Verdana" w:cs="Verdana" w:eastAsia="Verdana"/>
                <w:b/>
                <w:bCs/>
                <w:sz w:val="24"/>
                <w:szCs w:val="24"/>
              </w:rPr>
              <w:t xml:space="preserve">Value</w:t>
            </w:r>
          </w:p>
        </w:tc>
      </w:tr>
      <w:tr>
        <w:tc>
          <w:tcPr>
            <w:tcW w:w="3084" w:type="dxa"/>
          </w:tcPr>
          <w:p>
            <w:pPr>
              <w:spacing w:before="0" w:after="0" w:line="276" w:lineRule="auto"/>
            </w:pPr>
            <w:r>
              <w:rPr>
                <w:rFonts w:ascii="Verdana" w:hAnsi="Verdana" w:cs="Verdana" w:eastAsia="Verdana"/>
                <w:sz w:val="24"/>
                <w:szCs w:val="24"/>
              </w:rPr>
              <w:t xml:space="preserve">Knowledge Base</w:t>
            </w:r>
          </w:p>
        </w:tc>
        <w:tc>
          <w:tcPr>
            <w:tcW w:w="6554" w:type="dxa"/>
          </w:tcPr>
          <w:p>
            <w:pPr>
              <w:spacing w:before="0" w:after="0" w:line="276" w:lineRule="auto"/>
            </w:pPr>
            <w:r>
              <w:rPr>
                <w:rFonts w:ascii="Verdana" w:hAnsi="Verdana" w:cs="Verdana" w:eastAsia="Verdana"/>
                <w:sz w:val="24"/>
                <w:szCs w:val="24"/>
              </w:rPr>
              <w:t xml:space="preserve">IT Internal Knowledge Base</w:t>
            </w:r>
          </w:p>
        </w:tc>
      </w:tr>
      <w:tr>
        <w:tc>
          <w:tcPr>
            <w:tcW w:w="3084" w:type="dxa"/>
          </w:tcPr>
          <w:p>
            <w:pPr>
              <w:spacing w:before="0" w:after="0" w:line="276" w:lineRule="auto"/>
            </w:pPr>
            <w:r>
              <w:rPr>
                <w:rFonts w:ascii="Verdana" w:hAnsi="Verdana" w:cs="Verdana" w:eastAsia="Verdana"/>
                <w:sz w:val="24"/>
                <w:szCs w:val="24"/>
              </w:rPr>
              <w:t xml:space="preserve">Category</w:t>
            </w:r>
          </w:p>
        </w:tc>
        <w:tc>
          <w:tcPr>
            <w:tcW w:w="6554" w:type="dxa"/>
          </w:tcPr>
          <w:p>
            <w:pPr>
              <w:spacing w:before="0" w:after="0" w:line="276" w:lineRule="auto"/>
            </w:pPr>
            <w:r>
              <w:rPr>
                <w:rFonts w:ascii="Verdana" w:hAnsi="Verdana" w:cs="Verdana" w:eastAsia="Verdana"/>
                <w:sz w:val="24"/>
                <w:szCs w:val="24"/>
              </w:rPr>
              <w:t xml:space="preserve">Standard</w:t>
            </w:r>
          </w:p>
        </w:tc>
      </w:tr>
      <w:tr>
        <w:tc>
          <w:tcPr>
            <w:tcW w:w="3084" w:type="dxa"/>
          </w:tcPr>
          <w:p>
            <w:pPr>
              <w:spacing w:before="0" w:after="0" w:line="276" w:lineRule="auto"/>
            </w:pPr>
            <w:r>
              <w:rPr>
                <w:rFonts w:ascii="Verdana" w:hAnsi="Verdana" w:cs="Verdana" w:eastAsia="Verdana"/>
                <w:sz w:val="24"/>
                <w:szCs w:val="24"/>
              </w:rPr>
              <w:t xml:space="preserve">Ownership Group</w:t>
            </w:r>
          </w:p>
        </w:tc>
        <w:tc>
          <w:tcPr>
            <w:tcW w:w="6554" w:type="dxa"/>
          </w:tcPr>
          <w:p>
            <w:pPr>
              <w:spacing w:before="0" w:after="0" w:line="276" w:lineRule="auto"/>
            </w:pPr>
            <w:r>
              <w:rPr>
                <w:rFonts w:ascii="Verdana" w:hAnsi="Verdana" w:cs="Verdana" w:eastAsia="Verdana"/>
                <w:sz w:val="24"/>
                <w:szCs w:val="24"/>
              </w:rPr>
              <w:t xml:space="preserve">Your ServiceNow team</w:t>
            </w:r>
          </w:p>
        </w:tc>
      </w:tr>
      <w:tr>
        <w:tc>
          <w:tcPr>
            <w:tcW w:w="3084" w:type="dxa"/>
          </w:tcPr>
          <w:p>
            <w:pPr>
              <w:spacing w:before="0" w:after="0" w:line="276" w:lineRule="auto"/>
            </w:pPr>
            <w:r>
              <w:rPr>
                <w:rFonts w:ascii="Verdana" w:hAnsi="Verdana" w:cs="Verdana" w:eastAsia="Verdana"/>
                <w:sz w:val="24"/>
                <w:szCs w:val="24"/>
              </w:rPr>
              <w:t xml:space="preserve">Short Description</w:t>
            </w:r>
          </w:p>
        </w:tc>
        <w:tc>
          <w:tcPr>
            <w:tcW w:w="6554" w:type="dxa"/>
          </w:tcPr>
          <w:p>
            <w:pPr>
              <w:spacing w:before="0" w:after="0" w:line="276" w:lineRule="auto"/>
            </w:pPr>
            <w:r>
              <w:rPr>
                <w:rFonts w:ascii="Verdana" w:hAnsi="Verdana" w:cs="Verdana" w:eastAsia="Verdana"/>
                <w:sz w:val="24"/>
                <w:szCs w:val="24"/>
              </w:rPr>
              <w:t xml:space="preserve">Known Issue - Replace a Faulty Participant Kiosk</w:t>
            </w:r>
          </w:p>
        </w:tc>
      </w:tr>
      <w:tr>
        <w:tc>
          <w:tcPr>
            <w:tcW w:w="3084" w:type="dxa"/>
          </w:tcPr>
          <w:p>
            <w:pPr>
              <w:spacing w:before="0" w:after="0" w:line="276" w:lineRule="auto"/>
            </w:pPr>
            <w:r>
              <w:rPr>
                <w:rFonts w:ascii="Verdana" w:hAnsi="Verdana" w:cs="Verdana" w:eastAsia="Verdana"/>
                <w:sz w:val="24"/>
                <w:szCs w:val="24"/>
              </w:rPr>
              <w:t xml:space="preserve">Meta Tags</w:t>
            </w:r>
          </w:p>
        </w:tc>
        <w:tc>
          <w:tcPr>
            <w:tcW w:w="6554" w:type="dxa"/>
          </w:tcPr>
          <w:p>
            <w:pPr>
              <w:spacing w:before="0" w:after="0" w:line="276" w:lineRule="auto"/>
            </w:pPr>
            <w:r>
              <w:rPr>
                <w:rFonts w:ascii="Verdana" w:hAnsi="Verdana" w:cs="Verdana" w:eastAsia="Verdana"/>
                <w:sz w:val="24"/>
                <w:szCs w:val="24"/>
              </w:rPr>
              <w:t xml:space="preserve">participant, kiosk, pk, replace, replacement, faulty, broken, hardware, rma, compnow, swap, new, device, provisioning, autopilot, retire, asset</w:t>
            </w:r>
          </w:p>
        </w:tc>
      </w:tr>
    </w:tbl>
    <w:p>
      <w:pPr>
        <w:spacing w:before="0" w:after="120" w:line="276" w:lineRule="auto"/>
      </w:pPr>
    </w:p>
    <w:sectPr>
      <w:pgSz w:w="11906" w:h="16838"/>
      <w:pgMar w:top="1134" w:right="1134" w:bottom="1134" w:left="1134" w:header="567" w:footer="567" w:gutter="0"/>
    </w:sectPr>
  </w:body>
</w:document>
</file>

<file path=word/styles.xml><?xml version="1.0" encoding="utf-8"?>
<w:styles xmlns:w="http://schemas.openxmlformats.org/wordprocessingml/2006/main">
  <w:docDefaults>
    <w:rPrDefault>
      <w:rPr>
        <w:rFonts w:ascii="Verdana" w:hAnsi="Verdana" w:cs="Verdana" w:eastAsia="Verdana"/>
        <w:sz w:val="24"/>
        <w:szCs w:val="24"/>
        <w:lang w:val="en-AU"/>
      </w:rPr>
    </w:rPrDefault>
    <w:pPrDefault>
      <w:pPr>
        <w:spacing w:after="160"/>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