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6C2E" w14:textId="2BC0A73C" w:rsidR="005F7D1C" w:rsidRPr="00AD3851" w:rsidRDefault="00060A7C" w:rsidP="00AD3851">
      <w:pPr>
        <w:pStyle w:val="Title"/>
      </w:pPr>
      <w:r>
        <w:t>Staff SOE Hardening Standard</w:t>
      </w:r>
    </w:p>
    <w:p w14:paraId="0B13D3AA" w14:textId="6D5480A6" w:rsidR="00855D59" w:rsidRPr="00884139" w:rsidRDefault="00292716" w:rsidP="006C23D7">
      <w:pPr>
        <w:pStyle w:val="Subtitle"/>
        <w:spacing w:after="240"/>
        <w:rPr>
          <w:sz w:val="20"/>
          <w:szCs w:val="20"/>
        </w:rPr>
      </w:pPr>
      <w:r w:rsidRPr="00884139">
        <w:rPr>
          <w:sz w:val="20"/>
          <w:szCs w:val="20"/>
        </w:rPr>
        <w:t>Version 4.0 (Draft)</w:t>
      </w:r>
    </w:p>
    <w:p w14:paraId="12ABE805" w14:textId="11A17CC7" w:rsidR="007C3328" w:rsidRDefault="00AD3851" w:rsidP="00C93CCB">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sidR="00060A7C">
        <w:rPr>
          <w:noProof/>
          <w:color w:val="1B365D" w:themeColor="text2"/>
        </w:rPr>
        <w:t>24 June 2026</w:t>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831102" w:rsidRDefault="007B5AE7" w:rsidP="007B5AE7">
            <w:pPr>
              <w:spacing w:line="240" w:lineRule="auto"/>
            </w:pPr>
            <w:r w:rsidRPr="00831102">
              <w:t>Project Name:</w:t>
            </w:r>
          </w:p>
        </w:tc>
        <w:tc>
          <w:tcPr>
            <w:tcW w:w="4067" w:type="dxa"/>
            <w:vAlign w:val="bottom"/>
          </w:tcPr>
          <w:p w14:paraId="21D8FF40" w14:textId="77777777" w:rsidR="007B5AE7" w:rsidRPr="00831102" w:rsidRDefault="007B5AE7" w:rsidP="007B5AE7">
            <w:pPr>
              <w:spacing w:line="240" w:lineRule="auto"/>
            </w:pPr>
          </w:p>
        </w:tc>
      </w:tr>
      <w:tr w:rsidR="007B5AE7" w:rsidRPr="00831102" w14:paraId="5140C565" w14:textId="77777777" w:rsidTr="00506D4F">
        <w:trPr>
          <w:trHeight w:val="98"/>
        </w:trPr>
        <w:tc>
          <w:tcPr>
            <w:tcW w:w="2307" w:type="dxa"/>
            <w:vAlign w:val="bottom"/>
          </w:tcPr>
          <w:p w14:paraId="4E9813ED" w14:textId="77777777" w:rsidR="007B5AE7" w:rsidRPr="00831102" w:rsidRDefault="007B5AE7" w:rsidP="007B5AE7">
            <w:pPr>
              <w:spacing w:line="240" w:lineRule="auto"/>
            </w:pPr>
            <w:r w:rsidRPr="00831102">
              <w:t>Document Owner:</w:t>
            </w:r>
          </w:p>
        </w:tc>
        <w:tc>
          <w:tcPr>
            <w:tcW w:w="4067" w:type="dxa"/>
            <w:vAlign w:val="bottom"/>
          </w:tcPr>
          <w:p w14:paraId="3B413FFE" w14:textId="18DC7AC5" w:rsidR="007B5AE7" w:rsidRPr="00831102" w:rsidRDefault="007B5AE7" w:rsidP="007B5AE7">
            <w:pPr>
              <w:spacing w:line="240" w:lineRule="auto"/>
            </w:pPr>
          </w:p>
        </w:tc>
      </w:tr>
      <w:tr w:rsidR="007B5AE7" w:rsidRPr="00831102" w14:paraId="23E2A049" w14:textId="77777777" w:rsidTr="00506D4F">
        <w:trPr>
          <w:trHeight w:val="194"/>
        </w:trPr>
        <w:tc>
          <w:tcPr>
            <w:tcW w:w="2307" w:type="dxa"/>
            <w:vAlign w:val="bottom"/>
          </w:tcPr>
          <w:p w14:paraId="3CE19087" w14:textId="77777777" w:rsidR="007B5AE7" w:rsidRPr="00831102" w:rsidRDefault="007B5AE7" w:rsidP="007B5AE7">
            <w:pPr>
              <w:spacing w:line="240" w:lineRule="auto"/>
            </w:pPr>
            <w:r w:rsidRPr="00831102">
              <w:t>Contact Details:</w:t>
            </w:r>
          </w:p>
        </w:tc>
        <w:tc>
          <w:tcPr>
            <w:tcW w:w="4067" w:type="dxa"/>
            <w:vAlign w:val="bottom"/>
          </w:tcPr>
          <w:p w14:paraId="347266E8" w14:textId="77777777" w:rsidR="007B5AE7" w:rsidRPr="00831102" w:rsidRDefault="007B5AE7" w:rsidP="007B5AE7">
            <w:pPr>
              <w:spacing w:line="240" w:lineRule="auto"/>
            </w:pPr>
            <w:r w:rsidRPr="00831102">
              <w:t>Samit.Chandra@</w:t>
            </w:r>
            <w:r>
              <w:t>apm</w:t>
            </w:r>
            <w:r w:rsidRPr="00831102">
              <w:t>.</w:t>
            </w:r>
            <w:r>
              <w:t>net</w:t>
            </w:r>
            <w:r w:rsidRPr="00831102">
              <w:t>.au</w:t>
            </w:r>
          </w:p>
        </w:tc>
      </w:tr>
      <w:tr w:rsidR="007B5AE7" w:rsidRPr="00831102" w14:paraId="6886502B" w14:textId="77777777" w:rsidTr="00506D4F">
        <w:trPr>
          <w:trHeight w:val="194"/>
        </w:trPr>
        <w:tc>
          <w:tcPr>
            <w:tcW w:w="2307" w:type="dxa"/>
            <w:vAlign w:val="bottom"/>
          </w:tcPr>
          <w:p w14:paraId="482BC75E" w14:textId="77777777" w:rsidR="007B5AE7" w:rsidRPr="00831102" w:rsidRDefault="007B5AE7" w:rsidP="007B5AE7">
            <w:pPr>
              <w:spacing w:line="240" w:lineRule="auto"/>
            </w:pPr>
            <w:r w:rsidRPr="00831102">
              <w:t>Program Name:</w:t>
            </w:r>
          </w:p>
        </w:tc>
        <w:tc>
          <w:tcPr>
            <w:tcW w:w="4067" w:type="dxa"/>
            <w:vAlign w:val="bottom"/>
          </w:tcPr>
          <w:p w14:paraId="528C397D" w14:textId="77777777" w:rsidR="007B5AE7" w:rsidRPr="00831102" w:rsidRDefault="007B5AE7" w:rsidP="007B5AE7">
            <w:pPr>
              <w:spacing w:line="240" w:lineRule="auto"/>
            </w:pPr>
          </w:p>
        </w:tc>
      </w:tr>
      <w:tr w:rsidR="007B5AE7" w:rsidRPr="00831102" w14:paraId="021B6EDF" w14:textId="77777777" w:rsidTr="00506D4F">
        <w:trPr>
          <w:trHeight w:val="187"/>
        </w:trPr>
        <w:tc>
          <w:tcPr>
            <w:tcW w:w="2307" w:type="dxa"/>
            <w:vAlign w:val="bottom"/>
          </w:tcPr>
          <w:p w14:paraId="03BE60B6" w14:textId="77777777" w:rsidR="007B5AE7" w:rsidRPr="00831102" w:rsidRDefault="007B5AE7" w:rsidP="007B5AE7">
            <w:pPr>
              <w:spacing w:line="240" w:lineRule="auto"/>
            </w:pPr>
            <w:r w:rsidRPr="00831102">
              <w:t>Division/Unit:</w:t>
            </w:r>
          </w:p>
        </w:tc>
        <w:tc>
          <w:tcPr>
            <w:tcW w:w="4067" w:type="dxa"/>
            <w:vAlign w:val="bottom"/>
          </w:tcPr>
          <w:p w14:paraId="3990C67D" w14:textId="1E490FB5" w:rsidR="007B5AE7" w:rsidRPr="00831102" w:rsidRDefault="007B5AE7" w:rsidP="007B5AE7">
            <w:pPr>
              <w:spacing w:line="240" w:lineRule="auto"/>
            </w:pPr>
          </w:p>
        </w:tc>
      </w:tr>
      <w:tr w:rsidR="007B5AE7" w:rsidRPr="00831102" w14:paraId="0BEBABB4" w14:textId="77777777" w:rsidTr="00506D4F">
        <w:trPr>
          <w:trHeight w:val="194"/>
        </w:trPr>
        <w:tc>
          <w:tcPr>
            <w:tcW w:w="2307" w:type="dxa"/>
            <w:vAlign w:val="bottom"/>
          </w:tcPr>
          <w:p w14:paraId="71792319" w14:textId="77777777" w:rsidR="007B5AE7" w:rsidRPr="00831102" w:rsidRDefault="007B5AE7" w:rsidP="007B5AE7">
            <w:pPr>
              <w:spacing w:line="240" w:lineRule="auto"/>
            </w:pPr>
            <w:r w:rsidRPr="00831102">
              <w:t>Document Status:</w:t>
            </w:r>
          </w:p>
        </w:tc>
        <w:tc>
          <w:tcPr>
            <w:tcW w:w="4067" w:type="dxa"/>
            <w:vAlign w:val="bottom"/>
          </w:tcPr>
          <w:p w14:paraId="4F4457DD" w14:textId="77777777" w:rsidR="007B5AE7" w:rsidRPr="00831102" w:rsidRDefault="007B5AE7" w:rsidP="007B5AE7">
            <w:pPr>
              <w:spacing w:line="240" w:lineRule="auto"/>
            </w:pPr>
          </w:p>
        </w:tc>
      </w:tr>
      <w:tr w:rsidR="007B5AE7" w:rsidRPr="00831102" w14:paraId="19DEDDCF" w14:textId="77777777" w:rsidTr="00506D4F">
        <w:trPr>
          <w:trHeight w:val="194"/>
        </w:trPr>
        <w:tc>
          <w:tcPr>
            <w:tcW w:w="2307" w:type="dxa"/>
            <w:vAlign w:val="bottom"/>
          </w:tcPr>
          <w:p w14:paraId="6B26D9E0" w14:textId="77777777" w:rsidR="007B5AE7" w:rsidRPr="00831102" w:rsidRDefault="007B5AE7" w:rsidP="007B5AE7">
            <w:pPr>
              <w:spacing w:line="240" w:lineRule="auto"/>
            </w:pPr>
            <w:r w:rsidRPr="00831102">
              <w:t>Document Version:</w:t>
            </w:r>
          </w:p>
        </w:tc>
        <w:tc>
          <w:tcPr>
            <w:tcW w:w="4067" w:type="dxa"/>
            <w:vAlign w:val="bottom"/>
          </w:tcPr>
          <w:p w14:paraId="4C815D23" w14:textId="77777777" w:rsidR="007B5AE7" w:rsidRPr="00831102" w:rsidRDefault="007B5AE7" w:rsidP="007B5AE7">
            <w:pPr>
              <w:spacing w:line="240" w:lineRule="auto"/>
            </w:pPr>
          </w:p>
        </w:tc>
      </w:tr>
      <w:tr w:rsidR="007B5AE7" w:rsidRPr="00831102" w14:paraId="62E0E93C" w14:textId="77777777" w:rsidTr="00506D4F">
        <w:trPr>
          <w:trHeight w:val="109"/>
        </w:trPr>
        <w:tc>
          <w:tcPr>
            <w:tcW w:w="2307" w:type="dxa"/>
            <w:vAlign w:val="bottom"/>
          </w:tcPr>
          <w:p w14:paraId="15F01CBA" w14:textId="77777777" w:rsidR="007B5AE7" w:rsidRPr="00831102" w:rsidRDefault="007B5AE7" w:rsidP="007B5AE7">
            <w:pPr>
              <w:spacing w:line="240" w:lineRule="auto"/>
            </w:pPr>
            <w:r w:rsidRPr="00831102">
              <w:t>Product ID:</w:t>
            </w:r>
          </w:p>
        </w:tc>
        <w:tc>
          <w:tcPr>
            <w:tcW w:w="4067" w:type="dxa"/>
            <w:vAlign w:val="bottom"/>
          </w:tcPr>
          <w:p w14:paraId="378ACCD5" w14:textId="77777777" w:rsidR="007B5AE7" w:rsidRPr="00831102" w:rsidRDefault="007B5AE7" w:rsidP="007B5AE7">
            <w:pPr>
              <w:spacing w:line="240" w:lineRule="auto"/>
            </w:pPr>
          </w:p>
        </w:tc>
      </w:tr>
    </w:tbl>
    <w:p w14:paraId="67F0B153" w14:textId="77777777" w:rsidR="00B57B27" w:rsidRDefault="00B57B27" w:rsidP="00C93CCB">
      <w:pPr>
        <w:rPr>
          <w:color w:val="1B365D" w:themeColor="text2"/>
        </w:rPr>
      </w:pPr>
    </w:p>
    <w:p w14:paraId="1F4F82BA" w14:textId="77777777" w:rsidR="007B5AE7" w:rsidRDefault="007B5AE7" w:rsidP="00C93CCB">
      <w:pPr>
        <w:rPr>
          <w:color w:val="1B365D" w:themeColor="text2"/>
        </w:rPr>
      </w:pPr>
    </w:p>
    <w:p w14:paraId="448F3C55" w14:textId="77777777" w:rsidR="007B5AE7" w:rsidRDefault="007B5AE7" w:rsidP="00C93CCB">
      <w:pPr>
        <w:rPr>
          <w:color w:val="1B365D" w:themeColor="text2"/>
        </w:rPr>
      </w:pPr>
    </w:p>
    <w:p w14:paraId="17CFAF1F" w14:textId="77777777" w:rsidR="00B57B27" w:rsidRDefault="00B57B27" w:rsidP="00C93CCB">
      <w:pPr>
        <w:rPr>
          <w:color w:val="1B365D" w:themeColor="text2"/>
        </w:rPr>
      </w:pPr>
    </w:p>
    <w:p w14:paraId="1453B815" w14:textId="77777777" w:rsidR="00B57B27" w:rsidRDefault="00B57B27" w:rsidP="00C93CCB">
      <w:pPr>
        <w:rPr>
          <w:color w:val="1B365D" w:themeColor="text2"/>
        </w:rPr>
      </w:pPr>
    </w:p>
    <w:p w14:paraId="149FE5D0" w14:textId="77777777" w:rsidR="008A676E" w:rsidRPr="008A676E" w:rsidRDefault="008A676E" w:rsidP="008A676E"/>
    <w:p w14:paraId="17189145" w14:textId="77777777" w:rsidR="008A676E" w:rsidRPr="008A676E" w:rsidRDefault="008A676E" w:rsidP="008A676E"/>
    <w:p w14:paraId="562A34F0" w14:textId="77777777" w:rsidR="008A676E" w:rsidRPr="008A676E" w:rsidRDefault="008A676E" w:rsidP="008A676E"/>
    <w:p w14:paraId="57C68EA9" w14:textId="77777777" w:rsidR="008A676E" w:rsidRPr="008A676E" w:rsidRDefault="008A676E" w:rsidP="008A676E"/>
    <w:p w14:paraId="17BC56B2" w14:textId="77777777" w:rsidR="008A676E" w:rsidRPr="008A676E" w:rsidRDefault="008A676E" w:rsidP="008A676E"/>
    <w:p w14:paraId="28512483" w14:textId="77777777" w:rsidR="008A676E" w:rsidRPr="008A676E" w:rsidRDefault="008A676E" w:rsidP="008A676E"/>
    <w:p w14:paraId="3033A623" w14:textId="77777777" w:rsidR="008A676E" w:rsidRPr="008A676E" w:rsidRDefault="008A676E" w:rsidP="008A676E"/>
    <w:p w14:paraId="752F1DF2" w14:textId="77777777" w:rsidR="008A676E" w:rsidRPr="008A676E" w:rsidRDefault="008A676E" w:rsidP="008A676E"/>
    <w:p w14:paraId="352BBB0C" w14:textId="77777777" w:rsidR="008A676E" w:rsidRPr="008A676E" w:rsidRDefault="008A676E" w:rsidP="008A676E"/>
    <w:p w14:paraId="2A9D699F" w14:textId="77777777" w:rsidR="008A676E" w:rsidRPr="008A676E" w:rsidRDefault="008A676E" w:rsidP="008A676E"/>
    <w:p w14:paraId="78DE4455" w14:textId="30F999FE" w:rsidR="008A676E" w:rsidRPr="00761D32" w:rsidRDefault="008A676E" w:rsidP="008A676E">
      <w:pPr>
        <w:ind w:left="5760" w:firstLine="720"/>
        <w:rPr>
          <w:rFonts w:ascii="Calibri" w:hAnsi="Calibri" w:cs="Times New Roman"/>
          <w:sz w:val="18"/>
          <w:szCs w:val="18"/>
        </w:rPr>
      </w:pPr>
      <w:r>
        <w:rPr>
          <w:sz w:val="18"/>
          <w:szCs w:val="18"/>
        </w:rPr>
        <w:t>F</w:t>
      </w:r>
      <w:r w:rsidR="007075D6">
        <w:rPr>
          <w:sz w:val="18"/>
          <w:szCs w:val="18"/>
        </w:rPr>
        <w:t>O</w:t>
      </w:r>
      <w:r w:rsidRPr="00761D32">
        <w:rPr>
          <w:sz w:val="18"/>
          <w:szCs w:val="18"/>
        </w:rPr>
        <w:t>R INTERNAL USE ONLY</w:t>
      </w:r>
    </w:p>
    <w:p w14:paraId="01F064B9" w14:textId="77777777" w:rsidR="008A676E" w:rsidRPr="00761D32" w:rsidRDefault="008A676E" w:rsidP="008A676E">
      <w:pPr>
        <w:ind w:left="5760" w:firstLine="720"/>
        <w:rPr>
          <w:sz w:val="18"/>
          <w:szCs w:val="18"/>
        </w:rPr>
      </w:pPr>
      <w:r w:rsidRPr="00761D32">
        <w:rPr>
          <w:sz w:val="18"/>
          <w:szCs w:val="18"/>
        </w:rPr>
        <w:t>Commercial in confidence</w:t>
      </w:r>
    </w:p>
    <w:p w14:paraId="7E54B9C9" w14:textId="77777777" w:rsidR="008A676E" w:rsidRPr="00761D32" w:rsidRDefault="008A676E" w:rsidP="008A676E">
      <w:pPr>
        <w:ind w:left="5760" w:firstLine="720"/>
        <w:rPr>
          <w:sz w:val="18"/>
          <w:szCs w:val="18"/>
        </w:rPr>
      </w:pPr>
      <w:r w:rsidRPr="00761D32">
        <w:rPr>
          <w:sz w:val="18"/>
          <w:szCs w:val="18"/>
        </w:rPr>
        <w:t xml:space="preserve">© </w:t>
      </w:r>
      <w:r>
        <w:rPr>
          <w:sz w:val="18"/>
          <w:szCs w:val="18"/>
        </w:rPr>
        <w:t>APM</w:t>
      </w:r>
    </w:p>
    <w:p w14:paraId="6A94E2E2" w14:textId="17DA18B2" w:rsidR="008A676E" w:rsidRPr="008A676E" w:rsidRDefault="008A676E" w:rsidP="008A676E">
      <w:pPr>
        <w:tabs>
          <w:tab w:val="left" w:pos="1725"/>
        </w:tabs>
      </w:pPr>
    </w:p>
    <w:p w14:paraId="69C0571A" w14:textId="77777777" w:rsidR="00F133D1" w:rsidRDefault="00D10621" w:rsidP="00D10621">
      <w:pPr>
        <w:pStyle w:val="PulloutBoxHeading"/>
        <w:rPr>
          <w:bCs w:val="0"/>
        </w:rPr>
      </w:pPr>
      <w:bookmarkStart w:id="0" w:name="_Toc418591243"/>
      <w:bookmarkStart w:id="1" w:name="_Toc418771905"/>
      <w:r w:rsidRPr="0016076D">
        <w:lastRenderedPageBreak/>
        <w:t>Document control</w:t>
      </w:r>
      <w:bookmarkEnd w:id="0"/>
      <w:bookmarkEnd w:id="1"/>
      <w:r>
        <w:br/>
      </w:r>
      <w:bookmarkStart w:id="2" w:name="_Toc418591244"/>
      <w:bookmarkStart w:id="3" w:name="_Toc418771906"/>
    </w:p>
    <w:p w14:paraId="1D1865BB" w14:textId="44C6054A" w:rsidR="00C202AA" w:rsidRPr="002F56CF" w:rsidRDefault="008D4285" w:rsidP="002F56CF">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606A98" w:rsidRDefault="00C202A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14:paraId="3CD09064" w14:textId="77777777" w:rsidR="00C202AA" w:rsidRPr="00606A98" w:rsidRDefault="00C202A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14:paraId="284021C0" w14:textId="77777777" w:rsidR="00C202AA" w:rsidRPr="00606A98" w:rsidRDefault="00C202A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14:paraId="3F5B78EC" w14:textId="77777777" w:rsidR="00C202AA" w:rsidRPr="00606A98" w:rsidRDefault="00C202A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00892E42" w:rsidRPr="00606A98"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77777777" w:rsidR="00C202AA" w:rsidRPr="00606A98" w:rsidRDefault="00C202AA" w:rsidP="00D7550F">
            <w:pPr>
              <w:tabs>
                <w:tab w:val="left" w:pos="454"/>
              </w:tabs>
              <w:spacing w:before="60" w:after="60" w:line="240" w:lineRule="atLeast"/>
              <w:rPr>
                <w:rFonts w:eastAsia="MS PGothic"/>
                <w:b/>
                <w:color w:val="000000"/>
                <w:szCs w:val="20"/>
              </w:rPr>
            </w:pPr>
            <w:r w:rsidRPr="00892E42">
              <w:rPr>
                <w:rFonts w:eastAsia="MS PGothic"/>
                <w:b/>
                <w:color w:val="FFFFFF"/>
                <w:szCs w:val="20"/>
                <w:lang w:val="en-AU"/>
              </w:rPr>
              <w:t>V0.1</w:t>
            </w:r>
          </w:p>
        </w:tc>
        <w:tc>
          <w:tcPr>
            <w:tcW w:w="2057" w:type="dxa"/>
          </w:tcPr>
          <w:p w14:paraId="27DD2209" w14:textId="53AC6DC7" w:rsidR="00C202AA" w:rsidRPr="00606A98" w:rsidRDefault="00C202AA" w:rsidP="00D7550F">
            <w:pPr>
              <w:tabs>
                <w:tab w:val="left" w:pos="454"/>
              </w:tabs>
              <w:spacing w:before="60" w:after="60" w:line="240" w:lineRule="atLeast"/>
              <w:rPr>
                <w:rFonts w:eastAsia="MS PGothic"/>
                <w:color w:val="000000"/>
                <w:szCs w:val="20"/>
              </w:rPr>
            </w:pPr>
          </w:p>
        </w:tc>
        <w:tc>
          <w:tcPr>
            <w:tcW w:w="1937" w:type="dxa"/>
          </w:tcPr>
          <w:p w14:paraId="696F7355" w14:textId="7E851CBD" w:rsidR="00C202AA" w:rsidRPr="00606A98" w:rsidRDefault="00C202AA" w:rsidP="00D7550F">
            <w:pPr>
              <w:tabs>
                <w:tab w:val="left" w:pos="454"/>
              </w:tabs>
              <w:spacing w:before="60" w:after="60" w:line="240" w:lineRule="atLeast"/>
              <w:rPr>
                <w:rFonts w:eastAsia="MS PGothic"/>
                <w:color w:val="000000"/>
                <w:szCs w:val="20"/>
              </w:rPr>
            </w:pPr>
          </w:p>
        </w:tc>
        <w:tc>
          <w:tcPr>
            <w:tcW w:w="4245" w:type="dxa"/>
          </w:tcPr>
          <w:p w14:paraId="73A86954" w14:textId="5D6172FC" w:rsidR="00C202AA" w:rsidRPr="00606A98" w:rsidRDefault="00C202AA" w:rsidP="00D7550F">
            <w:pPr>
              <w:tabs>
                <w:tab w:val="left" w:pos="454"/>
              </w:tabs>
              <w:spacing w:before="60" w:after="60" w:line="240" w:lineRule="atLeast"/>
              <w:rPr>
                <w:rFonts w:eastAsia="MS PGothic"/>
                <w:color w:val="000000"/>
                <w:szCs w:val="20"/>
              </w:rPr>
            </w:pPr>
          </w:p>
        </w:tc>
      </w:tr>
      <w:tr w:rsidR="00C202AA" w:rsidRPr="00606A98" w14:paraId="2035BE66" w14:textId="77777777" w:rsidTr="00E477FD">
        <w:tc>
          <w:tcPr>
            <w:tcW w:w="1413" w:type="dxa"/>
          </w:tcPr>
          <w:p w14:paraId="3B211779" w14:textId="6297EDEA" w:rsidR="00C202AA" w:rsidRPr="00606A98" w:rsidRDefault="00C202AA" w:rsidP="00D7550F">
            <w:pPr>
              <w:tabs>
                <w:tab w:val="left" w:pos="454"/>
              </w:tabs>
              <w:spacing w:before="60" w:after="60" w:line="240" w:lineRule="atLeast"/>
              <w:rPr>
                <w:rFonts w:eastAsia="MS PGothic"/>
                <w:b/>
                <w:color w:val="000000"/>
                <w:szCs w:val="20"/>
              </w:rPr>
            </w:pPr>
          </w:p>
        </w:tc>
        <w:tc>
          <w:tcPr>
            <w:tcW w:w="2057" w:type="dxa"/>
          </w:tcPr>
          <w:p w14:paraId="7F8E3F7D" w14:textId="261E5994" w:rsidR="00C202AA" w:rsidRPr="00606A98" w:rsidRDefault="00C202AA" w:rsidP="00D7550F">
            <w:pPr>
              <w:tabs>
                <w:tab w:val="left" w:pos="454"/>
              </w:tabs>
              <w:spacing w:before="60" w:after="60" w:line="240" w:lineRule="atLeast"/>
              <w:rPr>
                <w:rFonts w:eastAsia="MS PGothic"/>
                <w:color w:val="000000"/>
                <w:szCs w:val="20"/>
              </w:rPr>
            </w:pPr>
          </w:p>
        </w:tc>
        <w:tc>
          <w:tcPr>
            <w:tcW w:w="1937" w:type="dxa"/>
          </w:tcPr>
          <w:p w14:paraId="0F26AA01" w14:textId="231CE232" w:rsidR="00C202AA" w:rsidRPr="00606A98" w:rsidRDefault="00C202AA" w:rsidP="00D7550F">
            <w:pPr>
              <w:tabs>
                <w:tab w:val="left" w:pos="454"/>
              </w:tabs>
              <w:spacing w:before="60" w:after="60" w:line="240" w:lineRule="atLeast"/>
              <w:rPr>
                <w:rFonts w:eastAsia="MS PGothic"/>
                <w:color w:val="000000"/>
                <w:szCs w:val="20"/>
              </w:rPr>
            </w:pPr>
          </w:p>
        </w:tc>
        <w:tc>
          <w:tcPr>
            <w:tcW w:w="4245" w:type="dxa"/>
          </w:tcPr>
          <w:p w14:paraId="5954AB20" w14:textId="18FC5385" w:rsidR="00C202AA" w:rsidRPr="00606A98" w:rsidRDefault="00C202AA" w:rsidP="00D7550F">
            <w:pPr>
              <w:tabs>
                <w:tab w:val="left" w:pos="454"/>
              </w:tabs>
              <w:spacing w:before="60" w:after="60" w:line="240" w:lineRule="atLeast"/>
              <w:rPr>
                <w:rFonts w:eastAsia="MS PGothic"/>
                <w:color w:val="000000"/>
                <w:szCs w:val="20"/>
              </w:rPr>
            </w:pPr>
          </w:p>
        </w:tc>
      </w:tr>
    </w:tbl>
    <w:p w14:paraId="28E3B1B3" w14:textId="77777777" w:rsidR="008A676E" w:rsidRDefault="008A676E" w:rsidP="008A676E">
      <w:pPr>
        <w:tabs>
          <w:tab w:val="left" w:pos="1725"/>
        </w:tabs>
      </w:pPr>
    </w:p>
    <w:p w14:paraId="7E6D3623" w14:textId="23CCFD04" w:rsidR="0084179E" w:rsidRDefault="00223423" w:rsidP="00223423">
      <w:r w:rsidRPr="00223423">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84179E" w:rsidRDefault="0084179E" w:rsidP="00D7550F">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14:paraId="556B2C10" w14:textId="77777777" w:rsidR="0084179E" w:rsidRPr="00BC376E" w:rsidRDefault="0084179E" w:rsidP="00D7550F">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14:paraId="0B86549B" w14:textId="77777777" w:rsidR="0084179E" w:rsidRPr="00BC376E" w:rsidRDefault="0084179E" w:rsidP="00D7550F">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00892E42"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37503162" w14:textId="44AF9BD1" w:rsidR="0084179E" w:rsidRPr="00BC376E" w:rsidRDefault="0084179E" w:rsidP="00D7550F">
            <w:pPr>
              <w:tabs>
                <w:tab w:val="left" w:pos="454"/>
              </w:tabs>
              <w:spacing w:before="60" w:after="60" w:line="240" w:lineRule="atLeast"/>
              <w:ind w:left="0"/>
              <w:rPr>
                <w:rFonts w:eastAsia="MS PGothic"/>
                <w:color w:val="000000"/>
                <w:szCs w:val="20"/>
              </w:rPr>
            </w:pPr>
          </w:p>
        </w:tc>
        <w:tc>
          <w:tcPr>
            <w:tcW w:w="2409" w:type="dxa"/>
          </w:tcPr>
          <w:p w14:paraId="1A8358EA" w14:textId="42DD73C8" w:rsidR="0084179E" w:rsidRPr="00BC376E" w:rsidRDefault="0084179E" w:rsidP="00D7550F">
            <w:pPr>
              <w:tabs>
                <w:tab w:val="left" w:pos="454"/>
              </w:tabs>
              <w:spacing w:before="60" w:after="60" w:line="240" w:lineRule="atLeast"/>
              <w:ind w:left="0"/>
              <w:rPr>
                <w:rFonts w:eastAsia="MS PGothic"/>
                <w:b/>
                <w:color w:val="000000"/>
                <w:szCs w:val="20"/>
              </w:rPr>
            </w:pPr>
          </w:p>
        </w:tc>
      </w:tr>
      <w:tr w:rsidR="0084179E" w:rsidRPr="00892E42" w14:paraId="236A9788" w14:textId="77777777" w:rsidTr="00892E42">
        <w:tc>
          <w:tcPr>
            <w:tcW w:w="2212" w:type="dxa"/>
          </w:tcPr>
          <w:p w14:paraId="08277EFE" w14:textId="7F4CCCD1"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6E3F8A7F" w14:textId="3B71295E" w:rsidR="0084179E" w:rsidRPr="00892E42" w:rsidRDefault="0084179E" w:rsidP="00892E42">
            <w:pPr>
              <w:tabs>
                <w:tab w:val="left" w:pos="454"/>
              </w:tabs>
              <w:spacing w:before="60" w:after="60" w:line="240" w:lineRule="atLeast"/>
              <w:rPr>
                <w:rFonts w:eastAsia="MS PGothic"/>
                <w:b/>
                <w:bCs/>
                <w:color w:val="FFFFFF"/>
                <w:szCs w:val="20"/>
                <w:lang w:val="en-AU"/>
              </w:rPr>
            </w:pPr>
          </w:p>
        </w:tc>
        <w:tc>
          <w:tcPr>
            <w:tcW w:w="2409" w:type="dxa"/>
          </w:tcPr>
          <w:p w14:paraId="16B11B22" w14:textId="434EA733" w:rsidR="0084179E" w:rsidRPr="00892E42" w:rsidRDefault="0084179E" w:rsidP="00892E42">
            <w:pPr>
              <w:tabs>
                <w:tab w:val="left" w:pos="454"/>
              </w:tabs>
              <w:spacing w:before="60" w:after="60" w:line="240" w:lineRule="atLeast"/>
              <w:rPr>
                <w:rFonts w:eastAsia="MS PGothic"/>
                <w:b/>
                <w:bCs/>
                <w:color w:val="FFFFFF"/>
                <w:szCs w:val="20"/>
                <w:lang w:val="en-AU"/>
              </w:rPr>
            </w:pPr>
          </w:p>
        </w:tc>
      </w:tr>
    </w:tbl>
    <w:p w14:paraId="504E9797" w14:textId="77777777" w:rsidR="0084179E" w:rsidRDefault="0084179E" w:rsidP="00223423"/>
    <w:p w14:paraId="767F0DB4" w14:textId="09CDF64E" w:rsidR="00115A0E" w:rsidRDefault="00115A0E" w:rsidP="00115A0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1F1876A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606A98" w:rsidRDefault="00626F0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14:paraId="48835ED3" w14:textId="77777777" w:rsidR="00626F0A" w:rsidRPr="00606A98" w:rsidRDefault="00626F0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14:paraId="72D98D8E" w14:textId="2882592F" w:rsidR="00626F0A" w:rsidRPr="00606A98" w:rsidRDefault="00884139" w:rsidP="00D7550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00626F0A" w:rsidRPr="00606A98">
              <w:rPr>
                <w:rFonts w:eastAsia="MS PGothic"/>
                <w:b/>
                <w:color w:val="FFFFFF"/>
                <w:szCs w:val="20"/>
              </w:rPr>
              <w:t>Location</w:t>
            </w:r>
          </w:p>
        </w:tc>
      </w:tr>
      <w:tr w:rsidR="00626F0A" w:rsidRPr="00606A98" w14:paraId="4E9526CC"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0FBC3B4E" w:rsidR="00626F0A" w:rsidRPr="00606A98" w:rsidRDefault="00626F0A" w:rsidP="00D7550F">
            <w:pPr>
              <w:tabs>
                <w:tab w:val="left" w:pos="454"/>
              </w:tabs>
              <w:spacing w:before="60" w:after="60" w:line="240" w:lineRule="atLeast"/>
              <w:rPr>
                <w:rFonts w:eastAsia="MS PGothic"/>
                <w:b/>
                <w:color w:val="FFFFFF"/>
                <w:szCs w:val="20"/>
              </w:rPr>
            </w:pPr>
          </w:p>
        </w:tc>
        <w:tc>
          <w:tcPr>
            <w:tcW w:w="5018" w:type="dxa"/>
          </w:tcPr>
          <w:p w14:paraId="38BAF63D" w14:textId="1F68BA35" w:rsidR="00626F0A" w:rsidRPr="00606A98" w:rsidRDefault="00626F0A" w:rsidP="00D7550F">
            <w:pPr>
              <w:tabs>
                <w:tab w:val="left" w:pos="454"/>
              </w:tabs>
              <w:spacing w:before="60" w:after="60" w:line="240" w:lineRule="atLeast"/>
              <w:rPr>
                <w:rFonts w:eastAsia="MS PGothic"/>
                <w:b/>
                <w:color w:val="FFFFFF"/>
                <w:szCs w:val="20"/>
              </w:rPr>
            </w:pPr>
          </w:p>
        </w:tc>
        <w:tc>
          <w:tcPr>
            <w:tcW w:w="2409" w:type="dxa"/>
          </w:tcPr>
          <w:p w14:paraId="7785442B" w14:textId="2F3500B4" w:rsidR="00626F0A" w:rsidRPr="00606A98" w:rsidRDefault="00626F0A" w:rsidP="00D7550F">
            <w:pPr>
              <w:tabs>
                <w:tab w:val="left" w:pos="454"/>
              </w:tabs>
              <w:spacing w:before="60" w:after="60" w:line="240" w:lineRule="atLeast"/>
              <w:rPr>
                <w:rFonts w:eastAsia="MS PGothic"/>
                <w:b/>
                <w:color w:val="FFFFFF"/>
                <w:szCs w:val="20"/>
              </w:rPr>
            </w:pPr>
          </w:p>
        </w:tc>
      </w:tr>
      <w:tr w:rsidR="00626F0A" w:rsidRPr="00606A98" w14:paraId="0C5B04C3" w14:textId="77777777" w:rsidTr="00884139">
        <w:tc>
          <w:tcPr>
            <w:tcW w:w="2212" w:type="dxa"/>
          </w:tcPr>
          <w:p w14:paraId="4AFE3FA5" w14:textId="58EC819F" w:rsidR="00626F0A" w:rsidRPr="00825FFA" w:rsidRDefault="00626F0A" w:rsidP="00D7550F">
            <w:pPr>
              <w:tabs>
                <w:tab w:val="left" w:pos="454"/>
              </w:tabs>
              <w:spacing w:before="60" w:after="60" w:line="240" w:lineRule="atLeast"/>
              <w:rPr>
                <w:rFonts w:eastAsia="MS PGothic"/>
                <w:b/>
                <w:color w:val="auto"/>
                <w:szCs w:val="20"/>
              </w:rPr>
            </w:pPr>
          </w:p>
        </w:tc>
        <w:tc>
          <w:tcPr>
            <w:tcW w:w="5018" w:type="dxa"/>
          </w:tcPr>
          <w:p w14:paraId="16DC6720" w14:textId="684FD007" w:rsidR="00626F0A" w:rsidRPr="00825FFA" w:rsidRDefault="00626F0A" w:rsidP="00D7550F">
            <w:pPr>
              <w:tabs>
                <w:tab w:val="left" w:pos="454"/>
              </w:tabs>
              <w:spacing w:before="60" w:after="60" w:line="240" w:lineRule="atLeast"/>
              <w:rPr>
                <w:rFonts w:eastAsia="MS PGothic"/>
                <w:b/>
                <w:color w:val="auto"/>
                <w:szCs w:val="20"/>
              </w:rPr>
            </w:pPr>
          </w:p>
        </w:tc>
        <w:tc>
          <w:tcPr>
            <w:tcW w:w="2409" w:type="dxa"/>
          </w:tcPr>
          <w:p w14:paraId="206CE35C" w14:textId="433BCDB7" w:rsidR="00626F0A" w:rsidRPr="00825FFA" w:rsidRDefault="00626F0A" w:rsidP="00D7550F">
            <w:pPr>
              <w:tabs>
                <w:tab w:val="left" w:pos="454"/>
              </w:tabs>
              <w:spacing w:before="60" w:after="60" w:line="240" w:lineRule="atLeast"/>
              <w:rPr>
                <w:rFonts w:eastAsia="MS PGothic"/>
                <w:b/>
                <w:color w:val="auto"/>
                <w:szCs w:val="20"/>
              </w:rPr>
            </w:pPr>
          </w:p>
        </w:tc>
      </w:tr>
    </w:tbl>
    <w:p w14:paraId="6F72A74E" w14:textId="77777777" w:rsidR="00115A0E" w:rsidRDefault="00115A0E" w:rsidP="00115A0E"/>
    <w:p w14:paraId="690FD47E" w14:textId="4A37636C" w:rsidR="00B11CC7" w:rsidRDefault="00C81A79" w:rsidP="00B11CC7">
      <w:r>
        <w:t xml:space="preserve">Design </w:t>
      </w:r>
      <w:r w:rsidR="00B11CC7" w:rsidRPr="00B11CC7">
        <w:t>A</w:t>
      </w:r>
      <w:r>
        <w:t>uthority Endorsement</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D62688" w:rsidRDefault="00F40714" w:rsidP="00D7550F">
            <w:pPr>
              <w:pStyle w:val="SWtablehead"/>
              <w:rPr>
                <w:rFonts w:eastAsia="MS PGothic"/>
              </w:rPr>
            </w:pPr>
            <w:r w:rsidRPr="00D62688">
              <w:rPr>
                <w:rFonts w:eastAsia="MS PGothic"/>
              </w:rPr>
              <w:t>Name</w:t>
            </w:r>
          </w:p>
        </w:tc>
        <w:tc>
          <w:tcPr>
            <w:tcW w:w="1462" w:type="pct"/>
            <w:hideMark/>
          </w:tcPr>
          <w:p w14:paraId="365108C3" w14:textId="6CCAD946" w:rsidR="00F40714" w:rsidRPr="00D62688" w:rsidRDefault="00F40714" w:rsidP="00D7550F">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14:paraId="5DC9E1A7" w14:textId="77777777" w:rsidR="00F40714" w:rsidRPr="00D62688" w:rsidRDefault="00F40714" w:rsidP="00D7550F">
            <w:pPr>
              <w:pStyle w:val="SWtablehead"/>
              <w:rPr>
                <w:rFonts w:eastAsia="MS PGothic"/>
              </w:rPr>
            </w:pPr>
            <w:r w:rsidRPr="00D62688">
              <w:rPr>
                <w:rFonts w:eastAsia="MS PGothic"/>
              </w:rPr>
              <w:t>Signature</w:t>
            </w:r>
          </w:p>
        </w:tc>
        <w:tc>
          <w:tcPr>
            <w:tcW w:w="1049" w:type="pct"/>
            <w:hideMark/>
          </w:tcPr>
          <w:p w14:paraId="24E2A214" w14:textId="77777777" w:rsidR="00F40714" w:rsidRPr="00D62688" w:rsidRDefault="00F40714" w:rsidP="00D7550F">
            <w:pPr>
              <w:pStyle w:val="SWtablehead"/>
              <w:rPr>
                <w:rFonts w:eastAsia="MS PGothic"/>
              </w:rPr>
            </w:pPr>
            <w:r w:rsidRPr="00D62688">
              <w:rPr>
                <w:rFonts w:eastAsia="MS PGothic"/>
              </w:rPr>
              <w:t>Date</w:t>
            </w:r>
          </w:p>
        </w:tc>
      </w:tr>
      <w:tr w:rsidR="00BF7B39" w:rsidRPr="00D62688"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B63540" w:rsidRDefault="00F40714" w:rsidP="00D7550F">
            <w:pPr>
              <w:tabs>
                <w:tab w:val="left" w:pos="454"/>
              </w:tabs>
              <w:spacing w:before="60" w:after="60" w:line="240" w:lineRule="atLeast"/>
              <w:rPr>
                <w:color w:val="000000"/>
                <w:szCs w:val="20"/>
              </w:rPr>
            </w:pPr>
          </w:p>
        </w:tc>
        <w:tc>
          <w:tcPr>
            <w:tcW w:w="1462" w:type="pct"/>
          </w:tcPr>
          <w:p w14:paraId="4CFCFB82" w14:textId="7D0BF703" w:rsidR="00F40714" w:rsidRPr="00D62688" w:rsidRDefault="00F40714" w:rsidP="00D7550F">
            <w:pPr>
              <w:pStyle w:val="SWtabletext"/>
              <w:ind w:left="0"/>
              <w:rPr>
                <w:rFonts w:eastAsia="MS PGothic"/>
              </w:rPr>
            </w:pPr>
          </w:p>
        </w:tc>
        <w:tc>
          <w:tcPr>
            <w:tcW w:w="935" w:type="pct"/>
          </w:tcPr>
          <w:p w14:paraId="2049856B" w14:textId="77777777" w:rsidR="00F40714" w:rsidRPr="00D62688" w:rsidRDefault="00F40714" w:rsidP="00D7550F">
            <w:pPr>
              <w:pStyle w:val="SWtabletext"/>
              <w:rPr>
                <w:rFonts w:eastAsia="MS PGothic"/>
              </w:rPr>
            </w:pPr>
          </w:p>
        </w:tc>
        <w:tc>
          <w:tcPr>
            <w:tcW w:w="1049" w:type="pct"/>
          </w:tcPr>
          <w:p w14:paraId="3F900F85" w14:textId="77777777" w:rsidR="00F40714" w:rsidRPr="00D62688" w:rsidRDefault="00F40714" w:rsidP="00D7550F">
            <w:pPr>
              <w:pStyle w:val="SWtabletext"/>
              <w:rPr>
                <w:rFonts w:eastAsia="MS PGothic"/>
              </w:rPr>
            </w:pPr>
          </w:p>
        </w:tc>
      </w:tr>
    </w:tbl>
    <w:p w14:paraId="157DF64E" w14:textId="10BF5F92" w:rsidR="00B11CC7" w:rsidRPr="00B11CC7" w:rsidRDefault="00B11CC7" w:rsidP="00B11CC7">
      <w:pPr>
        <w:sectPr w:rsidR="00B11CC7" w:rsidRPr="00B11CC7" w:rsidSect="00AD3851">
          <w:headerReference w:type="even" r:id="rId11"/>
          <w:headerReference w:type="default" r:id="rId12"/>
          <w:footerReference w:type="even" r:id="rId13"/>
          <w:footerReference w:type="default" r:id="rId14"/>
          <w:headerReference w:type="first" r:id="rId15"/>
          <w:footerReference w:type="first" r:id="rId16"/>
          <w:pgSz w:w="11906" w:h="16838"/>
          <w:pgMar w:top="5670" w:right="1134" w:bottom="1134" w:left="851" w:header="709" w:footer="709" w:gutter="0"/>
          <w:cols w:space="708"/>
          <w:titlePg/>
          <w:docGrid w:linePitch="360"/>
        </w:sectPr>
      </w:pPr>
    </w:p>
    <w:p w14:paraId="1C5ED119" w14:textId="77777777" w:rsidR="006C23D7" w:rsidRPr="002F5421" w:rsidRDefault="006C23D7" w:rsidP="00C053FD">
      <w:pPr>
        <w:pStyle w:val="Heading1-NotLinked"/>
        <w:ind w:right="-1"/>
        <w:rPr>
          <w:color w:val="1B365D" w:themeColor="text2"/>
        </w:rPr>
      </w:pPr>
      <w:r w:rsidRPr="002F5421">
        <w:rPr>
          <w:color w:val="1B365D" w:themeColor="text2"/>
        </w:rPr>
        <w:lastRenderedPageBreak/>
        <w:t>Confidentiality &amp; Disclaimer</w:t>
      </w:r>
    </w:p>
    <w:p w14:paraId="7C887FD9" w14:textId="77777777" w:rsidR="00320CAC" w:rsidRDefault="006C23D7" w:rsidP="00C053FD">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Default="006C23D7" w:rsidP="00C053FD">
      <w:pPr>
        <w:ind w:right="-1"/>
      </w:pPr>
      <w:r>
        <w:t>APM will not be bound by any pricing or any other material contained in this response until the above has taken place.</w:t>
      </w:r>
      <w:r w:rsidR="006A77CC" w:rsidRPr="006A77CC">
        <w:rPr>
          <w:noProof/>
        </w:rPr>
        <w:t xml:space="preserve"> </w:t>
      </w:r>
    </w:p>
    <w:p w14:paraId="0AB16E1B" w14:textId="77777777" w:rsidR="006C23D7" w:rsidRPr="00E62A43" w:rsidRDefault="006C23D7" w:rsidP="003B778B">
      <w:pPr>
        <w:pStyle w:val="Heading2-NotLinked"/>
      </w:pPr>
      <w:r w:rsidRPr="00E62A43">
        <w:t>Photography</w:t>
      </w:r>
    </w:p>
    <w:p w14:paraId="53D9B8A8" w14:textId="77777777" w:rsidR="00320CAC" w:rsidRDefault="002119E2" w:rsidP="00C053FD">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14:paraId="628DDD5F" w14:textId="77777777" w:rsidR="00EF2F3B" w:rsidRDefault="00AF43A8" w:rsidP="00C053FD">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62E7FEA2" w14:textId="08887880" w:rsidR="008B6A93" w:rsidRPr="008B6A93" w:rsidRDefault="00060A7C" w:rsidP="008B6A93">
                            <w:pPr>
                              <w:spacing w:after="80"/>
                              <w:rPr>
                                <w:b/>
                                <w:bCs/>
                                <w:color w:val="2B55A2"/>
                              </w:rPr>
                            </w:pPr>
                            <w:r>
                              <w:rPr>
                                <w:b/>
                                <w:bCs/>
                                <w:szCs w:val="20"/>
                              </w:rPr>
                              <w:t>Title</w:t>
                            </w:r>
                          </w:p>
                          <w:p w14:paraId="3B6D4ACF" w14:textId="6A623B30" w:rsidR="00BA4D65" w:rsidRPr="00B32739" w:rsidRDefault="00BA4D65" w:rsidP="008B6A93">
                            <w:pPr>
                              <w:spacing w:after="80"/>
                              <w:rPr>
                                <w:rStyle w:val="Heading3Char"/>
                                <w:b w:val="0"/>
                                <w:color w:val="191919" w:themeColor="text1"/>
                              </w:rPr>
                            </w:pPr>
                            <w:r w:rsidRPr="00AA6DC1">
                              <w:rPr>
                                <w:b/>
                                <w:color w:val="2B55A2"/>
                              </w:rPr>
                              <w:t>P</w:t>
                            </w:r>
                            <w:r w:rsidR="008B6A93">
                              <w:rPr>
                                <w:rStyle w:val="Heading3Char"/>
                                <w:color w:val="EC008C" w:themeColor="accent5"/>
                              </w:rPr>
                              <w:t xml:space="preserve">     </w:t>
                            </w:r>
                            <w:r w:rsidR="005662BE">
                              <w:rPr>
                                <w:rStyle w:val="Heading3Char"/>
                                <w:color w:val="EC008C" w:themeColor="accent5"/>
                              </w:rPr>
                              <w:t xml:space="preserve"> </w:t>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6181549"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060A7C">
                              <w:rPr>
                                <w:rStyle w:val="Heading3Char"/>
                                <w:color w:val="191919" w:themeColor="text1"/>
                              </w:rPr>
                              <w:t>Name</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" fillcolor="#ededee [663]" stroked="f" strokeweight=".5pt">
                <v:textbox style="mso-fit-shape-to-text:t" inset="5mm,0,5mm,5mm">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62E7FEA2" w14:textId="08887880" w:rsidR="008B6A93" w:rsidRPr="008B6A93" w:rsidRDefault="00060A7C" w:rsidP="008B6A93">
                      <w:pPr>
                        <w:spacing w:after="80"/>
                        <w:rPr>
                          <w:b/>
                          <w:bCs/>
                          <w:color w:val="2B55A2"/>
                        </w:rPr>
                      </w:pPr>
                      <w:r>
                        <w:rPr>
                          <w:b/>
                          <w:bCs/>
                          <w:szCs w:val="20"/>
                        </w:rPr>
                        <w:t>Title</w:t>
                      </w:r>
                    </w:p>
                    <w:p w14:paraId="3B6D4ACF" w14:textId="6A623B30" w:rsidR="00BA4D65" w:rsidRPr="00B32739" w:rsidRDefault="00BA4D65" w:rsidP="008B6A93">
                      <w:pPr>
                        <w:spacing w:after="80"/>
                        <w:rPr>
                          <w:rStyle w:val="Heading3Char"/>
                          <w:b w:val="0"/>
                          <w:color w:val="191919" w:themeColor="text1"/>
                        </w:rPr>
                      </w:pPr>
                      <w:r w:rsidRPr="00AA6DC1">
                        <w:rPr>
                          <w:b/>
                          <w:color w:val="2B55A2"/>
                        </w:rPr>
                        <w:t>P</w:t>
                      </w:r>
                      <w:r w:rsidR="008B6A93">
                        <w:rPr>
                          <w:rStyle w:val="Heading3Char"/>
                          <w:color w:val="EC008C" w:themeColor="accent5"/>
                        </w:rPr>
                        <w:t xml:space="preserve">     </w:t>
                      </w:r>
                      <w:r w:rsidR="005662BE">
                        <w:rPr>
                          <w:rStyle w:val="Heading3Char"/>
                          <w:color w:val="EC008C" w:themeColor="accent5"/>
                        </w:rPr>
                        <w:t xml:space="preserve"> </w:t>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6181549"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060A7C">
                        <w:rPr>
                          <w:rStyle w:val="Heading3Char"/>
                          <w:color w:val="191919" w:themeColor="text1"/>
                        </w:rPr>
                        <w:t>Name</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77726544" w14:textId="77777777" w:rsidR="008A1CD8" w:rsidRDefault="008A1CD8" w:rsidP="00C053FD">
      <w:pPr>
        <w:spacing w:before="0"/>
        <w:ind w:right="-1"/>
      </w:pPr>
    </w:p>
    <w:p w14:paraId="7AA3E726" w14:textId="77777777" w:rsidR="00BA4D65" w:rsidRDefault="00BA4D65" w:rsidP="00C053FD">
      <w:pPr>
        <w:spacing w:before="0"/>
        <w:ind w:right="-1"/>
      </w:pPr>
    </w:p>
    <w:p w14:paraId="7CE789F9" w14:textId="77777777" w:rsidR="000D4102" w:rsidRDefault="000D4102" w:rsidP="00C053FD">
      <w:pPr>
        <w:spacing w:before="0"/>
        <w:ind w:right="-1"/>
        <w:sectPr w:rsidR="000D4102" w:rsidSect="00AA6DC1">
          <w:headerReference w:type="default" r:id="rId17"/>
          <w:footerReference w:type="even" r:id="rId18"/>
          <w:footerReference w:type="default" r:id="rId19"/>
          <w:footerReference w:type="first" r:id="rId20"/>
          <w:pgSz w:w="11906" w:h="16838"/>
          <w:pgMar w:top="7372" w:right="1134" w:bottom="1418" w:left="1134" w:header="454" w:footer="454" w:gutter="0"/>
          <w:cols w:num="2" w:space="567" w:equalWidth="0">
            <w:col w:w="5670" w:space="567"/>
            <w:col w:w="3401"/>
          </w:cols>
          <w:docGrid w:linePitch="360"/>
        </w:sectPr>
      </w:pPr>
    </w:p>
    <w:sdt>
      <w:sdtPr>
        <w:rPr>
          <w:rFonts w:asciiTheme="minorHAnsi" w:hAnsiTheme="minorHAnsi" w:cstheme="minorBidi"/>
          <w:b w:val="0"/>
          <w:bCs w:val="0"/>
          <w:color w:val="auto"/>
          <w:sz w:val="21"/>
          <w:szCs w:val="21"/>
        </w:rPr>
        <w:id w:val="-1329361500"/>
        <w:docPartObj>
          <w:docPartGallery w:val="Table of Contents"/>
          <w:docPartUnique/>
        </w:docPartObj>
      </w:sdtPr>
      <w:sdtEndPr>
        <w:rPr>
          <w:sz w:val="20"/>
          <w:szCs w:val="20"/>
        </w:rPr>
      </w:sdtEndPr>
      <w:sdtContent>
        <w:p w14:paraId="59A50852" w14:textId="77777777" w:rsidR="00923E43" w:rsidRDefault="00923E43" w:rsidP="00794023">
          <w:pPr>
            <w:pStyle w:val="Heading2-NotLinked"/>
          </w:pPr>
          <w:r>
            <w:t>Contents</w:t>
          </w:r>
        </w:p>
        <w:p w14:paraId="73F9C026" w14:textId="2DFFA41F" w:rsidR="00060A7C" w:rsidRDefault="00923E43">
          <w:pPr>
            <w:pStyle w:val="TOC1"/>
            <w:tabs>
              <w:tab w:val="left" w:pos="851"/>
            </w:tabs>
            <w:rPr>
              <w:rFonts w:asciiTheme="minorHAnsi" w:eastAsiaTheme="minorEastAsia" w:hAnsiTheme="minorHAnsi" w:cstheme="minorBidi"/>
              <w:b w:val="0"/>
              <w:bCs w:val="0"/>
              <w:iCs w:val="0"/>
              <w:noProof/>
              <w:color w:val="auto"/>
              <w:kern w:val="2"/>
              <w:lang w:eastAsia="en-GB"/>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anchor="_Toc233201019" w:history="1">
            <w:r w:rsidR="00060A7C" w:rsidRPr="008A2940">
              <w:rPr>
                <w:rStyle w:val="Hyperlink"/>
                <w:noProof/>
              </w:rPr>
              <w:t>1.</w:t>
            </w:r>
            <w:r w:rsidR="00060A7C">
              <w:rPr>
                <w:rFonts w:asciiTheme="minorHAnsi" w:eastAsiaTheme="minorEastAsia" w:hAnsiTheme="minorHAnsi" w:cstheme="minorBidi"/>
                <w:b w:val="0"/>
                <w:bCs w:val="0"/>
                <w:iCs w:val="0"/>
                <w:noProof/>
                <w:color w:val="auto"/>
                <w:kern w:val="2"/>
                <w:lang w:eastAsia="en-GB"/>
                <w14:ligatures w14:val="standardContextual"/>
              </w:rPr>
              <w:tab/>
            </w:r>
            <w:r w:rsidR="00060A7C" w:rsidRPr="008A2940">
              <w:rPr>
                <w:rStyle w:val="Hyperlink"/>
                <w:noProof/>
              </w:rPr>
              <w:t>Heading 1</w:t>
            </w:r>
            <w:r w:rsidR="00060A7C">
              <w:rPr>
                <w:noProof/>
                <w:webHidden/>
              </w:rPr>
              <w:tab/>
            </w:r>
            <w:r w:rsidR="00060A7C">
              <w:rPr>
                <w:noProof/>
                <w:webHidden/>
              </w:rPr>
              <w:fldChar w:fldCharType="begin"/>
            </w:r>
            <w:r w:rsidR="00060A7C">
              <w:rPr>
                <w:noProof/>
                <w:webHidden/>
              </w:rPr>
              <w:instrText xml:space="preserve"> PAGEREF _Toc233201019 \h </w:instrText>
            </w:r>
            <w:r w:rsidR="00060A7C">
              <w:rPr>
                <w:noProof/>
                <w:webHidden/>
              </w:rPr>
            </w:r>
            <w:r w:rsidR="00060A7C">
              <w:rPr>
                <w:noProof/>
                <w:webHidden/>
              </w:rPr>
              <w:fldChar w:fldCharType="separate"/>
            </w:r>
            <w:r w:rsidR="00060A7C">
              <w:rPr>
                <w:noProof/>
                <w:webHidden/>
              </w:rPr>
              <w:t>5</w:t>
            </w:r>
            <w:r w:rsidR="00060A7C">
              <w:rPr>
                <w:noProof/>
                <w:webHidden/>
              </w:rPr>
              <w:fldChar w:fldCharType="end"/>
            </w:r>
          </w:hyperlink>
        </w:p>
        <w:p w14:paraId="4F4D6C9D" w14:textId="3F98B80A" w:rsidR="00060A7C" w:rsidRDefault="00060A7C">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3201020" w:history="1">
            <w:r w:rsidRPr="008A2940">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8A2940">
              <w:rPr>
                <w:rStyle w:val="Hyperlink"/>
                <w:noProof/>
              </w:rPr>
              <w:t>Heading 2</w:t>
            </w:r>
            <w:r>
              <w:rPr>
                <w:noProof/>
                <w:webHidden/>
              </w:rPr>
              <w:tab/>
            </w:r>
            <w:r>
              <w:rPr>
                <w:noProof/>
                <w:webHidden/>
              </w:rPr>
              <w:fldChar w:fldCharType="begin"/>
            </w:r>
            <w:r>
              <w:rPr>
                <w:noProof/>
                <w:webHidden/>
              </w:rPr>
              <w:instrText xml:space="preserve"> PAGEREF _Toc233201020 \h </w:instrText>
            </w:r>
            <w:r>
              <w:rPr>
                <w:noProof/>
                <w:webHidden/>
              </w:rPr>
            </w:r>
            <w:r>
              <w:rPr>
                <w:noProof/>
                <w:webHidden/>
              </w:rPr>
              <w:fldChar w:fldCharType="separate"/>
            </w:r>
            <w:r>
              <w:rPr>
                <w:noProof/>
                <w:webHidden/>
              </w:rPr>
              <w:t>5</w:t>
            </w:r>
            <w:r>
              <w:rPr>
                <w:noProof/>
                <w:webHidden/>
              </w:rPr>
              <w:fldChar w:fldCharType="end"/>
            </w:r>
          </w:hyperlink>
        </w:p>
        <w:p w14:paraId="684C91C8" w14:textId="06F2A4A4" w:rsidR="00060A7C" w:rsidRDefault="00060A7C">
          <w:pPr>
            <w:pStyle w:val="TOC3"/>
            <w:tabs>
              <w:tab w:val="left" w:pos="1470"/>
            </w:tabs>
            <w:rPr>
              <w:rFonts w:asciiTheme="minorHAnsi" w:eastAsiaTheme="minorEastAsia" w:hAnsiTheme="minorHAnsi" w:cstheme="minorBidi"/>
              <w:noProof/>
              <w:kern w:val="2"/>
              <w:sz w:val="24"/>
              <w:szCs w:val="24"/>
              <w:lang w:eastAsia="en-GB"/>
              <w14:ligatures w14:val="standardContextual"/>
            </w:rPr>
          </w:pPr>
          <w:hyperlink w:anchor="_Toc233201021" w:history="1">
            <w:r w:rsidRPr="008A2940">
              <w:rPr>
                <w:rStyle w:val="Hyperlink"/>
                <w:noProof/>
              </w:rPr>
              <w:t>1.2.</w:t>
            </w:r>
            <w:r>
              <w:rPr>
                <w:rFonts w:asciiTheme="minorHAnsi" w:eastAsiaTheme="minorEastAsia" w:hAnsiTheme="minorHAnsi" w:cstheme="minorBidi"/>
                <w:noProof/>
                <w:kern w:val="2"/>
                <w:sz w:val="24"/>
                <w:szCs w:val="24"/>
                <w:lang w:eastAsia="en-GB"/>
                <w14:ligatures w14:val="standardContextual"/>
              </w:rPr>
              <w:tab/>
            </w:r>
            <w:r w:rsidRPr="008A2940">
              <w:rPr>
                <w:rStyle w:val="Hyperlink"/>
                <w:noProof/>
              </w:rPr>
              <w:t>Heading 3</w:t>
            </w:r>
            <w:r>
              <w:rPr>
                <w:noProof/>
                <w:webHidden/>
              </w:rPr>
              <w:tab/>
            </w:r>
            <w:r>
              <w:rPr>
                <w:noProof/>
                <w:webHidden/>
              </w:rPr>
              <w:fldChar w:fldCharType="begin"/>
            </w:r>
            <w:r>
              <w:rPr>
                <w:noProof/>
                <w:webHidden/>
              </w:rPr>
              <w:instrText xml:space="preserve"> PAGEREF _Toc233201021 \h </w:instrText>
            </w:r>
            <w:r>
              <w:rPr>
                <w:noProof/>
                <w:webHidden/>
              </w:rPr>
            </w:r>
            <w:r>
              <w:rPr>
                <w:noProof/>
                <w:webHidden/>
              </w:rPr>
              <w:fldChar w:fldCharType="separate"/>
            </w:r>
            <w:r>
              <w:rPr>
                <w:noProof/>
                <w:webHidden/>
              </w:rPr>
              <w:t>5</w:t>
            </w:r>
            <w:r>
              <w:rPr>
                <w:noProof/>
                <w:webHidden/>
              </w:rPr>
              <w:fldChar w:fldCharType="end"/>
            </w:r>
          </w:hyperlink>
        </w:p>
        <w:p w14:paraId="640CEF25" w14:textId="5C81A230" w:rsidR="00923E43" w:rsidRDefault="00923E43" w:rsidP="0015611F">
          <w:r>
            <w:rPr>
              <w:rFonts w:cstheme="minorHAnsi"/>
              <w:szCs w:val="20"/>
            </w:rPr>
            <w:fldChar w:fldCharType="end"/>
          </w:r>
        </w:p>
      </w:sdtContent>
    </w:sdt>
    <w:p w14:paraId="5F3F4CCF" w14:textId="77777777" w:rsidR="001E396F" w:rsidRDefault="001E396F" w:rsidP="00724C83">
      <w:pPr>
        <w:spacing w:before="0"/>
      </w:pPr>
    </w:p>
    <w:p w14:paraId="1A729065" w14:textId="77777777" w:rsidR="00923E43" w:rsidRDefault="00923E43" w:rsidP="00724C83">
      <w:pPr>
        <w:spacing w:before="0"/>
      </w:pPr>
    </w:p>
    <w:p w14:paraId="381A3B73" w14:textId="77777777" w:rsidR="00923E43" w:rsidRDefault="00923E43" w:rsidP="00724C83">
      <w:pPr>
        <w:spacing w:before="0"/>
        <w:sectPr w:rsidR="00923E43" w:rsidSect="006B3EF0">
          <w:headerReference w:type="default" r:id="rId21"/>
          <w:footerReference w:type="even" r:id="rId22"/>
          <w:footerReference w:type="default" r:id="rId23"/>
          <w:footerReference w:type="first" r:id="rId24"/>
          <w:pgSz w:w="11906" w:h="16838"/>
          <w:pgMar w:top="1985" w:right="1134" w:bottom="1134" w:left="1134" w:header="454" w:footer="454" w:gutter="0"/>
          <w:cols w:space="708"/>
          <w:docGrid w:linePitch="360"/>
        </w:sectPr>
      </w:pPr>
    </w:p>
    <w:p>
      <w:pPr>
        <w:pStyle w:val="Heading2"/>
      </w:pPr>
      <w:r>
        <w:t xml:space="preserve">New and updated controls (v4.0)</w:t>
      </w:r>
    </w:p>
    <w:p>
      <w:r>
        <w:rPr>
          <w:rFonts w:eastAsia="MS PGothic"/>
          <w:szCs w:val="20"/>
        </w:rPr>
        <w:t xml:space="preserve">The following controls were added or updated in the current Intune policy set and are reflected in the companion Intune Compliance Worksheet (v3).</w:t>
      </w:r>
    </w:p>
    <w:p>
      <w:r>
        <w:rPr>
          <w:rFonts w:eastAsia="MS PGothic"/>
          <w:b/>
          <w:szCs w:val="20"/>
        </w:rPr>
        <w:t xml:space="preserve">Application control — enforcement live.</w:t>
      </w:r>
      <w:r>
        <w:rPr>
          <w:rFonts w:eastAsia="MS PGothic"/>
          <w:szCs w:val="20"/>
        </w:rPr>
        <w:t xml:space="preserve"> The App Control for Business enforced baseline (APM-WIN-SEC-ACfB Enforced Baseline-P-1.0) is now applied across the Windows 11 fleet (10,927 devices, 0 errors), moving from audit to enforcement. A Managed Installer (APM-Win11-CFG-Managed Installer-P) supports approved software deployment.</w:t>
      </w:r>
    </w:p>
    <w:p>
      <w:r>
        <w:rPr>
          <w:rFonts w:eastAsia="MS PGothic"/>
          <w:b/>
          <w:szCs w:val="20"/>
        </w:rPr>
        <w:t xml:space="preserve">WDAC script enforcement (new gap).</w:t>
      </w:r>
      <w:r>
        <w:rPr>
          <w:rFonts w:eastAsia="MS PGothic"/>
          <w:szCs w:val="20"/>
        </w:rPr>
        <w:t xml:space="preserve"> Script enforcement is currently disabled in the App Control policies; ASD and Microsoft recommend it be enabled. Recorded in the Gap remediation plan.</w:t>
      </w:r>
    </w:p>
    <w:p>
      <w:r>
        <w:rPr>
          <w:rFonts w:eastAsia="MS PGothic"/>
          <w:b/>
          <w:szCs w:val="20"/>
        </w:rPr>
        <w:t xml:space="preserve">Telemetry configured.</w:t>
      </w:r>
      <w:r>
        <w:rPr>
          <w:rFonts w:eastAsia="MS PGothic"/>
          <w:szCs w:val="20"/>
        </w:rPr>
        <w:t xml:space="preserve"> Diagnostic data is now set by Baseline P-1.2 (previously not configured); confirm the level set.</w:t>
      </w:r>
    </w:p>
    <w:p>
      <w:r>
        <w:rPr>
          <w:rFonts w:eastAsia="MS PGothic"/>
          <w:b/>
          <w:szCs w:val="20"/>
        </w:rPr>
        <w:t xml:space="preserve">Remote Desktop hardening.</w:t>
      </w:r>
      <w:r>
        <w:rPr>
          <w:rFonts w:eastAsia="MS PGothic"/>
          <w:szCs w:val="20"/>
        </w:rPr>
        <w:t xml:space="preserve"> Baseline P-1.2 disables inbound Remote Desktop, requires Network Level Authentication, and denies clipboard and drive redirection.</w:t>
      </w:r>
    </w:p>
    <w:p>
      <w:r>
        <w:rPr>
          <w:rFonts w:eastAsia="MS PGothic"/>
          <w:b/>
          <w:szCs w:val="20"/>
        </w:rPr>
        <w:t xml:space="preserve">Privileged-logon restriction.</w:t>
      </w:r>
      <w:r>
        <w:rPr>
          <w:rFonts w:eastAsia="MS PGothic"/>
          <w:szCs w:val="20"/>
        </w:rPr>
        <w:t xml:space="preserve"> Machine-authentication accounts are denied interactive and Remote Desktop logon (CHG0032095).</w:t>
      </w:r>
    </w:p>
    <w:p>
      <w:r>
        <w:rPr>
          <w:rFonts w:eastAsia="MS PGothic"/>
          <w:b/>
          <w:szCs w:val="20"/>
        </w:rPr>
        <w:t xml:space="preserve">Device installation restrictions.</w:t>
      </w:r>
      <w:r>
        <w:rPr>
          <w:rFonts w:eastAsia="MS PGothic"/>
          <w:szCs w:val="20"/>
        </w:rPr>
        <w:t xml:space="preserve"> Prevented device IDs and classes are now populated (optical/removable media).</w:t>
      </w:r>
    </w:p>
    <w:p>
      <w:r>
        <w:rPr>
          <w:rFonts w:eastAsia="MS PGothic"/>
          <w:b/>
          <w:szCs w:val="20"/>
        </w:rPr>
        <w:t xml:space="preserve">Microsoft Edge.</w:t>
      </w:r>
      <w:r>
        <w:rPr>
          <w:rFonts w:eastAsia="MS PGothic"/>
          <w:szCs w:val="20"/>
        </w:rPr>
        <w:t xml:space="preserve"> Application Bound Encryption is enabled and supported authentication schemes are restricted to NTLM and Negotiate (both previously missing from Intune).</w:t>
      </w:r>
    </w:p>
    <w:p>
      <w:r>
        <w:rPr>
          <w:rFonts w:eastAsia="MS PGothic"/>
          <w:b/>
          <w:szCs w:val="20"/>
        </w:rPr>
        <w:t xml:space="preserve">BitLocker.</w:t>
      </w:r>
      <w:r>
        <w:rPr>
          <w:rFonts w:eastAsia="MS PGothic"/>
          <w:szCs w:val="20"/>
        </w:rPr>
        <w:t xml:space="preserve"> BitLocker P-1.1 sets additional authentication at startup to Required; confirm whether a startup PIN/key is permitted.</w:t>
      </w:r>
    </w:p>
    <w:p w14:paraId="4D174E44" w14:textId="77777777" w:rsidR="00761DD3" w:rsidRDefault="00761DD3" w:rsidP="00E3582E">
      <w:pPr>
        <w:sectPr w:rsidR="00761DD3" w:rsidSect="00761DD3">
          <w:footerReference w:type="even" r:id="rId25"/>
          <w:footerReference w:type="default" r:id="rId26"/>
          <w:headerReference w:type="first" r:id="rId27"/>
          <w:footerReference w:type="first" r:id="rId28"/>
          <w:type w:val="continuous"/>
          <w:pgSz w:w="11906" w:h="16838"/>
          <w:pgMar w:top="1559" w:right="1134" w:bottom="1134" w:left="1134" w:header="454" w:footer="454" w:gutter="0"/>
          <w:cols w:num="2" w:space="567" w:equalWidth="0">
            <w:col w:w="3402" w:space="567"/>
            <w:col w:w="5669"/>
          </w:cols>
          <w:docGrid w:linePitch="360"/>
        </w:sectPr>
      </w:pPr>
    </w:p>
    <w:p>
      <w:pPr>
        <w:pStyle w:val="Heading1"/>
      </w:pPr>
      <w:r>
        <w:t xml:space="preserve">Introduction</w:t>
      </w:r>
    </w:p>
    <w:p>
      <w:r>
        <w:t xml:space="preserve">This document details the security hardening implemented on APM's Windows 11 Standard Operating Environment (SOE) for staff devices. The standard is based on the Australian Signals Directorate (ASD) Hardening Microsoft Windows 11 workstations guidance and the corresponding Microsoft security baselines, and is intended to be read in conjunction with them.</w:t>
      </w:r>
    </w:p>
    <w:p>
      <w:r>
        <w:t xml:space="preserve">APM has chosen to assess the recommended High and Medium priority controls and implement them unless there is an impact to business operations by doing so. These controls are referenced by their control area below and mapped to the relevant ASD Information Security Manual (ISM) controls. Where APM has chosen not to implement, or to vary from, a control in the ASD guidance, this has been noted in this standard.</w:t>
      </w:r>
    </w:p>
    <w:p>
      <w:r>
        <w:t xml:space="preserve">Hardening is delivered and continuously enforced through </w:t>
      </w:r>
      <w:r>
        <w:rPr>
          <w:b/>
        </w:rPr>
        <w:t xml:space="preserve">Microsoft Intune</w:t>
      </w:r>
      <w:r>
        <w:t xml:space="preserve"> configuration and compliance policies, with identity controls in </w:t>
      </w:r>
      <w:r>
        <w:rPr>
          <w:b/>
        </w:rPr>
        <w:t xml:space="preserve">Microsoft Entra ID</w:t>
      </w:r>
      <w:r>
        <w:t xml:space="preserve"> and threat protection through </w:t>
      </w:r>
      <w:r>
        <w:rPr>
          <w:b/>
        </w:rPr>
        <w:t xml:space="preserve">Microsoft Defender for Endpoint</w:t>
      </w:r>
      <w:r>
        <w:t xml:space="preserve">. The compliance driver is APM's obligation under the Right Fit For Risk (RFFR) accreditation (ISO 27001 aligned, mapped to the ASD ISM). This standard applies to all APM-managed Windows 11 staff devices that make up the SOE; server operating systems and directory infrastructure are out of scope and are addressed under separate server standards.</w:t>
      </w:r>
    </w:p>
    <w:p>
      <w:r>
        <w:t xml:space="preserve">The current assessed compliance position against ASD and Microsoft guidance, the Intune policies that deliver this baseline, and the outstanding items requiring action are set out in Compliance summary and Gap remediation plan.</w:t>
      </w:r>
    </w:p>
    <w:p>
      <w:pPr>
        <w:pStyle w:val="Heading1"/>
      </w:pPr>
      <w:r>
        <w:t xml:space="preserve">High Priority Controls</w:t>
      </w:r>
    </w:p>
    <w:p>
      <w:pPr>
        <w:pStyle w:val="Heading2"/>
      </w:pPr>
      <w:r>
        <w:t xml:space="preserve">SOE hardening</w:t>
      </w:r>
    </w:p>
    <w:p>
      <w:r>
        <w:t xml:space="preserve">The SOE is reviewed and updated at least annually. SOE images provided by third parties are scanned for malicious content and configurations before being used.</w:t>
      </w:r>
    </w:p>
    <w:p>
      <w:pPr>
        <w:pStyle w:val="Heading2"/>
      </w:pPr>
      <w:r>
        <w:t xml:space="preserve">Authentication hardening</w:t>
      </w:r>
    </w:p>
    <w:p>
      <w:r>
        <w:t xml:space="preserve">Passphrases used for single-factor authentication are a minimum of 20 characters with complexity, ideally six random words, and cannot be used to authenticate to multiple different systems. Multi-factor authentication is enforced through Microsoft Entra ID Conditional Access. Service accounts are managed and are not used for interactive sign-in.</w:t>
      </w:r>
    </w:p>
    <w:p>
      <w:pPr>
        <w:pStyle w:val="Heading2"/>
      </w:pPr>
      <w:r>
        <w:t xml:space="preserve">Application hardening</w:t>
      </w:r>
    </w:p>
    <w:p>
      <w:r>
        <w:t xml:space="preserve">Application control is implemented on all staff workstations to restrict the execution of executables, software libraries, scripts and installers to an approved set, using cryptographic hash, publisher certificate and path rules. Microsoft's latest recommended block rules are applied to prevent application-control bypasses. Other than privileged users performing specific administrative activities, users cannot disable, bypass or be exempted from application control, and failed execution attempts are logged with the file name, timestamp and user. Applications that allow macros, such as Microsoft Office, are configured to disable all macros with notification. Applications installed onto an SOE device must pass the Software Approval process, which validates the security posture of the vendor and the configuration of the application.</w:t>
      </w:r>
    </w:p>
    <w:p>
      <w:pPr>
        <w:pStyle w:val="Heading2"/>
      </w:pPr>
      <w:r>
        <w:t xml:space="preserve">Application versions and patches</w:t>
      </w:r>
    </w:p>
    <w:p>
      <w:r>
        <w:t xml:space="preserve">All SOE devices are onboarded to Microsoft Intune and scanned by Microsoft Defender for Endpoint to confirm application and operating-system versions are current and patched. Vulnerabilities are addressed in a timeframe appropriate to the severity of the vulnerability.</w:t>
      </w:r>
    </w:p>
    <w:p>
      <w:pPr>
        <w:pStyle w:val="Heading2"/>
      </w:pPr>
      <w:r>
        <w:t xml:space="preserve">Application Whitelisting</w:t>
      </w:r>
    </w:p>
    <w:p>
      <w:r>
        <w:t xml:space="preserve">Application control is implemented through Application Control for Business.</w:t>
      </w:r>
    </w:p>
    <w:p>
      <w:pPr>
        <w:spacing w:before="40" w:after="20"/>
      </w:pPr>
      <w:r>
        <w:rPr>
          <w:i/>
          <w:sz w:val="18"/>
          <w:color w:val="595959"/>
        </w:rPr>
        <w:t xml:space="preserve">ISM-1409, 1544, 1659 — Enforced by APM-WIN-SEC-ACfB Enforced Baseline, ACfB Enforced MS App Block, Trusted Publishers and Digital Signing. Base workstation enforcement is now live across the Windows 11 fleet (10,927 devices), supported by a Managed Installer (APM-Win11-CFG-Managed Installer-P). Note: WDAC script enforcement is currently disabled — see Gap remediation plan.</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Enforced base policy</w:t>
            </w:r>
          </w:p>
        </w:tc>
        <w:tc>
          <w:tcPr>
            <w:tcW w:w="5386" w:type="dxa"/>
          </w:tcPr>
          <w:p>
            <w:pPr>
              <w:spacing w:before="60" w:after="60" w:line="240" w:lineRule="atLeast"/>
              <w:rPr>
                <w:rFonts w:eastAsia="MS PGothic"/>
                <w:szCs w:val="20"/>
              </w:rPr>
            </w:pPr>
            <w:r>
              <w:rPr>
                <w:rFonts w:eastAsia="MS PGothic"/>
                <w:szCs w:val="20"/>
              </w:rPr>
              <w:t xml:space="preserve">Publisher, hash and path rules restrict execution to an approved set; supplemental linked policies extend coverage</w:t>
            </w:r>
          </w:p>
        </w:tc>
      </w:tr>
      <w:tr>
        <w:tc>
          <w:tcPr>
            <w:tcW w:w="4252" w:type="dxa"/>
          </w:tcPr>
          <w:p>
            <w:pPr>
              <w:spacing w:before="60" w:after="60" w:line="240" w:lineRule="atLeast"/>
              <w:rPr>
                <w:rFonts w:eastAsia="MS PGothic"/>
                <w:szCs w:val="20"/>
              </w:rPr>
            </w:pPr>
            <w:r>
              <w:rPr>
                <w:rFonts w:eastAsia="MS PGothic"/>
                <w:szCs w:val="20"/>
              </w:rPr>
              <w:t xml:space="preserve">Microsoft recommended block rules</w:t>
            </w:r>
          </w:p>
        </w:tc>
        <w:tc>
          <w:tcPr>
            <w:tcW w:w="5386" w:type="dxa"/>
          </w:tcPr>
          <w:p>
            <w:pPr>
              <w:spacing w:before="60" w:after="60" w:line="240" w:lineRule="atLeast"/>
              <w:rPr>
                <w:rFonts w:eastAsia="MS PGothic"/>
                <w:szCs w:val="20"/>
              </w:rPr>
            </w:pPr>
            <w:r>
              <w:rPr>
                <w:rFonts w:eastAsia="MS PGothic"/>
                <w:szCs w:val="20"/>
              </w:rPr>
              <w:t xml:space="preserve">Applied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Vulnerable driver blocklist</w:t>
            </w:r>
          </w:p>
        </w:tc>
        <w:tc>
          <w:tcPr>
            <w:tcW w:w="5386" w:type="dxa"/>
          </w:tcPr>
          <w:p>
            <w:pPr>
              <w:spacing w:before="60" w:after="60" w:line="240" w:lineRule="atLeast"/>
              <w:rPr>
                <w:rFonts w:eastAsia="MS PGothic"/>
                <w:szCs w:val="20"/>
              </w:rPr>
            </w:pPr>
            <w:r>
              <w:rPr>
                <w:rFonts w:eastAsia="MS PGothic"/>
                <w:szCs w:val="20"/>
              </w:rPr>
              <w:t xml:space="preserve">Enabled</w:t>
            </w:r>
          </w:p>
        </w:tc>
      </w:tr>
      <w:tr>
        <w:tc>
          <w:tcPr>
            <w:tcW w:w="4252" w:type="dxa"/>
          </w:tcPr>
          <w:p>
            <w:pPr>
              <w:spacing w:before="60" w:after="60" w:line="240" w:lineRule="atLeast"/>
              <w:rPr>
                <w:rFonts w:eastAsia="MS PGothic"/>
                <w:szCs w:val="20"/>
              </w:rPr>
            </w:pPr>
            <w:r>
              <w:rPr>
                <w:rFonts w:eastAsia="MS PGothic"/>
                <w:szCs w:val="20"/>
              </w:rPr>
              <w:t xml:space="preserve">Trusted publishers</w:t>
            </w:r>
          </w:p>
        </w:tc>
        <w:tc>
          <w:tcPr>
            <w:tcW w:w="5386" w:type="dxa"/>
          </w:tcPr>
          <w:p>
            <w:pPr>
              <w:spacing w:before="60" w:after="60" w:line="240" w:lineRule="atLeast"/>
              <w:rPr>
                <w:rFonts w:eastAsia="MS PGothic"/>
                <w:szCs w:val="20"/>
              </w:rPr>
            </w:pPr>
            <w:r>
              <w:rPr>
                <w:rFonts w:eastAsia="MS PGothic"/>
                <w:szCs w:val="20"/>
              </w:rPr>
              <w:t xml:space="preserve">Defined publisher allowlist; code-signing enforced via the digital signing policy</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User bypass</w:t>
            </w:r>
          </w:p>
        </w:tc>
        <w:tc>
          <w:tcPr>
            <w:tcW w:w="5386" w:type="dxa"/>
          </w:tcPr>
          <w:p>
            <w:pPr>
              <w:spacing w:before="60" w:after="60" w:line="240" w:lineRule="atLeast"/>
              <w:rPr>
                <w:rFonts w:eastAsia="MS PGothic"/>
                <w:szCs w:val="20"/>
              </w:rPr>
            </w:pPr>
            <w:r>
              <w:rPr>
                <w:rFonts w:eastAsia="MS PGothic"/>
                <w:szCs w:val="20"/>
              </w:rPr>
              <w:t xml:space="preserve">Not permitted; failed execution attempts logged</w:t>
            </w:r>
          </w:p>
        </w:tc>
      </w:tr>
    </w:tbl>
    <w:p/>
    <w:p>
      <w:pPr>
        <w:pStyle w:val="Heading2"/>
      </w:pPr>
      <w:r>
        <w:t xml:space="preserve">Credential Caching</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Cached sign-in count</w:t>
            </w:r>
          </w:p>
        </w:tc>
        <w:tc>
          <w:tcPr>
            <w:tcW w:w="5386" w:type="dxa"/>
          </w:tcPr>
          <w:p>
            <w:pPr>
              <w:spacing w:before="60" w:after="60" w:line="240" w:lineRule="atLeast"/>
              <w:rPr>
                <w:rFonts w:eastAsia="MS PGothic"/>
                <w:szCs w:val="20"/>
              </w:rPr>
            </w:pPr>
            <w:r>
              <w:rPr>
                <w:rFonts w:eastAsia="MS PGothic"/>
                <w:szCs w:val="20"/>
              </w:rPr>
              <w:t xml:space="preserve">Minimised</w:t>
            </w:r>
          </w:p>
        </w:tc>
      </w:tr>
      <w:tr>
        <w:tc>
          <w:tcPr>
            <w:tcW w:w="4252" w:type="dxa"/>
          </w:tcPr>
          <w:p>
            <w:pPr>
              <w:spacing w:before="60" w:after="60" w:line="240" w:lineRule="atLeast"/>
              <w:rPr>
                <w:rFonts w:eastAsia="MS PGothic"/>
                <w:szCs w:val="20"/>
              </w:rPr>
            </w:pPr>
            <w:r>
              <w:rPr>
                <w:rFonts w:eastAsia="MS PGothic"/>
                <w:szCs w:val="20"/>
              </w:rPr>
              <w:t xml:space="preserve">Storage of network credentials</w:t>
            </w:r>
          </w:p>
        </w:tc>
        <w:tc>
          <w:tcPr>
            <w:tcW w:w="5386" w:type="dxa"/>
          </w:tcPr>
          <w:p>
            <w:pPr>
              <w:spacing w:before="60" w:after="60" w:line="240" w:lineRule="atLeast"/>
              <w:rPr>
                <w:rFonts w:eastAsia="MS PGothic"/>
                <w:szCs w:val="20"/>
              </w:rPr>
            </w:pPr>
            <w:r>
              <w:rPr>
                <w:rFonts w:eastAsia="MS PGothic"/>
                <w:szCs w:val="20"/>
              </w:rPr>
              <w:t xml:space="preserve">Not allowed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WDigest authentication</w:t>
            </w:r>
          </w:p>
        </w:tc>
        <w:tc>
          <w:tcPr>
            <w:tcW w:w="5386" w:type="dxa"/>
          </w:tcPr>
          <w:p>
            <w:pPr>
              <w:spacing w:before="60" w:after="60" w:line="240" w:lineRule="atLeast"/>
              <w:rPr>
                <w:rFonts w:eastAsia="MS PGothic"/>
                <w:szCs w:val="20"/>
              </w:rPr>
            </w:pPr>
            <w:r>
              <w:rPr>
                <w:rFonts w:eastAsia="MS PGothic"/>
                <w:szCs w:val="20"/>
              </w:rPr>
              <w:t xml:space="preserve">Disabled</w:t>
            </w:r>
          </w:p>
        </w:tc>
      </w:tr>
      <w:tr>
        <w:tc>
          <w:tcPr>
            <w:tcW w:w="4252" w:type="dxa"/>
          </w:tcPr>
          <w:p>
            <w:pPr>
              <w:spacing w:before="60" w:after="60" w:line="240" w:lineRule="atLeast"/>
              <w:rPr>
                <w:rFonts w:eastAsia="MS PGothic"/>
                <w:szCs w:val="20"/>
              </w:rPr>
            </w:pPr>
            <w:r>
              <w:rPr>
                <w:rFonts w:eastAsia="MS PGothic"/>
                <w:szCs w:val="20"/>
              </w:rPr>
              <w:t xml:space="preserve">Virtualisation-based security</w:t>
            </w:r>
          </w:p>
        </w:tc>
        <w:tc>
          <w:tcPr>
            <w:tcW w:w="5386" w:type="dxa"/>
          </w:tcPr>
          <w:p>
            <w:pPr>
              <w:spacing w:before="60" w:after="60" w:line="240" w:lineRule="atLeast"/>
              <w:rPr>
                <w:rFonts w:eastAsia="MS PGothic"/>
                <w:szCs w:val="20"/>
              </w:rPr>
            </w:pPr>
            <w:r>
              <w:rPr>
                <w:rFonts w:eastAsia="MS PGothic"/>
                <w:szCs w:val="20"/>
              </w:rPr>
              <w:t xml:space="preserve">Enabled</w:t>
            </w:r>
          </w:p>
        </w:tc>
      </w:tr>
    </w:tbl>
    <w:p/>
    <w:p>
      <w:pPr>
        <w:pStyle w:val="Heading2"/>
      </w:pPr>
      <w:r>
        <w:t xml:space="preserve">Credential Entry</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Password reveal button</w:t>
            </w:r>
          </w:p>
        </w:tc>
        <w:tc>
          <w:tcPr>
            <w:tcW w:w="5386" w:type="dxa"/>
          </w:tcPr>
          <w:p>
            <w:pPr>
              <w:spacing w:before="60" w:after="60" w:line="240" w:lineRule="atLeast"/>
              <w:rPr>
                <w:rFonts w:eastAsia="MS PGothic"/>
                <w:szCs w:val="20"/>
              </w:rPr>
            </w:pPr>
            <w:r>
              <w:rPr>
                <w:rFonts w:eastAsia="MS PGothic"/>
                <w:szCs w:val="20"/>
              </w:rPr>
              <w:t xml:space="preserve">Disabled</w:t>
            </w:r>
          </w:p>
        </w:tc>
      </w:tr>
      <w:tr>
        <w:tc>
          <w:tcPr>
            <w:tcW w:w="4252" w:type="dxa"/>
          </w:tcPr>
          <w:p>
            <w:pPr>
              <w:spacing w:before="60" w:after="60" w:line="240" w:lineRule="atLeast"/>
              <w:rPr>
                <w:rFonts w:eastAsia="MS PGothic"/>
                <w:szCs w:val="20"/>
              </w:rPr>
            </w:pPr>
            <w:r>
              <w:rPr>
                <w:rFonts w:eastAsia="MS PGothic"/>
                <w:szCs w:val="20"/>
              </w:rPr>
              <w:t xml:space="preserve">Enumerate administrator accounts on elevation</w:t>
            </w:r>
          </w:p>
        </w:tc>
        <w:tc>
          <w:tcPr>
            <w:tcW w:w="5386" w:type="dxa"/>
          </w:tcPr>
          <w:p>
            <w:pPr>
              <w:spacing w:before="60" w:after="60" w:line="240" w:lineRule="atLeast"/>
              <w:rPr>
                <w:rFonts w:eastAsia="MS PGothic"/>
                <w:szCs w:val="20"/>
              </w:rPr>
            </w:pPr>
            <w:r>
              <w:rPr>
                <w:rFonts w:eastAsia="MS PGothic"/>
                <w:szCs w:val="20"/>
              </w:rPr>
              <w:t xml:space="preserve">Disabled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Enumerate local users</w:t>
            </w:r>
          </w:p>
        </w:tc>
        <w:tc>
          <w:tcPr>
            <w:tcW w:w="5386" w:type="dxa"/>
          </w:tcPr>
          <w:p>
            <w:pPr>
              <w:spacing w:before="60" w:after="60" w:line="240" w:lineRule="atLeast"/>
              <w:rPr>
                <w:rFonts w:eastAsia="MS PGothic"/>
                <w:szCs w:val="20"/>
              </w:rPr>
            </w:pPr>
            <w:r>
              <w:rPr>
                <w:rFonts w:eastAsia="MS PGothic"/>
                <w:szCs w:val="20"/>
              </w:rPr>
              <w:t xml:space="preserve">Disabled</w:t>
            </w:r>
          </w:p>
        </w:tc>
      </w:tr>
      <w:tr>
        <w:tc>
          <w:tcPr>
            <w:tcW w:w="4252" w:type="dxa"/>
          </w:tcPr>
          <w:p>
            <w:pPr>
              <w:spacing w:before="60" w:after="60" w:line="240" w:lineRule="atLeast"/>
              <w:rPr>
                <w:rFonts w:eastAsia="MS PGothic"/>
                <w:szCs w:val="20"/>
              </w:rPr>
            </w:pPr>
            <w:r>
              <w:rPr>
                <w:rFonts w:eastAsia="MS PGothic"/>
                <w:szCs w:val="20"/>
              </w:rPr>
              <w:t xml:space="preserve">Require CTRL+ALT+DEL</w:t>
            </w:r>
          </w:p>
        </w:tc>
        <w:tc>
          <w:tcPr>
            <w:tcW w:w="5386" w:type="dxa"/>
          </w:tcPr>
          <w:p>
            <w:pPr>
              <w:spacing w:before="60" w:after="60" w:line="240" w:lineRule="atLeast"/>
              <w:rPr>
                <w:rFonts w:eastAsia="MS PGothic"/>
                <w:szCs w:val="20"/>
              </w:rPr>
            </w:pPr>
            <w:r>
              <w:rPr>
                <w:rFonts w:eastAsia="MS PGothic"/>
                <w:szCs w:val="20"/>
              </w:rPr>
              <w:t xml:space="preserve">Required</w:t>
            </w:r>
          </w:p>
        </w:tc>
      </w:tr>
    </w:tbl>
    <w:p/>
    <w:p>
      <w:pPr>
        <w:spacing w:before="40" w:after="120"/>
      </w:pPr>
      <w:r>
        <w:rPr>
          <w:i/>
          <w:sz w:val="19"/>
          <w:color w:val="8a6d00"/>
        </w:rPr>
        <w:t xml:space="preserve">Variation: a trusted path for credential entry is not yet enabled — see Gap remediation plan.</w:t>
      </w:r>
    </w:p>
    <w:p>
      <w:pPr>
        <w:pStyle w:val="Heading2"/>
      </w:pPr>
      <w:r>
        <w:t xml:space="preserve">Early Launch Antimalware</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Boot-start driver initialisation</w:t>
            </w:r>
          </w:p>
        </w:tc>
        <w:tc>
          <w:tcPr>
            <w:tcW w:w="5386" w:type="dxa"/>
          </w:tcPr>
          <w:p>
            <w:pPr>
              <w:spacing w:before="60" w:after="60" w:line="240" w:lineRule="atLeast"/>
              <w:rPr>
                <w:rFonts w:eastAsia="MS PGothic"/>
                <w:szCs w:val="20"/>
              </w:rPr>
            </w:pPr>
            <w:r>
              <w:rPr>
                <w:rFonts w:eastAsia="MS PGothic"/>
                <w:szCs w:val="20"/>
              </w:rPr>
              <w:t xml:space="preserve">Good, unknown and bad but critical (ASD guidance: Good and unknown — see Gap remediation plan)</w:t>
            </w:r>
          </w:p>
        </w:tc>
      </w:tr>
    </w:tbl>
    <w:p/>
    <w:p>
      <w:pPr>
        <w:pStyle w:val="Heading2"/>
      </w:pPr>
      <w:r>
        <w:t xml:space="preserve">Elevating Privileges</w:t>
      </w:r>
    </w:p>
    <w:p>
      <w:pPr>
        <w:spacing w:before="40" w:after="20"/>
      </w:pPr>
      <w:r>
        <w:rPr>
          <w:i/>
          <w:sz w:val="18"/>
          <w:color w:val="595959"/>
        </w:rPr>
        <w:t xml:space="preserve">ISM-1409 — Enforced by APM-W11-SEC-Baseline (User Account Control).</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Admin Approval Mode</w:t>
            </w:r>
          </w:p>
        </w:tc>
        <w:tc>
          <w:tcPr>
            <w:tcW w:w="5386" w:type="dxa"/>
          </w:tcPr>
          <w:p>
            <w:pPr>
              <w:spacing w:before="60" w:after="60" w:line="240" w:lineRule="atLeast"/>
              <w:rPr>
                <w:rFonts w:eastAsia="MS PGothic"/>
                <w:szCs w:val="20"/>
              </w:rPr>
            </w:pPr>
            <w:r>
              <w:rPr>
                <w:rFonts w:eastAsia="MS PGothic"/>
                <w:szCs w:val="20"/>
              </w:rPr>
              <w:t xml:space="preserve">Enabled (including for the built-in administrator)</w:t>
            </w:r>
          </w:p>
        </w:tc>
      </w:tr>
      <w:tr>
        <w:tc>
          <w:tcPr>
            <w:tcW w:w="4252" w:type="dxa"/>
          </w:tcPr>
          <w:p>
            <w:pPr>
              <w:spacing w:before="60" w:after="60" w:line="240" w:lineRule="atLeast"/>
              <w:rPr>
                <w:rFonts w:eastAsia="MS PGothic"/>
                <w:szCs w:val="20"/>
              </w:rPr>
            </w:pPr>
            <w:r>
              <w:rPr>
                <w:rFonts w:eastAsia="MS PGothic"/>
                <w:szCs w:val="20"/>
              </w:rPr>
              <w:t xml:space="preserve">Elevation prompt (administrators)</w:t>
            </w:r>
          </w:p>
        </w:tc>
        <w:tc>
          <w:tcPr>
            <w:tcW w:w="5386" w:type="dxa"/>
          </w:tcPr>
          <w:p>
            <w:pPr>
              <w:spacing w:before="60" w:after="60" w:line="240" w:lineRule="atLeast"/>
              <w:rPr>
                <w:rFonts w:eastAsia="MS PGothic"/>
                <w:szCs w:val="20"/>
              </w:rPr>
            </w:pPr>
            <w:r>
              <w:rPr>
                <w:rFonts w:eastAsia="MS PGothic"/>
                <w:szCs w:val="20"/>
              </w:rPr>
              <w:t xml:space="preserve">Prompt for credentials on the secure desktop</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Detect application installations</w:t>
            </w:r>
          </w:p>
        </w:tc>
        <w:tc>
          <w:tcPr>
            <w:tcW w:w="5386" w:type="dxa"/>
          </w:tcPr>
          <w:p>
            <w:pPr>
              <w:spacing w:before="60" w:after="60" w:line="240" w:lineRule="atLeast"/>
              <w:rPr>
                <w:rFonts w:eastAsia="MS PGothic"/>
                <w:szCs w:val="20"/>
              </w:rPr>
            </w:pPr>
            <w:r>
              <w:rPr>
                <w:rFonts w:eastAsia="MS PGothic"/>
                <w:szCs w:val="20"/>
              </w:rPr>
              <w:t xml:space="preserve">Prompt for elevation</w:t>
            </w:r>
          </w:p>
        </w:tc>
      </w:tr>
      <w:tr>
        <w:tc>
          <w:tcPr>
            <w:tcW w:w="4252" w:type="dxa"/>
          </w:tcPr>
          <w:p>
            <w:pPr>
              <w:spacing w:before="60" w:after="60" w:line="240" w:lineRule="atLeast"/>
              <w:rPr>
                <w:rFonts w:eastAsia="MS PGothic"/>
                <w:szCs w:val="20"/>
              </w:rPr>
            </w:pPr>
            <w:r>
              <w:rPr>
                <w:rFonts w:eastAsia="MS PGothic"/>
                <w:szCs w:val="20"/>
              </w:rPr>
              <w:t xml:space="preserve">Run all administrators in Admin Approval Mode</w:t>
            </w:r>
          </w:p>
        </w:tc>
        <w:tc>
          <w:tcPr>
            <w:tcW w:w="5386" w:type="dxa"/>
          </w:tcPr>
          <w:p>
            <w:pPr>
              <w:spacing w:before="60" w:after="60" w:line="240" w:lineRule="atLeast"/>
              <w:rPr>
                <w:rFonts w:eastAsia="MS PGothic"/>
                <w:szCs w:val="20"/>
              </w:rPr>
            </w:pPr>
            <w:r>
              <w:rPr>
                <w:rFonts w:eastAsia="MS PGothic"/>
                <w:szCs w:val="20"/>
              </w:rPr>
              <w:t xml:space="preserve">Enabled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Switch to the secure desktop on prompt</w:t>
            </w:r>
          </w:p>
        </w:tc>
        <w:tc>
          <w:tcPr>
            <w:tcW w:w="5386" w:type="dxa"/>
          </w:tcPr>
          <w:p>
            <w:pPr>
              <w:spacing w:before="60" w:after="60" w:line="240" w:lineRule="atLeast"/>
              <w:rPr>
                <w:rFonts w:eastAsia="MS PGothic"/>
                <w:szCs w:val="20"/>
              </w:rPr>
            </w:pPr>
            <w:r>
              <w:rPr>
                <w:rFonts w:eastAsia="MS PGothic"/>
                <w:szCs w:val="20"/>
              </w:rPr>
              <w:t xml:space="preserve">Enabled</w:t>
            </w:r>
          </w:p>
        </w:tc>
      </w:tr>
      <w:tr>
        <w:tc>
          <w:tcPr>
            <w:tcW w:w="4252" w:type="dxa"/>
          </w:tcPr>
          <w:p>
            <w:pPr>
              <w:spacing w:before="60" w:after="60" w:line="240" w:lineRule="atLeast"/>
              <w:rPr>
                <w:rFonts w:eastAsia="MS PGothic"/>
                <w:szCs w:val="20"/>
              </w:rPr>
            </w:pPr>
            <w:r>
              <w:rPr>
                <w:rFonts w:eastAsia="MS PGothic"/>
                <w:szCs w:val="20"/>
              </w:rPr>
              <w:t xml:space="preserve">Virtualise write failures to per-user locations</w:t>
            </w:r>
          </w:p>
        </w:tc>
        <w:tc>
          <w:tcPr>
            <w:tcW w:w="5386" w:type="dxa"/>
          </w:tcPr>
          <w:p>
            <w:pPr>
              <w:spacing w:before="60" w:after="60" w:line="240" w:lineRule="atLeast"/>
              <w:rPr>
                <w:rFonts w:eastAsia="MS PGothic"/>
                <w:szCs w:val="20"/>
              </w:rPr>
            </w:pPr>
            <w:r>
              <w:rPr>
                <w:rFonts w:eastAsia="MS PGothic"/>
                <w:szCs w:val="20"/>
              </w:rPr>
              <w:t xml:space="preserve">Enabled</w:t>
            </w:r>
          </w:p>
        </w:tc>
      </w:tr>
    </w:tbl>
    <w:p/>
    <w:p>
      <w:pPr>
        <w:spacing w:before="40" w:after="120"/>
      </w:pPr>
      <w:r>
        <w:rPr>
          <w:i/>
          <w:sz w:val="19"/>
          <w:color w:val="8a6d00"/>
        </w:rPr>
        <w:t xml:space="preserve">Variation: automatic denial of standard-user elevation is not implemented — see Controls not currently implemented.</w:t>
      </w:r>
    </w:p>
    <w:p>
      <w:pPr>
        <w:pStyle w:val="Heading2"/>
      </w:pPr>
      <w:r>
        <w:t xml:space="preserve">Local Administrator Accounts</w:t>
      </w:r>
    </w:p>
    <w:p>
      <w:r>
        <w:t xml:space="preserve">The built-in local administrator account is managed by Windows LAPS, with passwords automatically rotated and escrowed to Microsoft Entra ID. UAC restrictions are applied to local accounts on network sign-in. Local administrator access is restricted to accounts required for device management.</w:t>
      </w:r>
    </w:p>
    <w:p>
      <w:pPr>
        <w:pStyle w:val="Heading2"/>
      </w:pPr>
      <w:r>
        <w:t xml:space="preserve">Microsoft Edge</w:t>
      </w:r>
    </w:p>
    <w:p>
      <w:pPr>
        <w:spacing w:before="40" w:after="20"/>
      </w:pPr>
      <w:r>
        <w:rPr>
          <w:i/>
          <w:sz w:val="18"/>
          <w:color w:val="595959"/>
        </w:rPr>
        <w:t xml:space="preserve">ISM-1412 — Enforced by APM-W11-SEC-Edge 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Microsoft Defender SmartScreen</w:t>
            </w:r>
          </w:p>
        </w:tc>
        <w:tc>
          <w:tcPr>
            <w:tcW w:w="5386" w:type="dxa"/>
          </w:tcPr>
          <w:p>
            <w:pPr>
              <w:spacing w:before="60" w:after="60" w:line="240" w:lineRule="atLeast"/>
              <w:rPr>
                <w:rFonts w:eastAsia="MS PGothic"/>
                <w:szCs w:val="20"/>
              </w:rPr>
            </w:pPr>
            <w:r>
              <w:rPr>
                <w:rFonts w:eastAsia="MS PGothic"/>
                <w:szCs w:val="20"/>
              </w:rPr>
              <w:t xml:space="preserve">Enabled; bypassing SmartScreen prompts for sites and files prevented</w:t>
            </w:r>
          </w:p>
        </w:tc>
      </w:tr>
      <w:tr>
        <w:tc>
          <w:tcPr>
            <w:tcW w:w="4252" w:type="dxa"/>
          </w:tcPr>
          <w:p>
            <w:pPr>
              <w:spacing w:before="60" w:after="60" w:line="240" w:lineRule="atLeast"/>
              <w:rPr>
                <w:rFonts w:eastAsia="MS PGothic"/>
                <w:szCs w:val="20"/>
              </w:rPr>
            </w:pPr>
            <w:r>
              <w:rPr>
                <w:rFonts w:eastAsia="MS PGothic"/>
                <w:szCs w:val="20"/>
              </w:rPr>
              <w:t xml:space="preserve">Password manager</w:t>
            </w:r>
          </w:p>
        </w:tc>
        <w:tc>
          <w:tcPr>
            <w:tcW w:w="5386" w:type="dxa"/>
          </w:tcPr>
          <w:p>
            <w:pPr>
              <w:spacing w:before="60" w:after="60" w:line="240" w:lineRule="atLeast"/>
              <w:rPr>
                <w:rFonts w:eastAsia="MS PGothic"/>
                <w:szCs w:val="20"/>
              </w:rPr>
            </w:pPr>
            <w:r>
              <w:rPr>
                <w:rFonts w:eastAsia="MS PGothic"/>
                <w:szCs w:val="20"/>
              </w:rPr>
              <w:t xml:space="preserve">Disabled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Pop-up blocker</w:t>
            </w:r>
          </w:p>
        </w:tc>
        <w:tc>
          <w:tcPr>
            <w:tcW w:w="5386" w:type="dxa"/>
          </w:tcPr>
          <w:p>
            <w:pPr>
              <w:spacing w:before="60" w:after="60" w:line="240" w:lineRule="atLeast"/>
              <w:rPr>
                <w:rFonts w:eastAsia="MS PGothic"/>
                <w:szCs w:val="20"/>
              </w:rPr>
            </w:pPr>
            <w:r>
              <w:rPr>
                <w:rFonts w:eastAsia="MS PGothic"/>
                <w:szCs w:val="20"/>
              </w:rPr>
              <w:t xml:space="preserve">Enabled</w:t>
            </w:r>
          </w:p>
        </w:tc>
      </w:tr>
      <w:tr>
        <w:tc>
          <w:tcPr>
            <w:tcW w:w="4252" w:type="dxa"/>
          </w:tcPr>
          <w:p>
            <w:pPr>
              <w:spacing w:before="60" w:after="60" w:line="240" w:lineRule="atLeast"/>
              <w:rPr>
                <w:rFonts w:eastAsia="MS PGothic"/>
                <w:szCs w:val="20"/>
              </w:rPr>
            </w:pPr>
            <w:r>
              <w:rPr>
                <w:rFonts w:eastAsia="MS PGothic"/>
                <w:szCs w:val="20"/>
              </w:rPr>
              <w:t xml:space="preserve">Developer tools</w:t>
            </w:r>
          </w:p>
        </w:tc>
        <w:tc>
          <w:tcPr>
            <w:tcW w:w="5386" w:type="dxa"/>
          </w:tcPr>
          <w:p>
            <w:pPr>
              <w:spacing w:before="60" w:after="60" w:line="240" w:lineRule="atLeast"/>
              <w:rPr>
                <w:rFonts w:eastAsia="MS PGothic"/>
                <w:szCs w:val="20"/>
              </w:rPr>
            </w:pPr>
            <w:r>
              <w:rPr>
                <w:rFonts w:eastAsia="MS PGothic"/>
                <w:szCs w:val="20"/>
              </w:rPr>
              <w:t xml:space="preserve">Controlled</w:t>
            </w:r>
          </w:p>
        </w:tc>
      </w:tr>
    </w:tbl>
    <w:p/>
    <w:p>
      <w:pPr>
        <w:spacing w:before="40" w:after="120"/>
      </w:pPr>
      <w:r>
        <w:rPr>
          <w:i/>
          <w:sz w:val="19"/>
          <w:color w:val="8a6d00"/>
        </w:rPr>
        <w:t xml:space="preserve">Variation: a curated extension allowlist and a SmartScreen domain allowlist are in place — see Gap remediation plan.</w:t>
      </w:r>
    </w:p>
    <w:p>
      <w:pPr>
        <w:pStyle w:val="Heading2"/>
      </w:pPr>
      <w:r>
        <w:t xml:space="preserve">Operating System Patching</w:t>
      </w:r>
    </w:p>
    <w:p>
      <w:r>
        <w:t xml:space="preserve">Windows Update for Business manages quality and feature updates centrally through update rings configured in Microsoft Intune.</w:t>
      </w:r>
    </w:p>
    <w:p>
      <w:pPr>
        <w:pStyle w:val="Heading2"/>
      </w:pPr>
      <w:r>
        <w:t xml:space="preserve">Password Policy</w:t>
      </w:r>
    </w:p>
    <w:p>
      <w:r>
        <w:t xml:space="preserve">APM enforces a password policy through Microsoft Entra ID password protection; the policy settings exceed those specified in the ASD guidance.</w:t>
      </w:r>
    </w:p>
    <w:p>
      <w:pPr>
        <w:pStyle w:val="Heading2"/>
      </w:pPr>
      <w:r>
        <w:t xml:space="preserve">Operating System Architecture</w:t>
      </w:r>
    </w:p>
    <w:p>
      <w:r>
        <w:t xml:space="preserve">APM's entire fleet is built on x64 system architecture on Windows 11 (24H2); no device images are based on an alternative architecture. The latest or N-1 version of the operating system is used.</w:t>
      </w:r>
    </w:p>
    <w:p>
      <w:pPr>
        <w:pStyle w:val="Heading2"/>
      </w:pPr>
      <w:r>
        <w:t xml:space="preserve">Secure Boot</w:t>
      </w:r>
    </w:p>
    <w:p>
      <w:r>
        <w:t xml:space="preserve">Secure Boot is set by the hardware vendor at the factory and applied as a step during the build process, and is verified by Intune compliance policy.</w:t>
      </w:r>
    </w:p>
    <w:p>
      <w:pPr>
        <w:pStyle w:val="Heading1"/>
      </w:pPr>
      <w:r>
        <w:t xml:space="preserve">Medium Priority Controls</w:t>
      </w:r>
    </w:p>
    <w:p>
      <w:pPr>
        <w:pStyle w:val="Heading2"/>
      </w:pPr>
      <w:r>
        <w:t xml:space="preserve">Account Lockout Policy</w:t>
      </w:r>
    </w:p>
    <w:p>
      <w:r>
        <w:t xml:space="preserve">Account lockout is configured through Microsoft Entra ID smart lockout; the lockout settings exceed those specified in the ASD guidance.</w:t>
      </w:r>
    </w:p>
    <w:p>
      <w:pPr>
        <w:pStyle w:val="Heading2"/>
      </w:pPr>
      <w:r>
        <w:t xml:space="preserve">Anonymous Connections</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Anonymous enumeration of accounts and shares</w:t>
            </w:r>
          </w:p>
        </w:tc>
        <w:tc>
          <w:tcPr>
            <w:tcW w:w="5386" w:type="dxa"/>
          </w:tcPr>
          <w:p>
            <w:pPr>
              <w:spacing w:before="60" w:after="60" w:line="240" w:lineRule="atLeast"/>
              <w:rPr>
                <w:rFonts w:eastAsia="MS PGothic"/>
                <w:szCs w:val="20"/>
              </w:rPr>
            </w:pPr>
            <w:r>
              <w:rPr>
                <w:rFonts w:eastAsia="MS PGothic"/>
                <w:szCs w:val="20"/>
              </w:rPr>
              <w:t xml:space="preserve">Disabled</w:t>
            </w:r>
          </w:p>
        </w:tc>
      </w:tr>
      <w:tr>
        <w:tc>
          <w:tcPr>
            <w:tcW w:w="4252" w:type="dxa"/>
          </w:tcPr>
          <w:p>
            <w:pPr>
              <w:spacing w:before="60" w:after="60" w:line="240" w:lineRule="atLeast"/>
              <w:rPr>
                <w:rFonts w:eastAsia="MS PGothic"/>
                <w:szCs w:val="20"/>
              </w:rPr>
            </w:pPr>
            <w:r>
              <w:rPr>
                <w:rFonts w:eastAsia="MS PGothic"/>
                <w:szCs w:val="20"/>
              </w:rPr>
              <w:t xml:space="preserve">Insecure guest logons</w:t>
            </w:r>
          </w:p>
        </w:tc>
        <w:tc>
          <w:tcPr>
            <w:tcW w:w="5386" w:type="dxa"/>
          </w:tcPr>
          <w:p>
            <w:pPr>
              <w:spacing w:before="60" w:after="60" w:line="240" w:lineRule="atLeast"/>
              <w:rPr>
                <w:rFonts w:eastAsia="MS PGothic"/>
                <w:szCs w:val="20"/>
              </w:rPr>
            </w:pPr>
            <w:r>
              <w:rPr>
                <w:rFonts w:eastAsia="MS PGothic"/>
                <w:szCs w:val="20"/>
              </w:rPr>
              <w:t xml:space="preserve">Disabled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Remote calls to the account database</w:t>
            </w:r>
          </w:p>
        </w:tc>
        <w:tc>
          <w:tcPr>
            <w:tcW w:w="5386" w:type="dxa"/>
          </w:tcPr>
          <w:p>
            <w:pPr>
              <w:spacing w:before="60" w:after="60" w:line="240" w:lineRule="atLeast"/>
              <w:rPr>
                <w:rFonts w:eastAsia="MS PGothic"/>
                <w:szCs w:val="20"/>
              </w:rPr>
            </w:pPr>
            <w:r>
              <w:rPr>
                <w:rFonts w:eastAsia="MS PGothic"/>
                <w:szCs w:val="20"/>
              </w:rPr>
              <w:t xml:space="preserve">Restricted to administrators</w:t>
            </w:r>
          </w:p>
        </w:tc>
      </w:tr>
      <w:tr>
        <w:tc>
          <w:tcPr>
            <w:tcW w:w="4252" w:type="dxa"/>
          </w:tcPr>
          <w:p>
            <w:pPr>
              <w:spacing w:before="60" w:after="60" w:line="240" w:lineRule="atLeast"/>
              <w:rPr>
                <w:rFonts w:eastAsia="MS PGothic"/>
                <w:szCs w:val="20"/>
              </w:rPr>
            </w:pPr>
            <w:r>
              <w:rPr>
                <w:rFonts w:eastAsia="MS PGothic"/>
                <w:szCs w:val="20"/>
              </w:rPr>
              <w:t xml:space="preserve">LocalSystem NULL session fallback</w:t>
            </w:r>
          </w:p>
        </w:tc>
        <w:tc>
          <w:tcPr>
            <w:tcW w:w="5386" w:type="dxa"/>
          </w:tcPr>
          <w:p>
            <w:pPr>
              <w:spacing w:before="60" w:after="60" w:line="240" w:lineRule="atLeast"/>
              <w:rPr>
                <w:rFonts w:eastAsia="MS PGothic"/>
                <w:szCs w:val="20"/>
              </w:rPr>
            </w:pPr>
            <w:r>
              <w:rPr>
                <w:rFonts w:eastAsia="MS PGothic"/>
                <w:szCs w:val="20"/>
              </w:rPr>
              <w:t xml:space="preserve">Disabled</w:t>
            </w:r>
          </w:p>
        </w:tc>
      </w:tr>
    </w:tbl>
    <w:p/>
    <w:p>
      <w:pPr>
        <w:pStyle w:val="Heading2"/>
      </w:pPr>
      <w:r>
        <w:t xml:space="preserve">Audit Event Management</w:t>
      </w:r>
    </w:p>
    <w:p>
      <w:r>
        <w:t xml:space="preserve">Advanced audit policy is configured to capture account management, sign-in and sign-out, process creation (including the command line), policy change, system integrity and object-access events. Event-log sizes are set appropriately and events are forwarded to Microsoft Defender for Endpoint for central retention and analysis.</w:t>
      </w:r>
    </w:p>
    <w:p>
      <w:pPr>
        <w:pStyle w:val="Heading2"/>
      </w:pPr>
      <w:r>
        <w:t xml:space="preserve">AutoPlay and AutoRun</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AutoPlay</w:t>
            </w:r>
          </w:p>
        </w:tc>
        <w:tc>
          <w:tcPr>
            <w:tcW w:w="5386" w:type="dxa"/>
          </w:tcPr>
          <w:p>
            <w:pPr>
              <w:spacing w:before="60" w:after="60" w:line="240" w:lineRule="atLeast"/>
              <w:rPr>
                <w:rFonts w:eastAsia="MS PGothic"/>
                <w:szCs w:val="20"/>
              </w:rPr>
            </w:pPr>
            <w:r>
              <w:rPr>
                <w:rFonts w:eastAsia="MS PGothic"/>
                <w:szCs w:val="20"/>
              </w:rPr>
              <w:t xml:space="preserve">Turned off on all drives</w:t>
            </w:r>
          </w:p>
        </w:tc>
      </w:tr>
      <w:tr>
        <w:tc>
          <w:tcPr>
            <w:tcW w:w="4252" w:type="dxa"/>
          </w:tcPr>
          <w:p>
            <w:pPr>
              <w:spacing w:before="60" w:after="60" w:line="240" w:lineRule="atLeast"/>
              <w:rPr>
                <w:rFonts w:eastAsia="MS PGothic"/>
                <w:szCs w:val="20"/>
              </w:rPr>
            </w:pPr>
            <w:r>
              <w:rPr>
                <w:rFonts w:eastAsia="MS PGothic"/>
                <w:szCs w:val="20"/>
              </w:rPr>
              <w:t xml:space="preserve">Default AutoRun behaviour</w:t>
            </w:r>
          </w:p>
        </w:tc>
        <w:tc>
          <w:tcPr>
            <w:tcW w:w="5386" w:type="dxa"/>
          </w:tcPr>
          <w:p>
            <w:pPr>
              <w:spacing w:before="60" w:after="60" w:line="240" w:lineRule="atLeast"/>
              <w:rPr>
                <w:rFonts w:eastAsia="MS PGothic"/>
                <w:szCs w:val="20"/>
              </w:rPr>
            </w:pPr>
            <w:r>
              <w:rPr>
                <w:rFonts w:eastAsia="MS PGothic"/>
                <w:szCs w:val="20"/>
              </w:rPr>
              <w:t xml:space="preserve">Do not execute any AutoRun commands</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AutoPlay for non-volume devices</w:t>
            </w:r>
          </w:p>
        </w:tc>
        <w:tc>
          <w:tcPr>
            <w:tcW w:w="5386" w:type="dxa"/>
          </w:tcPr>
          <w:p>
            <w:pPr>
              <w:spacing w:before="60" w:after="60" w:line="240" w:lineRule="atLeast"/>
              <w:rPr>
                <w:rFonts w:eastAsia="MS PGothic"/>
                <w:szCs w:val="20"/>
              </w:rPr>
            </w:pPr>
            <w:r>
              <w:rPr>
                <w:rFonts w:eastAsia="MS PGothic"/>
                <w:szCs w:val="20"/>
              </w:rPr>
              <w:t xml:space="preserve">Disallowed</w:t>
            </w:r>
          </w:p>
        </w:tc>
      </w:tr>
    </w:tbl>
    <w:p/>
    <w:p>
      <w:pPr>
        <w:pStyle w:val="Heading2"/>
      </w:pPr>
      <w:r>
        <w:t xml:space="preserve">BIOS and UEFI passwords</w:t>
      </w:r>
    </w:p>
    <w:p>
      <w:r>
        <w:t xml:space="preserve">BIOS and UEFI passwords are set by the hardware vendor at the factory, and Intune compliance checks verify that the password has been set.</w:t>
      </w:r>
    </w:p>
    <w:p>
      <w:pPr>
        <w:pStyle w:val="Heading2"/>
      </w:pPr>
      <w:r>
        <w:t xml:space="preserve">Bridging Networks</w:t>
      </w:r>
    </w:p>
    <w:p>
      <w:r>
        <w:t xml:space="preserve">Installation and configuration of a network bridge is prohibited, and connection to non-authenticated networks while connected to a managed network is restricted.</w:t>
      </w:r>
    </w:p>
    <w:p>
      <w:pPr>
        <w:spacing w:before="40" w:after="120"/>
      </w:pPr>
      <w:r>
        <w:rPr>
          <w:i/>
          <w:sz w:val="19"/>
          <w:color w:val="8a6d00"/>
        </w:rPr>
        <w:t xml:space="preserve">Variation: the minimise-simultaneous-connections value differs from ASD guidance — see Gap remediation plan.</w:t>
      </w:r>
    </w:p>
    <w:p>
      <w:pPr>
        <w:pStyle w:val="Heading2"/>
      </w:pPr>
      <w:r>
        <w:t xml:space="preserve">File and Print Sharing</w:t>
      </w:r>
    </w:p>
    <w:p>
      <w:r>
        <w:t xml:space="preserve">Ad-hoc peer file and print sharing is restricted.</w:t>
      </w:r>
    </w:p>
    <w:p>
      <w:pPr>
        <w:pStyle w:val="Heading2"/>
      </w:pPr>
      <w:r>
        <w:t xml:space="preserve">Hard Drive Encryption</w:t>
      </w:r>
    </w:p>
    <w:p>
      <w:pPr>
        <w:spacing w:before="40" w:after="20"/>
      </w:pPr>
      <w:r>
        <w:rPr>
          <w:i/>
          <w:sz w:val="18"/>
          <w:color w:val="595959"/>
        </w:rPr>
        <w:t xml:space="preserve">ISM-1409 — Enforced by APM-W11-SEC-Bitlocker; USB mass storage blocked by APM-Win11-USB Storage-Block.</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Encryption method (OS and fixed drives)</w:t>
            </w:r>
          </w:p>
        </w:tc>
        <w:tc>
          <w:tcPr>
            <w:tcW w:w="5386" w:type="dxa"/>
          </w:tcPr>
          <w:p>
            <w:pPr>
              <w:spacing w:before="60" w:after="60" w:line="240" w:lineRule="atLeast"/>
              <w:rPr>
                <w:rFonts w:eastAsia="MS PGothic"/>
                <w:szCs w:val="20"/>
              </w:rPr>
            </w:pPr>
            <w:r>
              <w:rPr>
                <w:rFonts w:eastAsia="MS PGothic"/>
                <w:szCs w:val="20"/>
              </w:rPr>
              <w:t xml:space="preserve">BitLocker XTS-AES 256-bit</w:t>
            </w:r>
          </w:p>
        </w:tc>
      </w:tr>
      <w:tr>
        <w:tc>
          <w:tcPr>
            <w:tcW w:w="4252" w:type="dxa"/>
          </w:tcPr>
          <w:p>
            <w:pPr>
              <w:spacing w:before="60" w:after="60" w:line="240" w:lineRule="atLeast"/>
              <w:rPr>
                <w:rFonts w:eastAsia="MS PGothic"/>
                <w:szCs w:val="20"/>
              </w:rPr>
            </w:pPr>
            <w:r>
              <w:rPr>
                <w:rFonts w:eastAsia="MS PGothic"/>
                <w:szCs w:val="20"/>
              </w:rPr>
              <w:t xml:space="preserve">Recovery information</w:t>
            </w:r>
          </w:p>
        </w:tc>
        <w:tc>
          <w:tcPr>
            <w:tcW w:w="5386" w:type="dxa"/>
          </w:tcPr>
          <w:p>
            <w:pPr>
              <w:spacing w:before="60" w:after="60" w:line="240" w:lineRule="atLeast"/>
              <w:rPr>
                <w:rFonts w:eastAsia="MS PGothic"/>
                <w:szCs w:val="20"/>
              </w:rPr>
            </w:pPr>
            <w:r>
              <w:rPr>
                <w:rFonts w:eastAsia="MS PGothic"/>
                <w:szCs w:val="20"/>
              </w:rPr>
              <w:t xml:space="preserve">Escrowed to Microsoft Entra ID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Removable drives</w:t>
            </w:r>
          </w:p>
        </w:tc>
        <w:tc>
          <w:tcPr>
            <w:tcW w:w="5386" w:type="dxa"/>
          </w:tcPr>
          <w:p>
            <w:pPr>
              <w:spacing w:before="60" w:after="60" w:line="240" w:lineRule="atLeast"/>
              <w:rPr>
                <w:rFonts w:eastAsia="MS PGothic"/>
                <w:szCs w:val="20"/>
              </w:rPr>
            </w:pPr>
            <w:r>
              <w:rPr>
                <w:rFonts w:eastAsia="MS PGothic"/>
                <w:szCs w:val="20"/>
              </w:rPr>
              <w:t xml:space="preserve">Write access denied to drives not protected by BitLocker; USB mass storage blocked by baseline</w:t>
            </w:r>
          </w:p>
        </w:tc>
      </w:tr>
    </w:tbl>
    <w:p/>
    <w:p>
      <w:pPr>
        <w:pStyle w:val="Heading2"/>
      </w:pPr>
      <w:r>
        <w:t xml:space="preserve">Installing Applications</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User control over installs</w:t>
            </w:r>
          </w:p>
        </w:tc>
        <w:tc>
          <w:tcPr>
            <w:tcW w:w="5386" w:type="dxa"/>
          </w:tcPr>
          <w:p>
            <w:pPr>
              <w:spacing w:before="60" w:after="60" w:line="240" w:lineRule="atLeast"/>
              <w:rPr>
                <w:rFonts w:eastAsia="MS PGothic"/>
                <w:szCs w:val="20"/>
              </w:rPr>
            </w:pPr>
            <w:r>
              <w:rPr>
                <w:rFonts w:eastAsia="MS PGothic"/>
                <w:szCs w:val="20"/>
              </w:rPr>
              <w:t xml:space="preserve">Disabled</w:t>
            </w:r>
          </w:p>
        </w:tc>
      </w:tr>
      <w:tr>
        <w:tc>
          <w:tcPr>
            <w:tcW w:w="4252" w:type="dxa"/>
          </w:tcPr>
          <w:p>
            <w:pPr>
              <w:spacing w:before="60" w:after="60" w:line="240" w:lineRule="atLeast"/>
              <w:rPr>
                <w:rFonts w:eastAsia="MS PGothic"/>
                <w:szCs w:val="20"/>
              </w:rPr>
            </w:pPr>
            <w:r>
              <w:rPr>
                <w:rFonts w:eastAsia="MS PGothic"/>
                <w:szCs w:val="20"/>
              </w:rPr>
              <w:t xml:space="preserve">Always install with elevated privileges</w:t>
            </w:r>
          </w:p>
        </w:tc>
        <w:tc>
          <w:tcPr>
            <w:tcW w:w="5386" w:type="dxa"/>
          </w:tcPr>
          <w:p>
            <w:pPr>
              <w:spacing w:before="60" w:after="60" w:line="240" w:lineRule="atLeast"/>
              <w:rPr>
                <w:rFonts w:eastAsia="MS PGothic"/>
                <w:szCs w:val="20"/>
              </w:rPr>
            </w:pPr>
            <w:r>
              <w:rPr>
                <w:rFonts w:eastAsia="MS PGothic"/>
                <w:szCs w:val="20"/>
              </w:rPr>
              <w:t xml:space="preserve">Disabled</w:t>
            </w:r>
          </w:p>
        </w:tc>
      </w:tr>
    </w:tbl>
    <w:p/>
    <w:p>
      <w:pPr>
        <w:pStyle w:val="Heading2"/>
      </w:pPr>
      <w:r>
        <w:t xml:space="preserve">Internet Printing</w:t>
      </w:r>
    </w:p>
    <w:p>
      <w:r>
        <w:t xml:space="preserve">Printing over HTTP and the downloading of print drivers over HTTP are turned off.</w:t>
      </w:r>
    </w:p>
    <w:p>
      <w:pPr>
        <w:pStyle w:val="Heading2"/>
      </w:pPr>
      <w:r>
        <w:t xml:space="preserve">Microsoft Accounts</w:t>
      </w:r>
    </w:p>
    <w:p>
      <w:r>
        <w:t xml:space="preserve">Consumer Microsoft account authentication is blocked; users cannot add or sign in with consumer Microsoft accounts.</w:t>
      </w:r>
    </w:p>
    <w:p>
      <w:pPr>
        <w:pStyle w:val="Heading2"/>
      </w:pPr>
      <w:r>
        <w:t xml:space="preserve">Network Authentication</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Kerberos encryption types</w:t>
            </w:r>
          </w:p>
        </w:tc>
        <w:tc>
          <w:tcPr>
            <w:tcW w:w="5386" w:type="dxa"/>
          </w:tcPr>
          <w:p>
            <w:pPr>
              <w:spacing w:before="60" w:after="60" w:line="240" w:lineRule="atLeast"/>
              <w:rPr>
                <w:rFonts w:eastAsia="MS PGothic"/>
                <w:szCs w:val="20"/>
              </w:rPr>
            </w:pPr>
            <w:r>
              <w:rPr>
                <w:rFonts w:eastAsia="MS PGothic"/>
                <w:szCs w:val="20"/>
              </w:rPr>
              <w:t xml:space="preserve">AES128 and AES256 only</w:t>
            </w:r>
          </w:p>
        </w:tc>
      </w:tr>
      <w:tr>
        <w:tc>
          <w:tcPr>
            <w:tcW w:w="4252" w:type="dxa"/>
          </w:tcPr>
          <w:p>
            <w:pPr>
              <w:spacing w:before="60" w:after="60" w:line="240" w:lineRule="atLeast"/>
              <w:rPr>
                <w:rFonts w:eastAsia="MS PGothic"/>
                <w:szCs w:val="20"/>
              </w:rPr>
            </w:pPr>
            <w:r>
              <w:rPr>
                <w:rFonts w:eastAsia="MS PGothic"/>
                <w:szCs w:val="20"/>
              </w:rPr>
              <w:t xml:space="preserve">LAN Manager authentication level</w:t>
            </w:r>
          </w:p>
        </w:tc>
        <w:tc>
          <w:tcPr>
            <w:tcW w:w="5386" w:type="dxa"/>
          </w:tcPr>
          <w:p>
            <w:pPr>
              <w:spacing w:before="60" w:after="60" w:line="240" w:lineRule="atLeast"/>
              <w:rPr>
                <w:rFonts w:eastAsia="MS PGothic"/>
                <w:szCs w:val="20"/>
              </w:rPr>
            </w:pPr>
            <w:r>
              <w:rPr>
                <w:rFonts w:eastAsia="MS PGothic"/>
                <w:szCs w:val="20"/>
              </w:rPr>
              <w:t xml:space="preserve">Send NTLMv2 response only; refuse LM and NTLM</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Minimum NTLM SSP session security</w:t>
            </w:r>
          </w:p>
        </w:tc>
        <w:tc>
          <w:tcPr>
            <w:tcW w:w="5386" w:type="dxa"/>
          </w:tcPr>
          <w:p>
            <w:pPr>
              <w:spacing w:before="60" w:after="60" w:line="240" w:lineRule="atLeast"/>
              <w:rPr>
                <w:rFonts w:eastAsia="MS PGothic"/>
                <w:szCs w:val="20"/>
              </w:rPr>
            </w:pPr>
            <w:r>
              <w:rPr>
                <w:rFonts w:eastAsia="MS PGothic"/>
                <w:szCs w:val="20"/>
              </w:rPr>
              <w:t xml:space="preserve">NTLMv2 with 128-bit encryption</w:t>
            </w:r>
          </w:p>
        </w:tc>
      </w:tr>
    </w:tbl>
    <w:p/>
    <w:p>
      <w:pPr>
        <w:pStyle w:val="Heading2"/>
      </w:pPr>
      <w:r>
        <w:t xml:space="preserve">NoLMHash policy</w:t>
      </w:r>
    </w:p>
    <w:p>
      <w:r>
        <w:t xml:space="preserve">The LAN Manager hash value is not stored on the next password change.</w:t>
      </w:r>
    </w:p>
    <w:p>
      <w:pPr>
        <w:pStyle w:val="Heading2"/>
      </w:pPr>
      <w:r>
        <w:t xml:space="preserve">PowerShell</w:t>
      </w:r>
    </w:p>
    <w:p>
      <w:r>
        <w:t xml:space="preserve">PowerShell is configured to use module logging, script-block logging and transcription, and script-block logs are protected by Protected Event Logging.</w:t>
      </w:r>
    </w:p>
    <w:p>
      <w:pPr>
        <w:pStyle w:val="Heading2"/>
      </w:pPr>
      <w:r>
        <w:t xml:space="preserve">Remote Procedure Call</w:t>
      </w:r>
    </w:p>
    <w:p>
      <w:r>
        <w:t xml:space="preserve">Unauthenticated RPC clients are restricted to authenticated access.</w:t>
      </w:r>
    </w:p>
    <w:p>
      <w:pPr>
        <w:pStyle w:val="Heading2"/>
      </w:pPr>
      <w:r>
        <w:t xml:space="preserve">Reporting System Information</w:t>
      </w:r>
    </w:p>
    <w:p>
      <w:r>
        <w:t xml:space="preserve">Microsoft Support Diagnostic Tool interactive communication is disabled, and the Inventory Collector and Steps Recorder are turned off.</w:t>
      </w:r>
    </w:p>
    <w:p>
      <w:pPr>
        <w:spacing w:before="40" w:after="120"/>
      </w:pPr>
      <w:r>
        <w:rPr>
          <w:i/>
          <w:sz w:val="19"/>
          <w:color w:val="8a6d00"/>
        </w:rPr>
        <w:t xml:space="preserve">Variation: the telemetry level is set as required for update management — see Controls not currently implemented.</w:t>
      </w:r>
    </w:p>
    <w:p>
      <w:pPr>
        <w:pStyle w:val="Heading2"/>
      </w:pPr>
      <w:r>
        <w:t xml:space="preserve">Safe Mode</w:t>
      </w:r>
    </w:p>
    <w:p>
      <w:r>
        <w:t xml:space="preserve">Non-administrators are restricted from using Safe Mode, which is protected by BitLocker.</w:t>
      </w:r>
    </w:p>
    <w:p>
      <w:pPr>
        <w:pStyle w:val="Heading2"/>
      </w:pPr>
      <w:r>
        <w:t xml:space="preserve">Security Policies</w:t>
      </w:r>
    </w:p>
    <w:p>
      <w:r>
        <w:t xml:space="preserve">Microsoft consumer experiences are turned off; shell-protocol protected mode is enabled; game recording and broadcasting is disabled; downloading of RSS enclosures is prevented; and default permissions of internal system objects are strengthened.</w:t>
      </w:r>
    </w:p>
    <w:p>
      <w:pPr>
        <w:pStyle w:val="Heading2"/>
      </w:pPr>
      <w:r>
        <w:t xml:space="preserve">Server Message Block sessions</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SMB signing (client and server)</w:t>
            </w:r>
          </w:p>
        </w:tc>
        <w:tc>
          <w:tcPr>
            <w:tcW w:w="5386" w:type="dxa"/>
          </w:tcPr>
          <w:p>
            <w:pPr>
              <w:spacing w:before="60" w:after="60" w:line="240" w:lineRule="atLeast"/>
              <w:rPr>
                <w:rFonts w:eastAsia="MS PGothic"/>
                <w:szCs w:val="20"/>
              </w:rPr>
            </w:pPr>
            <w:r>
              <w:rPr>
                <w:rFonts w:eastAsia="MS PGothic"/>
                <w:szCs w:val="20"/>
              </w:rPr>
              <w:t xml:space="preserve">Required</w:t>
            </w:r>
          </w:p>
        </w:tc>
      </w:tr>
      <w:tr>
        <w:tc>
          <w:tcPr>
            <w:tcW w:w="4252" w:type="dxa"/>
          </w:tcPr>
          <w:p>
            <w:pPr>
              <w:spacing w:before="60" w:after="60" w:line="240" w:lineRule="atLeast"/>
              <w:rPr>
                <w:rFonts w:eastAsia="MS PGothic"/>
                <w:szCs w:val="20"/>
              </w:rPr>
            </w:pPr>
            <w:r>
              <w:rPr>
                <w:rFonts w:eastAsia="MS PGothic"/>
                <w:szCs w:val="20"/>
              </w:rPr>
              <w:t xml:space="preserve">SMB v1</w:t>
            </w:r>
          </w:p>
        </w:tc>
        <w:tc>
          <w:tcPr>
            <w:tcW w:w="5386" w:type="dxa"/>
          </w:tcPr>
          <w:p>
            <w:pPr>
              <w:spacing w:before="60" w:after="60" w:line="240" w:lineRule="atLeast"/>
              <w:rPr>
                <w:rFonts w:eastAsia="MS PGothic"/>
                <w:szCs w:val="20"/>
              </w:rPr>
            </w:pPr>
            <w:r>
              <w:rPr>
                <w:rFonts w:eastAsia="MS PGothic"/>
                <w:szCs w:val="20"/>
              </w:rPr>
              <w:t xml:space="preserve">Client and server disabled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Unencrypted password to third-party SMB servers</w:t>
            </w:r>
          </w:p>
        </w:tc>
        <w:tc>
          <w:tcPr>
            <w:tcW w:w="5386" w:type="dxa"/>
          </w:tcPr>
          <w:p>
            <w:pPr>
              <w:spacing w:before="60" w:after="60" w:line="240" w:lineRule="atLeast"/>
              <w:rPr>
                <w:rFonts w:eastAsia="MS PGothic"/>
                <w:szCs w:val="20"/>
              </w:rPr>
            </w:pPr>
            <w:r>
              <w:rPr>
                <w:rFonts w:eastAsia="MS PGothic"/>
                <w:szCs w:val="20"/>
              </w:rPr>
              <w:t xml:space="preserve">Disabled</w:t>
            </w:r>
          </w:p>
        </w:tc>
      </w:tr>
    </w:tbl>
    <w:p/>
    <w:p>
      <w:pPr>
        <w:pStyle w:val="Heading2"/>
      </w:pPr>
      <w:r>
        <w:t xml:space="preserve">Session Locking</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Screen lock</w:t>
            </w:r>
          </w:p>
        </w:tc>
        <w:tc>
          <w:tcPr>
            <w:tcW w:w="5386" w:type="dxa"/>
          </w:tcPr>
          <w:p>
            <w:pPr>
              <w:spacing w:before="60" w:after="60" w:line="240" w:lineRule="atLeast"/>
              <w:rPr>
                <w:rFonts w:eastAsia="MS PGothic"/>
                <w:szCs w:val="20"/>
              </w:rPr>
            </w:pPr>
            <w:r>
              <w:rPr>
                <w:rFonts w:eastAsia="MS PGothic"/>
                <w:szCs w:val="20"/>
              </w:rPr>
              <w:t xml:space="preserve">Password-protected, with a configured inactivity timeout</w:t>
            </w:r>
          </w:p>
        </w:tc>
      </w:tr>
      <w:tr>
        <w:tc>
          <w:tcPr>
            <w:tcW w:w="4252" w:type="dxa"/>
          </w:tcPr>
          <w:p>
            <w:pPr>
              <w:spacing w:before="60" w:after="60" w:line="240" w:lineRule="atLeast"/>
              <w:rPr>
                <w:rFonts w:eastAsia="MS PGothic"/>
                <w:szCs w:val="20"/>
              </w:rPr>
            </w:pPr>
            <w:r>
              <w:rPr>
                <w:rFonts w:eastAsia="MS PGothic"/>
                <w:szCs w:val="20"/>
              </w:rPr>
              <w:t xml:space="preserve">Lock-screen camera and slideshow</w:t>
            </w:r>
          </w:p>
        </w:tc>
        <w:tc>
          <w:tcPr>
            <w:tcW w:w="5386" w:type="dxa"/>
          </w:tcPr>
          <w:p>
            <w:pPr>
              <w:spacing w:before="60" w:after="60" w:line="240" w:lineRule="atLeast"/>
              <w:rPr>
                <w:rFonts w:eastAsia="MS PGothic"/>
                <w:szCs w:val="20"/>
              </w:rPr>
            </w:pPr>
            <w:r>
              <w:rPr>
                <w:rFonts w:eastAsia="MS PGothic"/>
                <w:szCs w:val="20"/>
              </w:rPr>
              <w:t xml:space="preserve">Disabled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Lock-screen app and toast notifications</w:t>
            </w:r>
          </w:p>
        </w:tc>
        <w:tc>
          <w:tcPr>
            <w:tcW w:w="5386" w:type="dxa"/>
          </w:tcPr>
          <w:p>
            <w:pPr>
              <w:spacing w:before="60" w:after="60" w:line="240" w:lineRule="atLeast"/>
              <w:rPr>
                <w:rFonts w:eastAsia="MS PGothic"/>
                <w:szCs w:val="20"/>
              </w:rPr>
            </w:pPr>
            <w:r>
              <w:rPr>
                <w:rFonts w:eastAsia="MS PGothic"/>
                <w:szCs w:val="20"/>
              </w:rPr>
              <w:t xml:space="preserve">Turned off</w:t>
            </w:r>
          </w:p>
        </w:tc>
      </w:tr>
    </w:tbl>
    <w:p/>
    <w:p>
      <w:pPr>
        <w:pStyle w:val="Heading2"/>
      </w:pPr>
      <w:r>
        <w:t xml:space="preserve">Sound Recorder</w:t>
      </w:r>
    </w:p>
    <w:p>
      <w:r>
        <w:t xml:space="preserve">Sound Recorder is prevented from running.</w:t>
      </w:r>
    </w:p>
    <w:p>
      <w:pPr>
        <w:pStyle w:val="Heading2"/>
      </w:pPr>
      <w:r>
        <w:t xml:space="preserve">System cryptography</w:t>
      </w:r>
    </w:p>
    <w:p>
      <w:r>
        <w:t xml:space="preserve">Strong key protection is enforced for user keys stored on the device.</w:t>
      </w:r>
    </w:p>
    <w:p>
      <w:pPr>
        <w:spacing w:before="40" w:after="120"/>
      </w:pPr>
      <w:r>
        <w:rPr>
          <w:i/>
          <w:sz w:val="19"/>
          <w:color w:val="8a6d00"/>
        </w:rPr>
        <w:t xml:space="preserve">Variation: enforcement of FIPS-compliant algorithms is an APM-determined divergence — see Controls not currently implemented.</w:t>
      </w:r>
    </w:p>
    <w:p>
      <w:pPr>
        <w:pStyle w:val="Heading2"/>
      </w:pPr>
      <w:r>
        <w:t xml:space="preserve">Windows Remote Management</w:t>
      </w:r>
    </w:p>
    <w:p>
      <w:pPr>
        <w:spacing w:before="40" w:after="20"/>
      </w:pPr>
      <w:r>
        <w:rPr>
          <w:i/>
          <w:sz w:val="18"/>
          <w:color w:val="595959"/>
        </w:rPr>
        <w:t xml:space="preserve">ISM-1409 — Enforced by APM-W11-SEC-Baseline.</w:t>
      </w:r>
    </w:p>
    <w:tbl>
      <w:tblPr>
        <w:tblStyle w:val="SWBlueTable1"/>
        <w:tblW w:w="9638" w:type="dxa"/>
        <w:tblLayout w:type="fixed"/>
        <w:tblLook w:val="04A0" w:firstRow="1" w:lastRow="0" w:firstColumn="1" w:lastColumn="0" w:noHBand="0" w:noVBand="1"/>
      </w:tblPr>
      <w:tblGrid>
        <w:gridCol w:w="4252"/>
        <w:gridCol w:w="5386"/>
      </w:tblGrid>
      <w:tr>
        <w:trPr>
          <w:cnfStyle w:val="100000000000" w:firstRow="1" w:lastRow="0" w:firstColumn="0" w:lastColumn="0" w:oddVBand="0" w:evenVBand="0" w:oddHBand="0" w:evenHBand="0" w:firstRowFirstColumn="0" w:firstRowLastColumn="0" w:lastRowFirstColumn="0" w:lastRowLastColumn="0"/>
        </w:trPr>
        <w:tc>
          <w:tcPr>
            <w:tcW w:w="4252" w:type="dxa"/>
          </w:tcPr>
          <w:p>
            <w:pPr>
              <w:spacing w:before="60" w:after="60" w:line="240" w:lineRule="atLeast"/>
              <w:rPr>
                <w:rFonts w:eastAsia="MS PGothic"/>
                <w:b/>
                <w:color w:val="FFFFFF"/>
                <w:szCs w:val="20"/>
              </w:rPr>
            </w:pPr>
            <w:r>
              <w:rPr>
                <w:rFonts w:eastAsia="MS PGothic"/>
                <w:b/>
                <w:color w:val="FFFFFF"/>
                <w:szCs w:val="20"/>
              </w:rPr>
              <w:t xml:space="preserve">Setting</w:t>
            </w:r>
          </w:p>
        </w:tc>
        <w:tc>
          <w:tcPr>
            <w:tcW w:w="5386" w:type="dxa"/>
          </w:tcPr>
          <w:p>
            <w:pPr>
              <w:spacing w:before="60" w:after="60" w:line="240" w:lineRule="atLeast"/>
              <w:rPr>
                <w:rFonts w:eastAsia="MS PGothic"/>
                <w:b/>
                <w:color w:val="FFFFFF"/>
                <w:szCs w:val="20"/>
              </w:rPr>
            </w:pPr>
            <w:r>
              <w:rPr>
                <w:rFonts w:eastAsia="MS PGothic"/>
                <w:b/>
                <w:color w:val="FFFFFF"/>
                <w:szCs w:val="20"/>
              </w:rPr>
              <w:t xml:space="preserve">Configuration</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Basic authentication (client and service)</w:t>
            </w:r>
          </w:p>
        </w:tc>
        <w:tc>
          <w:tcPr>
            <w:tcW w:w="5386" w:type="dxa"/>
          </w:tcPr>
          <w:p>
            <w:pPr>
              <w:spacing w:before="60" w:after="60" w:line="240" w:lineRule="atLeast"/>
              <w:rPr>
                <w:rFonts w:eastAsia="MS PGothic"/>
                <w:szCs w:val="20"/>
              </w:rPr>
            </w:pPr>
            <w:r>
              <w:rPr>
                <w:rFonts w:eastAsia="MS PGothic"/>
                <w:szCs w:val="20"/>
              </w:rPr>
              <w:t xml:space="preserve">Disabled</w:t>
            </w:r>
          </w:p>
        </w:tc>
      </w:tr>
      <w:tr>
        <w:tc>
          <w:tcPr>
            <w:tcW w:w="4252" w:type="dxa"/>
          </w:tcPr>
          <w:p>
            <w:pPr>
              <w:spacing w:before="60" w:after="60" w:line="240" w:lineRule="atLeast"/>
              <w:rPr>
                <w:rFonts w:eastAsia="MS PGothic"/>
                <w:szCs w:val="20"/>
              </w:rPr>
            </w:pPr>
            <w:r>
              <w:rPr>
                <w:rFonts w:eastAsia="MS PGothic"/>
                <w:szCs w:val="20"/>
              </w:rPr>
              <w:t xml:space="preserve">Unencrypted traffic</w:t>
            </w:r>
          </w:p>
        </w:tc>
        <w:tc>
          <w:tcPr>
            <w:tcW w:w="5386" w:type="dxa"/>
          </w:tcPr>
          <w:p>
            <w:pPr>
              <w:spacing w:before="60" w:after="60" w:line="240" w:lineRule="atLeast"/>
              <w:rPr>
                <w:rFonts w:eastAsia="MS PGothic"/>
                <w:szCs w:val="20"/>
              </w:rPr>
            </w:pPr>
            <w:r>
              <w:rPr>
                <w:rFonts w:eastAsia="MS PGothic"/>
                <w:szCs w:val="20"/>
              </w:rPr>
              <w:t xml:space="preserve">Disabled</w:t>
            </w:r>
          </w:p>
        </w:tc>
      </w:tr>
      <w:tr>
        <w:trPr>
          <w:cnfStyle w:val="000000100000" w:firstRow="0" w:lastRow="0" w:firstColumn="0" w:lastColumn="0" w:oddVBand="0" w:evenVBand="0" w:oddHBand="1" w:evenHBand="0" w:firstRowFirstColumn="0" w:firstRowLastColumn="0" w:lastRowFirstColumn="0" w:lastRowLastColumn="0"/>
        </w:trPr>
        <w:tc>
          <w:tcPr>
            <w:tcW w:w="4252" w:type="dxa"/>
          </w:tcPr>
          <w:p>
            <w:pPr>
              <w:spacing w:before="60" w:after="60" w:line="240" w:lineRule="atLeast"/>
              <w:rPr>
                <w:rFonts w:eastAsia="MS PGothic"/>
                <w:szCs w:val="20"/>
              </w:rPr>
            </w:pPr>
            <w:r>
              <w:rPr>
                <w:rFonts w:eastAsia="MS PGothic"/>
                <w:szCs w:val="20"/>
              </w:rPr>
              <w:t xml:space="preserve">Digest authentication</w:t>
            </w:r>
          </w:p>
        </w:tc>
        <w:tc>
          <w:tcPr>
            <w:tcW w:w="5386" w:type="dxa"/>
          </w:tcPr>
          <w:p>
            <w:pPr>
              <w:spacing w:before="60" w:after="60" w:line="240" w:lineRule="atLeast"/>
              <w:rPr>
                <w:rFonts w:eastAsia="MS PGothic"/>
                <w:szCs w:val="20"/>
              </w:rPr>
            </w:pPr>
            <w:r>
              <w:rPr>
                <w:rFonts w:eastAsia="MS PGothic"/>
                <w:szCs w:val="20"/>
              </w:rPr>
              <w:t xml:space="preserve">Disallowed</w:t>
            </w:r>
          </w:p>
        </w:tc>
      </w:tr>
      <w:tr>
        <w:tc>
          <w:tcPr>
            <w:tcW w:w="4252" w:type="dxa"/>
          </w:tcPr>
          <w:p>
            <w:pPr>
              <w:spacing w:before="60" w:after="60" w:line="240" w:lineRule="atLeast"/>
              <w:rPr>
                <w:rFonts w:eastAsia="MS PGothic"/>
                <w:szCs w:val="20"/>
              </w:rPr>
            </w:pPr>
            <w:r>
              <w:rPr>
                <w:rFonts w:eastAsia="MS PGothic"/>
                <w:szCs w:val="20"/>
              </w:rPr>
              <w:t xml:space="preserve">Storing RunAs credentials</w:t>
            </w:r>
          </w:p>
        </w:tc>
        <w:tc>
          <w:tcPr>
            <w:tcW w:w="5386" w:type="dxa"/>
          </w:tcPr>
          <w:p>
            <w:pPr>
              <w:spacing w:before="60" w:after="60" w:line="240" w:lineRule="atLeast"/>
              <w:rPr>
                <w:rFonts w:eastAsia="MS PGothic"/>
                <w:szCs w:val="20"/>
              </w:rPr>
            </w:pPr>
            <w:r>
              <w:rPr>
                <w:rFonts w:eastAsia="MS PGothic"/>
                <w:szCs w:val="20"/>
              </w:rPr>
              <w:t xml:space="preserve">Disallowed</w:t>
            </w:r>
          </w:p>
        </w:tc>
      </w:tr>
    </w:tbl>
    <w:p/>
    <w:p>
      <w:pPr>
        <w:pStyle w:val="Heading2"/>
      </w:pPr>
      <w:r>
        <w:t xml:space="preserve">Windows Search and Cortana</w:t>
      </w:r>
    </w:p>
    <w:p>
      <w:r>
        <w:t xml:space="preserve">Cortana is disabled and web results are not returned in Windows Search.</w:t>
      </w:r>
    </w:p>
    <w:p>
      <w:pPr>
        <w:pStyle w:val="Heading2"/>
      </w:pPr>
      <w:r>
        <w:t xml:space="preserve">Boot Devices</w:t>
      </w:r>
    </w:p>
    <w:p>
      <w:r>
        <w:t xml:space="preserve">Booting from an alternative device other than the primary drive is prohibited, with administrative access set by the hardware vendor at the factory and validated as a step during the build process.</w:t>
      </w:r>
    </w:p>
    <w:p>
      <w:pPr>
        <w:pStyle w:val="Heading1"/>
      </w:pPr>
      <w:r>
        <w:t xml:space="preserve">Compliance summary</w:t>
      </w:r>
    </w:p>
    <w:p>
      <w:r>
        <w:t xml:space="preserve">The hardening configuration has been reassessed against current ASD and Microsoft guidance, with the result recorded setting-by-setting in the companion Intune Compliance Worksheet. Approximately </w:t>
      </w:r>
      <w:r>
        <w:rPr>
          <w:b/>
        </w:rPr>
        <w:t xml:space="preserve">700+ recommended settings</w:t>
      </w:r>
      <w:r>
        <w:t xml:space="preserve"> were validated against APM's applied Intune policies and platform defaults, using the ASD Hardening Microsoft Windows 11 workstations guidance, the Microsoft Windows security baseline for Intune (Windows 24H2), the ASD Office and macro hardening guidance, the Microsoft Office baseline (December 2025), and the ASD Microsoft Edge hardening guidance.</w:t>
      </w:r>
    </w:p>
    <w:p>
      <w:r>
        <w:t xml:space="preserve">Of the </w:t>
      </w:r>
      <w:r>
        <w:rPr>
          <w:b/>
        </w:rPr>
        <w:t xml:space="preserve">714 settings</w:t>
      </w:r>
      <w:r>
        <w:t xml:space="preserve"> assessed, the position against ASD-specific guidance is:</w:t>
      </w:r>
    </w:p>
    <w:tbl>
      <w:tblPr>
        <w:tblStyle w:val="SWBlueTable1"/>
        <w:tblW w:w="9638" w:type="dxa"/>
        <w:tblLayout w:type="fixed"/>
        <w:tblLook w:val="04A0" w:firstRow="1" w:lastRow="0" w:firstColumn="1" w:lastColumn="0" w:noHBand="0" w:noVBand="1"/>
      </w:tblPr>
      <w:tblGrid>
        <w:gridCol w:w="5638"/>
        <w:gridCol w:w="2000"/>
        <w:gridCol w:w="2000"/>
      </w:tblGrid>
      <w:tr>
        <w:trPr>
          <w:cnfStyle w:val="100000000000" w:firstRow="1" w:lastRow="0" w:firstColumn="0" w:lastColumn="0" w:oddVBand="0" w:evenVBand="0" w:oddHBand="0" w:evenHBand="0" w:firstRowFirstColumn="0" w:firstRowLastColumn="0" w:lastRowFirstColumn="0" w:lastRowLastColumn="0"/>
        </w:trPr>
        <w:tc>
          <w:tcPr>
            <w:tcW w:w="5638" w:type="dxa"/>
          </w:tcPr>
          <w:p>
            <w:pPr>
              <w:spacing w:before="60" w:after="60" w:line="240" w:lineRule="atLeast"/>
              <w:rPr>
                <w:rFonts w:eastAsia="MS PGothic"/>
                <w:b/>
                <w:color w:val="FFFFFF"/>
                <w:szCs w:val="20"/>
              </w:rPr>
            </w:pPr>
            <w:r>
              <w:rPr>
                <w:rFonts w:eastAsia="MS PGothic"/>
                <w:b/>
                <w:color w:val="FFFFFF"/>
                <w:szCs w:val="20"/>
              </w:rPr>
              <w:t xml:space="preserve">Assessment outcome (ASD guidance)</w:t>
            </w:r>
          </w:p>
        </w:tc>
        <w:tc>
          <w:tcPr>
            <w:tcW w:w="2000" w:type="dxa"/>
          </w:tcPr>
          <w:p>
            <w:pPr>
              <w:spacing w:before="60" w:after="60" w:line="240" w:lineRule="atLeast"/>
              <w:rPr>
                <w:rFonts w:eastAsia="MS PGothic"/>
                <w:b/>
                <w:color w:val="FFFFFF"/>
                <w:szCs w:val="20"/>
              </w:rPr>
            </w:pPr>
            <w:r>
              <w:rPr>
                <w:rFonts w:eastAsia="MS PGothic"/>
                <w:b/>
                <w:color w:val="FFFFFF"/>
                <w:szCs w:val="20"/>
              </w:rPr>
              <w:t xml:space="preserve">Settings</w:t>
            </w:r>
          </w:p>
        </w:tc>
        <w:tc>
          <w:tcPr>
            <w:tcW w:w="2000" w:type="dxa"/>
          </w:tcPr>
          <w:p>
            <w:pPr>
              <w:spacing w:before="60" w:after="60" w:line="240" w:lineRule="atLeast"/>
              <w:rPr>
                <w:rFonts w:eastAsia="MS PGothic"/>
                <w:b/>
                <w:color w:val="FFFFFF"/>
                <w:szCs w:val="20"/>
              </w:rPr>
            </w:pPr>
            <w:r>
              <w:rPr>
                <w:rFonts w:eastAsia="MS PGothic"/>
                <w:b/>
                <w:color w:val="FFFFFF"/>
                <w:szCs w:val="20"/>
              </w:rPr>
              <w:t xml:space="preserve">Share</w:t>
            </w:r>
          </w:p>
        </w:tc>
      </w:tr>
      <w:tr>
        <w:trPr>
          <w:cnfStyle w:val="000000100000" w:firstRow="0" w:lastRow="0" w:firstColumn="0" w:lastColumn="0" w:oddVBand="0" w:evenVBand="0" w:oddHBand="1" w:evenHBand="0" w:firstRowFirstColumn="0" w:firstRowLastColumn="0" w:lastRowFirstColumn="0" w:lastRowLastColumn="0"/>
        </w:trPr>
        <w:tc>
          <w:tcPr>
            <w:tcW w:w="5638" w:type="dxa"/>
          </w:tcPr>
          <w:p>
            <w:pPr>
              <w:spacing w:before="60" w:after="60" w:line="240" w:lineRule="atLeast"/>
              <w:rPr>
                <w:rFonts w:eastAsia="MS PGothic"/>
                <w:szCs w:val="20"/>
              </w:rPr>
            </w:pPr>
            <w:r>
              <w:rPr>
                <w:rFonts w:eastAsia="MS PGothic"/>
                <w:szCs w:val="20"/>
              </w:rPr>
              <w:t xml:space="preserve">Compliant with ASD guidance</w:t>
            </w:r>
          </w:p>
        </w:tc>
        <w:tc>
          <w:tcPr>
            <w:tcW w:w="2000" w:type="dxa"/>
          </w:tcPr>
          <w:p>
            <w:pPr>
              <w:spacing w:before="60" w:after="60" w:line="240" w:lineRule="atLeast"/>
              <w:rPr>
                <w:rFonts w:eastAsia="MS PGothic"/>
                <w:szCs w:val="20"/>
              </w:rPr>
            </w:pPr>
            <w:r>
              <w:rPr>
                <w:rFonts w:eastAsia="MS PGothic"/>
                <w:szCs w:val="20"/>
              </w:rPr>
              <w:t xml:space="preserve">479</w:t>
            </w:r>
          </w:p>
        </w:tc>
        <w:tc>
          <w:tcPr>
            <w:tcW w:w="2000" w:type="dxa"/>
          </w:tcPr>
          <w:p>
            <w:pPr>
              <w:spacing w:before="60" w:after="60" w:line="240" w:lineRule="atLeast"/>
              <w:rPr>
                <w:rFonts w:eastAsia="MS PGothic"/>
                <w:szCs w:val="20"/>
              </w:rPr>
            </w:pPr>
            <w:r>
              <w:rPr>
                <w:rFonts w:eastAsia="MS PGothic"/>
                <w:szCs w:val="20"/>
              </w:rPr>
              <w:t xml:space="preserve">67%</w:t>
            </w:r>
          </w:p>
        </w:tc>
      </w:tr>
      <w:tr>
        <w:tc>
          <w:tcPr>
            <w:tcW w:w="5638" w:type="dxa"/>
          </w:tcPr>
          <w:p>
            <w:pPr>
              <w:spacing w:before="60" w:after="60" w:line="240" w:lineRule="atLeast"/>
              <w:rPr>
                <w:rFonts w:eastAsia="MS PGothic"/>
                <w:szCs w:val="20"/>
              </w:rPr>
            </w:pPr>
            <w:r>
              <w:rPr>
                <w:rFonts w:eastAsia="MS PGothic"/>
                <w:szCs w:val="20"/>
              </w:rPr>
              <w:t xml:space="preserve">Non-compliant — decision pending</w:t>
            </w:r>
          </w:p>
        </w:tc>
        <w:tc>
          <w:tcPr>
            <w:tcW w:w="2000" w:type="dxa"/>
          </w:tcPr>
          <w:p>
            <w:pPr>
              <w:spacing w:before="60" w:after="60" w:line="240" w:lineRule="atLeast"/>
              <w:rPr>
                <w:rFonts w:eastAsia="MS PGothic"/>
                <w:szCs w:val="20"/>
              </w:rPr>
            </w:pPr>
            <w:r>
              <w:rPr>
                <w:rFonts w:eastAsia="MS PGothic"/>
                <w:szCs w:val="20"/>
              </w:rPr>
              <w:t xml:space="preserve">40</w:t>
            </w:r>
          </w:p>
        </w:tc>
        <w:tc>
          <w:tcPr>
            <w:tcW w:w="2000" w:type="dxa"/>
          </w:tcPr>
          <w:p>
            <w:pPr>
              <w:spacing w:before="60" w:after="60" w:line="240" w:lineRule="atLeast"/>
              <w:rPr>
                <w:rFonts w:eastAsia="MS PGothic"/>
                <w:szCs w:val="20"/>
              </w:rPr>
            </w:pPr>
            <w:r>
              <w:rPr>
                <w:rFonts w:eastAsia="MS PGothic"/>
                <w:szCs w:val="20"/>
              </w:rPr>
              <w:t xml:space="preserve">6%</w:t>
            </w:r>
          </w:p>
        </w:tc>
      </w:tr>
      <w:tr>
        <w:trPr>
          <w:cnfStyle w:val="000000100000" w:firstRow="0" w:lastRow="0" w:firstColumn="0" w:lastColumn="0" w:oddVBand="0" w:evenVBand="0" w:oddHBand="1" w:evenHBand="0" w:firstRowFirstColumn="0" w:firstRowLastColumn="0" w:lastRowFirstColumn="0" w:lastRowLastColumn="0"/>
        </w:trPr>
        <w:tc>
          <w:tcPr>
            <w:tcW w:w="5638" w:type="dxa"/>
          </w:tcPr>
          <w:p>
            <w:pPr>
              <w:spacing w:before="60" w:after="60" w:line="240" w:lineRule="atLeast"/>
              <w:rPr>
                <w:rFonts w:eastAsia="MS PGothic"/>
                <w:szCs w:val="20"/>
              </w:rPr>
            </w:pPr>
            <w:r>
              <w:rPr>
                <w:rFonts w:eastAsia="MS PGothic"/>
                <w:szCs w:val="20"/>
              </w:rPr>
              <w:t xml:space="preserve">No ASD guidance / not applicable</w:t>
            </w:r>
          </w:p>
        </w:tc>
        <w:tc>
          <w:tcPr>
            <w:tcW w:w="2000" w:type="dxa"/>
          </w:tcPr>
          <w:p>
            <w:pPr>
              <w:spacing w:before="60" w:after="60" w:line="240" w:lineRule="atLeast"/>
              <w:rPr>
                <w:rFonts w:eastAsia="MS PGothic"/>
                <w:szCs w:val="20"/>
              </w:rPr>
            </w:pPr>
            <w:r>
              <w:rPr>
                <w:rFonts w:eastAsia="MS PGothic"/>
                <w:szCs w:val="20"/>
              </w:rPr>
              <w:t xml:space="preserve">194</w:t>
            </w:r>
          </w:p>
        </w:tc>
        <w:tc>
          <w:tcPr>
            <w:tcW w:w="2000" w:type="dxa"/>
          </w:tcPr>
          <w:p>
            <w:pPr>
              <w:spacing w:before="60" w:after="60" w:line="240" w:lineRule="atLeast"/>
              <w:rPr>
                <w:rFonts w:eastAsia="MS PGothic"/>
                <w:szCs w:val="20"/>
              </w:rPr>
            </w:pPr>
            <w:r>
              <w:rPr>
                <w:rFonts w:eastAsia="MS PGothic"/>
                <w:szCs w:val="20"/>
              </w:rPr>
              <w:t xml:space="preserve">27%</w:t>
            </w:r>
          </w:p>
        </w:tc>
      </w:tr>
      <w:tr>
        <w:tc>
          <w:tcPr>
            <w:tcW w:w="5638" w:type="dxa"/>
          </w:tcPr>
          <w:p>
            <w:pPr>
              <w:spacing w:before="60" w:after="60" w:line="240" w:lineRule="atLeast"/>
              <w:rPr>
                <w:rFonts w:eastAsia="MS PGothic"/>
                <w:szCs w:val="20"/>
              </w:rPr>
            </w:pPr>
            <w:r>
              <w:rPr>
                <w:rFonts w:eastAsia="MS PGothic"/>
                <w:szCs w:val="20"/>
              </w:rPr>
              <w:t xml:space="preserve">Planned</w:t>
            </w:r>
          </w:p>
        </w:tc>
        <w:tc>
          <w:tcPr>
            <w:tcW w:w="2000" w:type="dxa"/>
          </w:tcPr>
          <w:p>
            <w:pPr>
              <w:spacing w:before="60" w:after="60" w:line="240" w:lineRule="atLeast"/>
              <w:rPr>
                <w:rFonts w:eastAsia="MS PGothic"/>
                <w:szCs w:val="20"/>
              </w:rPr>
            </w:pPr>
            <w:r>
              <w:rPr>
                <w:rFonts w:eastAsia="MS PGothic"/>
                <w:szCs w:val="20"/>
              </w:rPr>
              <w:t xml:space="preserve">1</w:t>
            </w:r>
          </w:p>
        </w:tc>
        <w:tc>
          <w:tcPr>
            <w:tcW w:w="2000" w:type="dxa"/>
          </w:tcPr>
          <w:p>
            <w:pPr>
              <w:spacing w:before="60" w:after="60" w:line="240" w:lineRule="atLeast"/>
              <w:rPr>
                <w:rFonts w:eastAsia="MS PGothic"/>
                <w:szCs w:val="20"/>
              </w:rPr>
            </w:pPr>
            <w:r>
              <w:rPr>
                <w:rFonts w:eastAsia="MS PGothic"/>
                <w:szCs w:val="20"/>
              </w:rPr>
              <w:t xml:space="preserve">&lt;1%</w:t>
            </w:r>
          </w:p>
        </w:tc>
      </w:tr>
    </w:tbl>
    <w:p/>
    <w:p>
      <w:r>
        <w:t xml:space="preserve">After reconciliation against Microsoft guidance where ASD offers none, the overall position is </w:t>
      </w:r>
      <w:r>
        <w:rPr>
          <w:b/>
        </w:rPr>
        <w:t xml:space="preserve">593 compliant</w:t>
      </w:r>
      <w:r>
        <w:t xml:space="preserve">, </w:t>
      </w:r>
      <w:r>
        <w:rPr>
          <w:b/>
        </w:rPr>
        <w:t xml:space="preserve">8 residual non-compliances</w:t>
      </w:r>
      <w:r>
        <w:t xml:space="preserve"> escalated for decision, 98 settings with no specific guidance (informational or secure-by-default), and 12 not applicable. All 39 ASD non-compliances are assessed at </w:t>
      </w:r>
      <w:r>
        <w:rPr>
          <w:b/>
        </w:rPr>
        <w:t xml:space="preserve">Low residual risk</w:t>
      </w:r>
      <w:r>
        <w:t xml:space="preserve">; 28 of the 40 carry a High business-impact rating, which is why they have not yet been remediated.</w:t>
      </w:r>
    </w:p>
    <w:p>
      <w:r>
        <w:t xml:space="preserve">The assessment maps to the following ASD ISM controls. Non-compliances concentrate in four control areas; the remaining controls are fully compliant.</w:t>
      </w:r>
    </w:p>
    <w:tbl>
      <w:tblPr>
        <w:tblStyle w:val="SWBlueTable1"/>
        <w:tblW w:w="9638" w:type="dxa"/>
        <w:tblLayout w:type="fixed"/>
        <w:tblLook w:val="04A0" w:firstRow="1" w:lastRow="0" w:firstColumn="1" w:lastColumn="0" w:noHBand="0" w:noVBand="1"/>
      </w:tblPr>
      <w:tblGrid>
        <w:gridCol w:w="1838"/>
        <w:gridCol w:w="4800"/>
        <w:gridCol w:w="1500"/>
        <w:gridCol w:w="1500"/>
      </w:tblGrid>
      <w:tr>
        <w:trPr>
          <w:cnfStyle w:val="100000000000" w:firstRow="1" w:lastRow="0" w:firstColumn="0" w:lastColumn="0" w:oddVBand="0" w:evenVBand="0" w:oddHBand="0" w:evenHBand="0" w:firstRowFirstColumn="0" w:firstRowLastColumn="0" w:lastRowFirstColumn="0" w:lastRowLastColumn="0"/>
        </w:trPr>
        <w:tc>
          <w:tcPr>
            <w:tcW w:w="1838" w:type="dxa"/>
          </w:tcPr>
          <w:p>
            <w:pPr>
              <w:spacing w:before="60" w:after="60" w:line="240" w:lineRule="atLeast"/>
              <w:rPr>
                <w:rFonts w:eastAsia="MS PGothic"/>
                <w:b/>
                <w:color w:val="FFFFFF"/>
                <w:szCs w:val="20"/>
              </w:rPr>
            </w:pPr>
            <w:r>
              <w:rPr>
                <w:rFonts w:eastAsia="MS PGothic"/>
                <w:b/>
                <w:color w:val="FFFFFF"/>
                <w:szCs w:val="20"/>
              </w:rPr>
              <w:t xml:space="preserve">ISM control</w:t>
            </w:r>
          </w:p>
        </w:tc>
        <w:tc>
          <w:tcPr>
            <w:tcW w:w="4800" w:type="dxa"/>
          </w:tcPr>
          <w:p>
            <w:pPr>
              <w:spacing w:before="60" w:after="60" w:line="240" w:lineRule="atLeast"/>
              <w:rPr>
                <w:rFonts w:eastAsia="MS PGothic"/>
                <w:b/>
                <w:color w:val="FFFFFF"/>
                <w:szCs w:val="20"/>
              </w:rPr>
            </w:pPr>
            <w:r>
              <w:rPr>
                <w:rFonts w:eastAsia="MS PGothic"/>
                <w:b/>
                <w:color w:val="FFFFFF"/>
                <w:szCs w:val="20"/>
              </w:rPr>
              <w:t xml:space="preserve">Control intent</w:t>
            </w:r>
          </w:p>
        </w:tc>
        <w:tc>
          <w:tcPr>
            <w:tcW w:w="1500" w:type="dxa"/>
          </w:tcPr>
          <w:p>
            <w:pPr>
              <w:spacing w:before="60" w:after="60" w:line="240" w:lineRule="atLeast"/>
              <w:rPr>
                <w:rFonts w:eastAsia="MS PGothic"/>
                <w:b/>
                <w:color w:val="FFFFFF"/>
                <w:szCs w:val="20"/>
              </w:rPr>
            </w:pPr>
            <w:r>
              <w:rPr>
                <w:rFonts w:eastAsia="MS PGothic"/>
                <w:b/>
                <w:color w:val="FFFFFF"/>
                <w:szCs w:val="20"/>
              </w:rPr>
              <w:t xml:space="preserve">Assessed</w:t>
            </w:r>
          </w:p>
        </w:tc>
        <w:tc>
          <w:tcPr>
            <w:tcW w:w="1500" w:type="dxa"/>
          </w:tcPr>
          <w:p>
            <w:pPr>
              <w:spacing w:before="60" w:after="60" w:line="240" w:lineRule="atLeast"/>
              <w:rPr>
                <w:rFonts w:eastAsia="MS PGothic"/>
                <w:b/>
                <w:color w:val="FFFFFF"/>
                <w:szCs w:val="20"/>
              </w:rPr>
            </w:pPr>
            <w:r>
              <w:rPr>
                <w:rFonts w:eastAsia="MS PGothic"/>
                <w:b/>
                <w:color w:val="FFFFFF"/>
                <w:szCs w:val="20"/>
              </w:rPr>
              <w:t xml:space="preserve">Non-compliant</w:t>
            </w:r>
          </w:p>
        </w:tc>
      </w:tr>
      <w:tr>
        <w:trPr>
          <w:cnfStyle w:val="000000100000" w:firstRow="0" w:lastRow="0" w:firstColumn="0" w:lastColumn="0" w:oddVBand="0" w:evenVBand="0" w:oddHBand="1" w:evenHBand="0" w:firstRowFirstColumn="0" w:firstRowLastColumn="0" w:lastRowFirstColumn="0" w:lastRowLastColumn="0"/>
        </w:trPr>
        <w:tc>
          <w:tcPr>
            <w:tcW w:w="1838" w:type="dxa"/>
          </w:tcPr>
          <w:p>
            <w:pPr>
              <w:spacing w:before="60" w:after="60" w:line="240" w:lineRule="atLeast"/>
              <w:rPr>
                <w:rFonts w:eastAsia="MS PGothic"/>
                <w:szCs w:val="20"/>
              </w:rPr>
            </w:pPr>
            <w:r>
              <w:rPr>
                <w:rFonts w:eastAsia="MS PGothic"/>
                <w:szCs w:val="20"/>
              </w:rPr>
              <w:t xml:space="preserve">ISM-1409 / 1861</w:t>
            </w:r>
          </w:p>
        </w:tc>
        <w:tc>
          <w:tcPr>
            <w:tcW w:w="4800" w:type="dxa"/>
          </w:tcPr>
          <w:p>
            <w:pPr>
              <w:spacing w:before="60" w:after="60" w:line="240" w:lineRule="atLeast"/>
              <w:rPr>
                <w:rFonts w:eastAsia="MS PGothic"/>
                <w:szCs w:val="20"/>
              </w:rPr>
            </w:pPr>
            <w:r>
              <w:rPr>
                <w:rFonts w:eastAsia="MS PGothic"/>
                <w:szCs w:val="20"/>
              </w:rPr>
              <w:t xml:space="preserve">Operating systems hardened using ASD and vendor guidance</w:t>
            </w:r>
          </w:p>
        </w:tc>
        <w:tc>
          <w:tcPr>
            <w:tcW w:w="1500" w:type="dxa"/>
          </w:tcPr>
          <w:p>
            <w:pPr>
              <w:spacing w:before="60" w:after="60" w:line="240" w:lineRule="atLeast"/>
              <w:rPr>
                <w:rFonts w:eastAsia="MS PGothic"/>
                <w:szCs w:val="20"/>
              </w:rPr>
            </w:pPr>
            <w:r>
              <w:rPr>
                <w:rFonts w:eastAsia="MS PGothic"/>
                <w:szCs w:val="20"/>
              </w:rPr>
              <w:t xml:space="preserve">522</w:t>
            </w:r>
          </w:p>
        </w:tc>
        <w:tc>
          <w:tcPr>
            <w:tcW w:w="1500" w:type="dxa"/>
          </w:tcPr>
          <w:p>
            <w:pPr>
              <w:spacing w:before="60" w:after="60" w:line="240" w:lineRule="atLeast"/>
              <w:rPr>
                <w:rFonts w:eastAsia="MS PGothic"/>
                <w:szCs w:val="20"/>
              </w:rPr>
            </w:pPr>
            <w:r>
              <w:rPr>
                <w:rFonts w:eastAsia="MS PGothic"/>
                <w:szCs w:val="20"/>
              </w:rPr>
              <w:t xml:space="preserve">22</w:t>
            </w:r>
          </w:p>
        </w:tc>
      </w:tr>
      <w:tr>
        <w:tc>
          <w:tcPr>
            <w:tcW w:w="1838" w:type="dxa"/>
          </w:tcPr>
          <w:p>
            <w:pPr>
              <w:spacing w:before="60" w:after="60" w:line="240" w:lineRule="atLeast"/>
              <w:rPr>
                <w:rFonts w:eastAsia="MS PGothic"/>
                <w:szCs w:val="20"/>
              </w:rPr>
            </w:pPr>
            <w:r>
              <w:rPr>
                <w:rFonts w:eastAsia="MS PGothic"/>
                <w:szCs w:val="20"/>
              </w:rPr>
              <w:t xml:space="preserve">ISM-1859</w:t>
            </w:r>
          </w:p>
        </w:tc>
        <w:tc>
          <w:tcPr>
            <w:tcW w:w="4800" w:type="dxa"/>
          </w:tcPr>
          <w:p>
            <w:pPr>
              <w:spacing w:before="60" w:after="60" w:line="240" w:lineRule="atLeast"/>
              <w:rPr>
                <w:rFonts w:eastAsia="MS PGothic"/>
                <w:szCs w:val="20"/>
              </w:rPr>
            </w:pPr>
            <w:r>
              <w:rPr>
                <w:rFonts w:eastAsia="MS PGothic"/>
                <w:szCs w:val="20"/>
              </w:rPr>
              <w:t xml:space="preserve">Office productivity suites hardened</w:t>
            </w:r>
          </w:p>
        </w:tc>
        <w:tc>
          <w:tcPr>
            <w:tcW w:w="1500" w:type="dxa"/>
          </w:tcPr>
          <w:p>
            <w:pPr>
              <w:spacing w:before="60" w:after="60" w:line="240" w:lineRule="atLeast"/>
              <w:rPr>
                <w:rFonts w:eastAsia="MS PGothic"/>
                <w:szCs w:val="20"/>
              </w:rPr>
            </w:pPr>
            <w:r>
              <w:rPr>
                <w:rFonts w:eastAsia="MS PGothic"/>
                <w:szCs w:val="20"/>
              </w:rPr>
              <w:t xml:space="preserve">94</w:t>
            </w:r>
          </w:p>
        </w:tc>
        <w:tc>
          <w:tcPr>
            <w:tcW w:w="1500" w:type="dxa"/>
          </w:tcPr>
          <w:p>
            <w:pPr>
              <w:spacing w:before="60" w:after="60" w:line="240" w:lineRule="atLeast"/>
              <w:rPr>
                <w:rFonts w:eastAsia="MS PGothic"/>
                <w:szCs w:val="20"/>
              </w:rPr>
            </w:pPr>
            <w:r>
              <w:rPr>
                <w:rFonts w:eastAsia="MS PGothic"/>
                <w:szCs w:val="20"/>
              </w:rPr>
              <w:t xml:space="preserve">12</w:t>
            </w:r>
          </w:p>
        </w:tc>
      </w:tr>
      <w:tr>
        <w:trPr>
          <w:cnfStyle w:val="000000100000" w:firstRow="0" w:lastRow="0" w:firstColumn="0" w:lastColumn="0" w:oddVBand="0" w:evenVBand="0" w:oddHBand="1" w:evenHBand="0" w:firstRowFirstColumn="0" w:firstRowLastColumn="0" w:lastRowFirstColumn="0" w:lastRowLastColumn="0"/>
        </w:trPr>
        <w:tc>
          <w:tcPr>
            <w:tcW w:w="1838" w:type="dxa"/>
          </w:tcPr>
          <w:p>
            <w:pPr>
              <w:spacing w:before="60" w:after="60" w:line="240" w:lineRule="atLeast"/>
              <w:rPr>
                <w:rFonts w:eastAsia="MS PGothic"/>
                <w:szCs w:val="20"/>
              </w:rPr>
            </w:pPr>
            <w:r>
              <w:rPr>
                <w:rFonts w:eastAsia="MS PGothic"/>
                <w:szCs w:val="20"/>
              </w:rPr>
              <w:t xml:space="preserve">ISM-1412</w:t>
            </w:r>
          </w:p>
        </w:tc>
        <w:tc>
          <w:tcPr>
            <w:tcW w:w="4800" w:type="dxa"/>
          </w:tcPr>
          <w:p>
            <w:pPr>
              <w:spacing w:before="60" w:after="60" w:line="240" w:lineRule="atLeast"/>
              <w:rPr>
                <w:rFonts w:eastAsia="MS PGothic"/>
                <w:szCs w:val="20"/>
              </w:rPr>
            </w:pPr>
            <w:r>
              <w:rPr>
                <w:rFonts w:eastAsia="MS PGothic"/>
                <w:szCs w:val="20"/>
              </w:rPr>
              <w:t xml:space="preserve">Web browsers hardened</w:t>
            </w:r>
          </w:p>
        </w:tc>
        <w:tc>
          <w:tcPr>
            <w:tcW w:w="1500" w:type="dxa"/>
          </w:tcPr>
          <w:p>
            <w:pPr>
              <w:spacing w:before="60" w:after="60" w:line="240" w:lineRule="atLeast"/>
              <w:rPr>
                <w:rFonts w:eastAsia="MS PGothic"/>
                <w:szCs w:val="20"/>
              </w:rPr>
            </w:pPr>
            <w:r>
              <w:rPr>
                <w:rFonts w:eastAsia="MS PGothic"/>
                <w:szCs w:val="20"/>
              </w:rPr>
              <w:t xml:space="preserve">52</w:t>
            </w:r>
          </w:p>
        </w:tc>
        <w:tc>
          <w:tcPr>
            <w:tcW w:w="1500" w:type="dxa"/>
          </w:tcPr>
          <w:p>
            <w:pPr>
              <w:spacing w:before="60" w:after="60" w:line="240" w:lineRule="atLeast"/>
              <w:rPr>
                <w:rFonts w:eastAsia="MS PGothic"/>
                <w:szCs w:val="20"/>
              </w:rPr>
            </w:pPr>
            <w:r>
              <w:rPr>
                <w:rFonts w:eastAsia="MS PGothic"/>
                <w:szCs w:val="20"/>
              </w:rPr>
              <w:t xml:space="preserve">3</w:t>
            </w:r>
          </w:p>
        </w:tc>
      </w:tr>
      <w:tr>
        <w:tc>
          <w:tcPr>
            <w:tcW w:w="1838" w:type="dxa"/>
          </w:tcPr>
          <w:p>
            <w:pPr>
              <w:spacing w:before="60" w:after="60" w:line="240" w:lineRule="atLeast"/>
              <w:rPr>
                <w:rFonts w:eastAsia="MS PGothic"/>
                <w:szCs w:val="20"/>
              </w:rPr>
            </w:pPr>
            <w:r>
              <w:rPr>
                <w:rFonts w:eastAsia="MS PGothic"/>
                <w:szCs w:val="20"/>
              </w:rPr>
              <w:t xml:space="preserve">ISM-1544</w:t>
            </w:r>
          </w:p>
        </w:tc>
        <w:tc>
          <w:tcPr>
            <w:tcW w:w="4800" w:type="dxa"/>
          </w:tcPr>
          <w:p>
            <w:pPr>
              <w:spacing w:before="60" w:after="60" w:line="240" w:lineRule="atLeast"/>
              <w:rPr>
                <w:rFonts w:eastAsia="MS PGothic"/>
                <w:szCs w:val="20"/>
              </w:rPr>
            </w:pPr>
            <w:r>
              <w:rPr>
                <w:rFonts w:eastAsia="MS PGothic"/>
                <w:szCs w:val="20"/>
              </w:rPr>
              <w:t xml:space="preserve">Microsoft recommended application blocklist</w:t>
            </w:r>
          </w:p>
        </w:tc>
        <w:tc>
          <w:tcPr>
            <w:tcW w:w="1500" w:type="dxa"/>
          </w:tcPr>
          <w:p>
            <w:pPr>
              <w:spacing w:before="60" w:after="60" w:line="240" w:lineRule="atLeast"/>
              <w:rPr>
                <w:rFonts w:eastAsia="MS PGothic"/>
                <w:szCs w:val="20"/>
              </w:rPr>
            </w:pPr>
            <w:r>
              <w:rPr>
                <w:rFonts w:eastAsia="MS PGothic"/>
                <w:szCs w:val="20"/>
              </w:rPr>
              <w:t xml:space="preserve">3</w:t>
            </w:r>
          </w:p>
        </w:tc>
        <w:tc>
          <w:tcPr>
            <w:tcW w:w="1500" w:type="dxa"/>
          </w:tcPr>
          <w:p>
            <w:pPr>
              <w:spacing w:before="60" w:after="60" w:line="240" w:lineRule="atLeast"/>
              <w:rPr>
                <w:rFonts w:eastAsia="MS PGothic"/>
                <w:szCs w:val="20"/>
              </w:rPr>
            </w:pPr>
            <w:r>
              <w:rPr>
                <w:rFonts w:eastAsia="MS PGothic"/>
                <w:szCs w:val="20"/>
              </w:rPr>
              <w:t xml:space="preserve">3</w:t>
            </w:r>
          </w:p>
        </w:tc>
      </w:tr>
      <w:tr>
        <w:trPr>
          <w:cnfStyle w:val="000000100000" w:firstRow="0" w:lastRow="0" w:firstColumn="0" w:lastColumn="0" w:oddVBand="0" w:evenVBand="0" w:oddHBand="1" w:evenHBand="0" w:firstRowFirstColumn="0" w:firstRowLastColumn="0" w:lastRowFirstColumn="0" w:lastRowLastColumn="0"/>
        </w:trPr>
        <w:tc>
          <w:tcPr>
            <w:tcW w:w="1838" w:type="dxa"/>
          </w:tcPr>
          <w:p>
            <w:pPr>
              <w:spacing w:before="60" w:after="60" w:line="240" w:lineRule="atLeast"/>
              <w:rPr>
                <w:rFonts w:eastAsia="MS PGothic"/>
                <w:szCs w:val="20"/>
              </w:rPr>
            </w:pPr>
            <w:r>
              <w:rPr>
                <w:rFonts w:eastAsia="MS PGothic"/>
                <w:szCs w:val="20"/>
              </w:rPr>
              <w:t xml:space="preserve">ISM-1487 / 1542 / 1659 / 1675 / 1891 / 1926</w:t>
            </w:r>
          </w:p>
        </w:tc>
        <w:tc>
          <w:tcPr>
            <w:tcW w:w="4800" w:type="dxa"/>
          </w:tcPr>
          <w:p>
            <w:pPr>
              <w:spacing w:before="60" w:after="60" w:line="240" w:lineRule="atLeast"/>
              <w:rPr>
                <w:rFonts w:eastAsia="MS PGothic"/>
                <w:szCs w:val="20"/>
              </w:rPr>
            </w:pPr>
            <w:r>
              <w:rPr>
                <w:rFonts w:eastAsia="MS PGothic"/>
                <w:szCs w:val="20"/>
              </w:rPr>
              <w:t xml:space="preserve">Office macro, OLE, driver-blocklist and identity-infrastructure controls</w:t>
            </w:r>
          </w:p>
        </w:tc>
        <w:tc>
          <w:tcPr>
            <w:tcW w:w="1500" w:type="dxa"/>
          </w:tcPr>
          <w:p>
            <w:pPr>
              <w:spacing w:before="60" w:after="60" w:line="240" w:lineRule="atLeast"/>
              <w:rPr>
                <w:rFonts w:eastAsia="MS PGothic"/>
                <w:szCs w:val="20"/>
              </w:rPr>
            </w:pPr>
            <w:r>
              <w:rPr>
                <w:rFonts w:eastAsia="MS PGothic"/>
                <w:szCs w:val="20"/>
              </w:rPr>
              <w:t xml:space="preserve">43</w:t>
            </w:r>
          </w:p>
        </w:tc>
        <w:tc>
          <w:tcPr>
            <w:tcW w:w="1500" w:type="dxa"/>
          </w:tcPr>
          <w:p>
            <w:pPr>
              <w:spacing w:before="60" w:after="60" w:line="240" w:lineRule="atLeast"/>
              <w:rPr>
                <w:rFonts w:eastAsia="MS PGothic"/>
                <w:szCs w:val="20"/>
              </w:rPr>
            </w:pPr>
            <w:r>
              <w:rPr>
                <w:rFonts w:eastAsia="MS PGothic"/>
                <w:szCs w:val="20"/>
              </w:rPr>
              <w:t xml:space="preserve">0</w:t>
            </w:r>
          </w:p>
        </w:tc>
      </w:tr>
    </w:tbl>
    <w:p/>
    <w:p>
      <w:r>
        <w:t xml:space="preserve">The staff SOE hardening baseline is delivered by the following Microsoft Intune policies:</w:t>
      </w:r>
    </w:p>
    <w:tbl>
      <w:tblPr>
        <w:tblStyle w:val="SWBlueTable1"/>
        <w:tblW w:w="9638" w:type="dxa"/>
        <w:tblLayout w:type="fixed"/>
        <w:tblLook w:val="04A0" w:firstRow="1" w:lastRow="0" w:firstColumn="1" w:lastColumn="0" w:noHBand="0" w:noVBand="1"/>
      </w:tblPr>
      <w:tblGrid>
        <w:gridCol w:w="3800"/>
        <w:gridCol w:w="5838"/>
      </w:tblGrid>
      <w:tr>
        <w:trPr>
          <w:cnfStyle w:val="100000000000" w:firstRow="1" w:lastRow="0" w:firstColumn="0" w:lastColumn="0" w:oddVBand="0" w:evenVBand="0" w:oddHBand="0" w:evenHBand="0" w:firstRowFirstColumn="0" w:firstRowLastColumn="0" w:lastRowFirstColumn="0" w:lastRowLastColumn="0"/>
        </w:trPr>
        <w:tc>
          <w:tcPr>
            <w:tcW w:w="3800" w:type="dxa"/>
          </w:tcPr>
          <w:p>
            <w:pPr>
              <w:spacing w:before="60" w:after="60" w:line="240" w:lineRule="atLeast"/>
              <w:rPr>
                <w:rFonts w:eastAsia="MS PGothic"/>
                <w:b/>
                <w:color w:val="FFFFFF"/>
                <w:szCs w:val="20"/>
              </w:rPr>
            </w:pPr>
            <w:r>
              <w:rPr>
                <w:rFonts w:eastAsia="MS PGothic"/>
                <w:b/>
                <w:color w:val="FFFFFF"/>
                <w:szCs w:val="20"/>
              </w:rPr>
              <w:t xml:space="preserve">Policy</w:t>
            </w:r>
          </w:p>
        </w:tc>
        <w:tc>
          <w:tcPr>
            <w:tcW w:w="5838" w:type="dxa"/>
          </w:tcPr>
          <w:p>
            <w:pPr>
              <w:spacing w:before="60" w:after="60" w:line="240" w:lineRule="atLeast"/>
              <w:rPr>
                <w:rFonts w:eastAsia="MS PGothic"/>
                <w:b/>
                <w:color w:val="FFFFFF"/>
                <w:szCs w:val="20"/>
              </w:rPr>
            </w:pPr>
            <w:r>
              <w:rPr>
                <w:rFonts w:eastAsia="MS PGothic"/>
                <w:b/>
                <w:color w:val="FFFFFF"/>
                <w:szCs w:val="20"/>
              </w:rPr>
              <w:t xml:space="preserve">Purpose</w:t>
            </w:r>
          </w:p>
        </w:tc>
      </w:tr>
      <w:tr>
        <w:trPr>
          <w:cnfStyle w:val="000000100000" w:firstRow="0" w:lastRow="0" w:firstColumn="0" w:lastColumn="0" w:oddVBand="0" w:evenVBand="0" w:oddHBand="1" w:evenHBand="0" w:firstRowFirstColumn="0" w:firstRowLastColumn="0" w:lastRowFirstColumn="0" w:lastRowLastColumn="0"/>
        </w:trPr>
        <w:tc>
          <w:tcPr>
            <w:tcW w:w="3800" w:type="dxa"/>
          </w:tcPr>
          <w:p>
            <w:pPr>
              <w:spacing w:before="60" w:after="60" w:line="240" w:lineRule="atLeast"/>
              <w:rPr>
                <w:rFonts w:eastAsia="MS PGothic"/>
                <w:szCs w:val="20"/>
              </w:rPr>
            </w:pPr>
            <w:r>
              <w:rPr>
                <w:rFonts w:eastAsia="MS PGothic"/>
                <w:szCs w:val="20"/>
              </w:rPr>
              <w:t xml:space="preserve">APM-W11-SEC-Baseline-P-1.0</w:t>
            </w:r>
          </w:p>
        </w:tc>
        <w:tc>
          <w:tcPr>
            <w:tcW w:w="5838" w:type="dxa"/>
          </w:tcPr>
          <w:p>
            <w:pPr>
              <w:spacing w:before="60" w:after="60" w:line="240" w:lineRule="atLeast"/>
              <w:rPr>
                <w:rFonts w:eastAsia="MS PGothic"/>
                <w:szCs w:val="20"/>
              </w:rPr>
            </w:pPr>
            <w:r>
              <w:rPr>
                <w:rFonts w:eastAsia="MS PGothic"/>
                <w:szCs w:val="20"/>
              </w:rPr>
              <w:t xml:space="preserve">Windows 11 base hardening policy</w:t>
            </w:r>
          </w:p>
        </w:tc>
      </w:tr>
      <w:tr>
        <w:tc>
          <w:tcPr>
            <w:tcW w:w="3800" w:type="dxa"/>
          </w:tcPr>
          <w:p>
            <w:pPr>
              <w:spacing w:before="60" w:after="60" w:line="240" w:lineRule="atLeast"/>
              <w:rPr>
                <w:rFonts w:eastAsia="MS PGothic"/>
                <w:szCs w:val="20"/>
              </w:rPr>
            </w:pPr>
            <w:r>
              <w:rPr>
                <w:rFonts w:eastAsia="MS PGothic"/>
                <w:szCs w:val="20"/>
              </w:rPr>
              <w:t xml:space="preserve">APM-W11-SEC-Edge Baseline-P-1.1</w:t>
            </w:r>
          </w:p>
        </w:tc>
        <w:tc>
          <w:tcPr>
            <w:tcW w:w="5838" w:type="dxa"/>
          </w:tcPr>
          <w:p>
            <w:pPr>
              <w:spacing w:before="60" w:after="60" w:line="240" w:lineRule="atLeast"/>
              <w:rPr>
                <w:rFonts w:eastAsia="MS PGothic"/>
                <w:szCs w:val="20"/>
              </w:rPr>
            </w:pPr>
            <w:r>
              <w:rPr>
                <w:rFonts w:eastAsia="MS PGothic"/>
                <w:szCs w:val="20"/>
              </w:rPr>
              <w:t xml:space="preserve">Microsoft Edge base hardening policy</w:t>
            </w:r>
          </w:p>
        </w:tc>
      </w:tr>
      <w:tr>
        <w:trPr>
          <w:cnfStyle w:val="000000100000" w:firstRow="0" w:lastRow="0" w:firstColumn="0" w:lastColumn="0" w:oddVBand="0" w:evenVBand="0" w:oddHBand="1" w:evenHBand="0" w:firstRowFirstColumn="0" w:firstRowLastColumn="0" w:lastRowFirstColumn="0" w:lastRowLastColumn="0"/>
        </w:trPr>
        <w:tc>
          <w:tcPr>
            <w:tcW w:w="3800" w:type="dxa"/>
          </w:tcPr>
          <w:p>
            <w:pPr>
              <w:spacing w:before="60" w:after="60" w:line="240" w:lineRule="atLeast"/>
              <w:rPr>
                <w:rFonts w:eastAsia="MS PGothic"/>
                <w:szCs w:val="20"/>
              </w:rPr>
            </w:pPr>
            <w:r>
              <w:rPr>
                <w:rFonts w:eastAsia="MS PGothic"/>
                <w:szCs w:val="20"/>
              </w:rPr>
              <w:t xml:space="preserve">APM-WIN-MDE-Onboard-P-1.0</w:t>
            </w:r>
          </w:p>
        </w:tc>
        <w:tc>
          <w:tcPr>
            <w:tcW w:w="5838" w:type="dxa"/>
          </w:tcPr>
          <w:p>
            <w:pPr>
              <w:spacing w:before="60" w:after="60" w:line="240" w:lineRule="atLeast"/>
              <w:rPr>
                <w:rFonts w:eastAsia="MS PGothic"/>
                <w:szCs w:val="20"/>
              </w:rPr>
            </w:pPr>
            <w:r>
              <w:rPr>
                <w:rFonts w:eastAsia="MS PGothic"/>
                <w:szCs w:val="20"/>
              </w:rPr>
              <w:t xml:space="preserve">Microsoft Defender for Endpoint onboarding</w:t>
            </w:r>
          </w:p>
        </w:tc>
      </w:tr>
      <w:tr>
        <w:tc>
          <w:tcPr>
            <w:tcW w:w="3800" w:type="dxa"/>
          </w:tcPr>
          <w:p>
            <w:pPr>
              <w:spacing w:before="60" w:after="60" w:line="240" w:lineRule="atLeast"/>
              <w:rPr>
                <w:rFonts w:eastAsia="MS PGothic"/>
                <w:szCs w:val="20"/>
              </w:rPr>
            </w:pPr>
            <w:r>
              <w:rPr>
                <w:rFonts w:eastAsia="MS PGothic"/>
                <w:szCs w:val="20"/>
              </w:rPr>
              <w:t xml:space="preserve">APM-W11-SEC-Bitlocker-P-1.0</w:t>
            </w:r>
          </w:p>
        </w:tc>
        <w:tc>
          <w:tcPr>
            <w:tcW w:w="5838" w:type="dxa"/>
          </w:tcPr>
          <w:p>
            <w:pPr>
              <w:spacing w:before="60" w:after="60" w:line="240" w:lineRule="atLeast"/>
              <w:rPr>
                <w:rFonts w:eastAsia="MS PGothic"/>
                <w:szCs w:val="20"/>
              </w:rPr>
            </w:pPr>
            <w:r>
              <w:rPr>
                <w:rFonts w:eastAsia="MS PGothic"/>
                <w:szCs w:val="20"/>
              </w:rPr>
              <w:t xml:space="preserve">BitLocker base policy</w:t>
            </w:r>
          </w:p>
        </w:tc>
      </w:tr>
      <w:tr>
        <w:trPr>
          <w:cnfStyle w:val="000000100000" w:firstRow="0" w:lastRow="0" w:firstColumn="0" w:lastColumn="0" w:oddVBand="0" w:evenVBand="0" w:oddHBand="1" w:evenHBand="0" w:firstRowFirstColumn="0" w:firstRowLastColumn="0" w:lastRowFirstColumn="0" w:lastRowLastColumn="0"/>
        </w:trPr>
        <w:tc>
          <w:tcPr>
            <w:tcW w:w="3800" w:type="dxa"/>
          </w:tcPr>
          <w:p>
            <w:pPr>
              <w:spacing w:before="60" w:after="60" w:line="240" w:lineRule="atLeast"/>
              <w:rPr>
                <w:rFonts w:eastAsia="MS PGothic"/>
                <w:szCs w:val="20"/>
              </w:rPr>
            </w:pPr>
            <w:r>
              <w:rPr>
                <w:rFonts w:eastAsia="MS PGothic"/>
                <w:szCs w:val="20"/>
              </w:rPr>
              <w:t xml:space="preserve">APM-Win11-USB Storage-Block</w:t>
            </w:r>
          </w:p>
        </w:tc>
        <w:tc>
          <w:tcPr>
            <w:tcW w:w="5838" w:type="dxa"/>
          </w:tcPr>
          <w:p>
            <w:pPr>
              <w:spacing w:before="60" w:after="60" w:line="240" w:lineRule="atLeast"/>
              <w:rPr>
                <w:rFonts w:eastAsia="MS PGothic"/>
                <w:szCs w:val="20"/>
              </w:rPr>
            </w:pPr>
            <w:r>
              <w:rPr>
                <w:rFonts w:eastAsia="MS PGothic"/>
                <w:szCs w:val="20"/>
              </w:rPr>
              <w:t xml:space="preserve">USB storage base restriction</w:t>
            </w:r>
          </w:p>
        </w:tc>
      </w:tr>
      <w:tr>
        <w:tc>
          <w:tcPr>
            <w:tcW w:w="3800" w:type="dxa"/>
          </w:tcPr>
          <w:p>
            <w:pPr>
              <w:spacing w:before="60" w:after="60" w:line="240" w:lineRule="atLeast"/>
              <w:rPr>
                <w:rFonts w:eastAsia="MS PGothic"/>
                <w:szCs w:val="20"/>
              </w:rPr>
            </w:pPr>
            <w:r>
              <w:rPr>
                <w:rFonts w:eastAsia="MS PGothic"/>
                <w:szCs w:val="20"/>
              </w:rPr>
              <w:t xml:space="preserve">APM-WIN-SEC-ASR-P-1.0</w:t>
            </w:r>
          </w:p>
        </w:tc>
        <w:tc>
          <w:tcPr>
            <w:tcW w:w="5838" w:type="dxa"/>
          </w:tcPr>
          <w:p>
            <w:pPr>
              <w:spacing w:before="60" w:after="60" w:line="240" w:lineRule="atLeast"/>
              <w:rPr>
                <w:rFonts w:eastAsia="MS PGothic"/>
                <w:szCs w:val="20"/>
              </w:rPr>
            </w:pPr>
            <w:r>
              <w:rPr>
                <w:rFonts w:eastAsia="MS PGothic"/>
                <w:szCs w:val="20"/>
              </w:rPr>
              <w:t xml:space="preserve">Attack Surface Reduction rules</w:t>
            </w:r>
          </w:p>
        </w:tc>
      </w:tr>
      <w:tr>
        <w:trPr>
          <w:cnfStyle w:val="000000100000" w:firstRow="0" w:lastRow="0" w:firstColumn="0" w:lastColumn="0" w:oddVBand="0" w:evenVBand="0" w:oddHBand="1" w:evenHBand="0" w:firstRowFirstColumn="0" w:firstRowLastColumn="0" w:lastRowFirstColumn="0" w:lastRowLastColumn="0"/>
        </w:trPr>
        <w:tc>
          <w:tcPr>
            <w:tcW w:w="3800" w:type="dxa"/>
          </w:tcPr>
          <w:p>
            <w:pPr>
              <w:spacing w:before="60" w:after="60" w:line="240" w:lineRule="atLeast"/>
              <w:rPr>
                <w:rFonts w:eastAsia="MS PGothic"/>
                <w:szCs w:val="20"/>
              </w:rPr>
            </w:pPr>
            <w:r>
              <w:rPr>
                <w:rFonts w:eastAsia="MS PGothic"/>
                <w:szCs w:val="20"/>
              </w:rPr>
              <w:t xml:space="preserve">APM-WIN-SEC-ACfB Enforced Baseline-P-1.0</w:t>
            </w:r>
          </w:p>
        </w:tc>
        <w:tc>
          <w:tcPr>
            <w:tcW w:w="5838" w:type="dxa"/>
          </w:tcPr>
          <w:p>
            <w:pPr>
              <w:spacing w:before="60" w:after="60" w:line="240" w:lineRule="atLeast"/>
              <w:rPr>
                <w:rFonts w:eastAsia="MS PGothic"/>
                <w:szCs w:val="20"/>
              </w:rPr>
            </w:pPr>
            <w:r>
              <w:rPr>
                <w:rFonts w:eastAsia="MS PGothic"/>
                <w:szCs w:val="20"/>
              </w:rPr>
              <w:t xml:space="preserve">Application Control for Business base policy</w:t>
            </w:r>
          </w:p>
        </w:tc>
      </w:tr>
      <w:tr>
        <w:tc>
          <w:tcPr>
            <w:tcW w:w="3800" w:type="dxa"/>
          </w:tcPr>
          <w:p>
            <w:pPr>
              <w:spacing w:before="60" w:after="60" w:line="240" w:lineRule="atLeast"/>
              <w:rPr>
                <w:rFonts w:eastAsia="MS PGothic"/>
                <w:szCs w:val="20"/>
              </w:rPr>
            </w:pPr>
            <w:r>
              <w:rPr>
                <w:rFonts w:eastAsia="MS PGothic"/>
                <w:szCs w:val="20"/>
              </w:rPr>
              <w:t xml:space="preserve">APM-WIN-SEC-ACfB Enforced MS App Block-P-1.0</w:t>
            </w:r>
          </w:p>
        </w:tc>
        <w:tc>
          <w:tcPr>
            <w:tcW w:w="5838" w:type="dxa"/>
          </w:tcPr>
          <w:p>
            <w:pPr>
              <w:spacing w:before="60" w:after="60" w:line="240" w:lineRule="atLeast"/>
              <w:rPr>
                <w:rFonts w:eastAsia="MS PGothic"/>
                <w:szCs w:val="20"/>
              </w:rPr>
            </w:pPr>
            <w:r>
              <w:rPr>
                <w:rFonts w:eastAsia="MS PGothic"/>
                <w:szCs w:val="20"/>
              </w:rPr>
              <w:t xml:space="preserve">Microsoft recommended application blocklist</w:t>
            </w:r>
          </w:p>
        </w:tc>
      </w:tr>
      <w:tr>
        <w:trPr>
          <w:cnfStyle w:val="000000100000" w:firstRow="0" w:lastRow="0" w:firstColumn="0" w:lastColumn="0" w:oddVBand="0" w:evenVBand="0" w:oddHBand="1" w:evenHBand="0" w:firstRowFirstColumn="0" w:firstRowLastColumn="0" w:lastRowFirstColumn="0" w:lastRowLastColumn="0"/>
        </w:trPr>
        <w:tc>
          <w:tcPr>
            <w:tcW w:w="3800" w:type="dxa"/>
          </w:tcPr>
          <w:p>
            <w:pPr>
              <w:spacing w:before="60" w:after="60" w:line="240" w:lineRule="atLeast"/>
              <w:rPr>
                <w:rFonts w:eastAsia="MS PGothic"/>
                <w:szCs w:val="20"/>
              </w:rPr>
            </w:pPr>
            <w:r>
              <w:rPr>
                <w:rFonts w:eastAsia="MS PGothic"/>
                <w:szCs w:val="20"/>
              </w:rPr>
              <w:t xml:space="preserve">APM-WIN-SEC-Digital Signing-P-1.0</w:t>
            </w:r>
          </w:p>
        </w:tc>
        <w:tc>
          <w:tcPr>
            <w:tcW w:w="5838" w:type="dxa"/>
          </w:tcPr>
          <w:p>
            <w:pPr>
              <w:spacing w:before="60" w:after="60" w:line="240" w:lineRule="atLeast"/>
              <w:rPr>
                <w:rFonts w:eastAsia="MS PGothic"/>
                <w:szCs w:val="20"/>
              </w:rPr>
            </w:pPr>
            <w:r>
              <w:rPr>
                <w:rFonts w:eastAsia="MS PGothic"/>
                <w:szCs w:val="20"/>
              </w:rPr>
              <w:t xml:space="preserve">Digital signing policy</w:t>
            </w:r>
          </w:p>
        </w:tc>
      </w:tr>
      <w:tr>
        <w:tc>
          <w:tcPr>
            <w:tcW w:w="3800" w:type="dxa"/>
          </w:tcPr>
          <w:p>
            <w:pPr>
              <w:spacing w:before="60" w:after="60" w:line="240" w:lineRule="atLeast"/>
              <w:rPr>
                <w:rFonts w:eastAsia="MS PGothic"/>
                <w:szCs w:val="20"/>
              </w:rPr>
            </w:pPr>
            <w:r>
              <w:rPr>
                <w:rFonts w:eastAsia="MS PGothic"/>
                <w:szCs w:val="20"/>
              </w:rPr>
              <w:t xml:space="preserve">APM-WIN-SEC-Trusted Publishers-P-1.0</w:t>
            </w:r>
          </w:p>
        </w:tc>
        <w:tc>
          <w:tcPr>
            <w:tcW w:w="5838" w:type="dxa"/>
          </w:tcPr>
          <w:p>
            <w:pPr>
              <w:spacing w:before="60" w:after="60" w:line="240" w:lineRule="atLeast"/>
              <w:rPr>
                <w:rFonts w:eastAsia="MS PGothic"/>
                <w:szCs w:val="20"/>
              </w:rPr>
            </w:pPr>
            <w:r>
              <w:rPr>
                <w:rFonts w:eastAsia="MS PGothic"/>
                <w:szCs w:val="20"/>
              </w:rPr>
              <w:t xml:space="preserve">Trusted publisher list</w:t>
            </w:r>
          </w:p>
        </w:tc>
      </w:tr>
      <w:tr>
        <w:trPr>
          <w:cnfStyle w:val="000000100000" w:firstRow="0" w:lastRow="0" w:firstColumn="0" w:lastColumn="0" w:oddVBand="0" w:evenVBand="0" w:oddHBand="1" w:evenHBand="0" w:firstRowFirstColumn="0" w:firstRowLastColumn="0" w:lastRowFirstColumn="0" w:lastRowLastColumn="0"/>
        </w:trPr>
        <w:tc>
          <w:tcPr>
            <w:tcW w:w="3800" w:type="dxa"/>
          </w:tcPr>
          <w:p>
            <w:pPr>
              <w:spacing w:before="60" w:after="60" w:line="240" w:lineRule="atLeast"/>
              <w:rPr>
                <w:rFonts w:eastAsia="MS PGothic"/>
                <w:szCs w:val="20"/>
              </w:rPr>
            </w:pPr>
            <w:r>
              <w:rPr>
                <w:rFonts w:eastAsia="MS PGothic"/>
                <w:szCs w:val="20"/>
              </w:rPr>
              <w:t xml:space="preserve">APM-Win11-Windows LAPS</w:t>
            </w:r>
          </w:p>
        </w:tc>
        <w:tc>
          <w:tcPr>
            <w:tcW w:w="5838" w:type="dxa"/>
          </w:tcPr>
          <w:p>
            <w:pPr>
              <w:spacing w:before="60" w:after="60" w:line="240" w:lineRule="atLeast"/>
              <w:rPr>
                <w:rFonts w:eastAsia="MS PGothic"/>
                <w:szCs w:val="20"/>
              </w:rPr>
            </w:pPr>
            <w:r>
              <w:rPr>
                <w:rFonts w:eastAsia="MS PGothic"/>
                <w:szCs w:val="20"/>
              </w:rPr>
              <w:t xml:space="preserve">Local administrator account password management</w:t>
            </w:r>
          </w:p>
        </w:tc>
      </w:tr>
    </w:tbl>
    <w:p/>
    <w:p>
      <w:r>
        <w:rPr>
          <w:b/>
        </w:rPr>
        <w:t xml:space="preserve">Companion evidence.</w:t>
      </w:r>
      <w:r>
        <w:t xml:space="preserve"> The line-by-line assessment of all 708 settings — ISM control, setting, Intune setting name, APM configuration, CSP, value and per-setting compliance — is held in the Intune Compliance Worksheet. This standard summarises; the worksheet is the evidence. Work the two in tandem. </w:t>
      </w:r>
      <w:r>
        <w:rPr>
          <w:b/>
        </w:rPr>
        <w:t xml:space="preserve">[confirm ISM version in force for the audit]</w:t>
      </w:r>
    </w:p>
    <w:p>
      <w:pPr>
        <w:pStyle w:val="Heading1"/>
      </w:pPr>
      <w:r>
        <w:t xml:space="preserve">Gap remediation plan</w:t>
      </w:r>
    </w:p>
    <w:p>
      <w:r>
        <w:t xml:space="preserve">The items below are the current non-compliances and in-flight remediation activities — what remains to be done. Each is assessed at </w:t>
      </w:r>
      <w:r>
        <w:rPr>
          <w:b/>
        </w:rPr>
        <w:t xml:space="preserve">Low residual risk</w:t>
      </w:r>
      <w:r>
        <w:t xml:space="preserve">; the implementation-impact column explains why it has not yet been applied. These are the items escalated for APM decision.</w:t>
      </w:r>
    </w:p>
    <w:tbl>
      <w:tblPr>
        <w:tblStyle w:val="SWBlueTable1"/>
        <w:tblW w:w="9638" w:type="dxa"/>
        <w:tblLayout w:type="fixed"/>
        <w:tblLook w:val="04A0" w:firstRow="1" w:lastRow="0" w:firstColumn="1" w:lastColumn="0" w:noHBand="0" w:noVBand="1"/>
      </w:tblPr>
      <w:tblGrid>
        <w:gridCol w:w="1600"/>
        <w:gridCol w:w="820"/>
        <w:gridCol w:w="3198"/>
        <w:gridCol w:w="820"/>
        <w:gridCol w:w="1000"/>
        <w:gridCol w:w="2200"/>
      </w:tblGrid>
      <w:tr>
        <w:trPr>
          <w:cnfStyle w:val="100000000000" w:firstRow="1" w:lastRow="0" w:firstColumn="0" w:lastColumn="0" w:oddVBand="0" w:evenVBand="0" w:oddHBand="0" w:evenHBand="0" w:firstRowFirstColumn="0" w:firstRowLastColumn="0" w:lastRowFirstColumn="0" w:lastRowLastColumn="0"/>
        </w:trPr>
        <w:tc>
          <w:tcPr>
            <w:tcW w:w="1600" w:type="dxa"/>
          </w:tcPr>
          <w:p>
            <w:pPr>
              <w:spacing w:before="60" w:after="60" w:line="240" w:lineRule="atLeast"/>
              <w:rPr>
                <w:rFonts w:eastAsia="MS PGothic"/>
                <w:b/>
                <w:color w:val="FFFFFF"/>
                <w:szCs w:val="20"/>
              </w:rPr>
            </w:pPr>
            <w:r>
              <w:rPr>
                <w:rFonts w:eastAsia="MS PGothic"/>
                <w:b/>
                <w:color w:val="FFFFFF"/>
                <w:szCs w:val="20"/>
              </w:rPr>
              <w:t xml:space="preserve">Item</w:t>
            </w:r>
          </w:p>
        </w:tc>
        <w:tc>
          <w:tcPr>
            <w:tcW w:w="820" w:type="dxa"/>
          </w:tcPr>
          <w:p>
            <w:pPr>
              <w:spacing w:before="60" w:after="60" w:line="240" w:lineRule="atLeast"/>
              <w:rPr>
                <w:rFonts w:eastAsia="MS PGothic"/>
                <w:b/>
                <w:color w:val="FFFFFF"/>
                <w:szCs w:val="20"/>
              </w:rPr>
            </w:pPr>
            <w:r>
              <w:rPr>
                <w:rFonts w:eastAsia="MS PGothic"/>
                <w:b/>
                <w:color w:val="FFFFFF"/>
                <w:szCs w:val="20"/>
              </w:rPr>
              <w:t xml:space="preserve">ISM</w:t>
            </w:r>
          </w:p>
        </w:tc>
        <w:tc>
          <w:tcPr>
            <w:tcW w:w="3198" w:type="dxa"/>
          </w:tcPr>
          <w:p>
            <w:pPr>
              <w:spacing w:before="60" w:after="60" w:line="240" w:lineRule="atLeast"/>
              <w:rPr>
                <w:rFonts w:eastAsia="MS PGothic"/>
                <w:b/>
                <w:color w:val="FFFFFF"/>
                <w:szCs w:val="20"/>
              </w:rPr>
            </w:pPr>
            <w:r>
              <w:rPr>
                <w:rFonts w:eastAsia="MS PGothic"/>
                <w:b/>
                <w:color w:val="FFFFFF"/>
                <w:szCs w:val="20"/>
              </w:rPr>
              <w:t xml:space="preserve">APM position vs ASD guidance</w:t>
            </w:r>
          </w:p>
        </w:tc>
        <w:tc>
          <w:tcPr>
            <w:tcW w:w="820" w:type="dxa"/>
          </w:tcPr>
          <w:p>
            <w:pPr>
              <w:spacing w:before="60" w:after="60" w:line="240" w:lineRule="atLeast"/>
              <w:rPr>
                <w:rFonts w:eastAsia="MS PGothic"/>
                <w:b/>
                <w:color w:val="FFFFFF"/>
                <w:szCs w:val="20"/>
              </w:rPr>
            </w:pPr>
            <w:r>
              <w:rPr>
                <w:rFonts w:eastAsia="MS PGothic"/>
                <w:b/>
                <w:color w:val="FFFFFF"/>
                <w:szCs w:val="20"/>
              </w:rPr>
              <w:t xml:space="preserve">Risk</w:t>
            </w:r>
          </w:p>
        </w:tc>
        <w:tc>
          <w:tcPr>
            <w:tcW w:w="1000" w:type="dxa"/>
          </w:tcPr>
          <w:p>
            <w:pPr>
              <w:spacing w:before="60" w:after="60" w:line="240" w:lineRule="atLeast"/>
              <w:rPr>
                <w:rFonts w:eastAsia="MS PGothic"/>
                <w:b/>
                <w:color w:val="FFFFFF"/>
                <w:szCs w:val="20"/>
              </w:rPr>
            </w:pPr>
            <w:r>
              <w:rPr>
                <w:rFonts w:eastAsia="MS PGothic"/>
                <w:b/>
                <w:color w:val="FFFFFF"/>
                <w:szCs w:val="20"/>
              </w:rPr>
              <w:t xml:space="preserve">Impact</w:t>
            </w:r>
          </w:p>
        </w:tc>
        <w:tc>
          <w:tcPr>
            <w:tcW w:w="2200" w:type="dxa"/>
          </w:tcPr>
          <w:p>
            <w:pPr>
              <w:spacing w:before="60" w:after="60" w:line="240" w:lineRule="atLeast"/>
              <w:rPr>
                <w:rFonts w:eastAsia="MS PGothic"/>
                <w:b/>
                <w:color w:val="FFFFFF"/>
                <w:szCs w:val="20"/>
              </w:rPr>
            </w:pPr>
            <w:r>
              <w:rPr>
                <w:rFonts w:eastAsia="MS PGothic"/>
                <w:b/>
                <w:color w:val="FFFFFF"/>
                <w:szCs w:val="20"/>
              </w:rPr>
              <w:t xml:space="preserve">Remediation</w:t>
            </w:r>
          </w:p>
        </w:tc>
      </w:tr>
      <w:tr>
        <w:trPr>
          <w:cnfStyle w:val="000000100000" w:firstRow="0" w:lastRow="0" w:firstColumn="0" w:lastColumn="0" w:oddVBand="0" w:evenVBand="0" w:oddHBand="1" w:evenHBand="0" w:firstRowFirstColumn="0" w:firstRowLastColumn="0" w:lastRowFirstColumn="0" w:lastRowLastColumn="0"/>
        </w:trPr>
        <w:tc>
          <w:tcPr>
            <w:tcW w:w="1600" w:type="dxa"/>
          </w:tcPr>
          <w:p>
            <w:pPr>
              <w:spacing w:before="60" w:after="60" w:line="240" w:lineRule="atLeast"/>
              <w:rPr>
                <w:rFonts w:eastAsia="MS PGothic"/>
                <w:szCs w:val="20"/>
              </w:rPr>
            </w:pPr>
            <w:r>
              <w:rPr>
                <w:rFonts w:eastAsia="MS PGothic"/>
                <w:szCs w:val="20"/>
              </w:rPr>
              <w:t xml:space="preserve">Allow Location</w:t>
            </w:r>
          </w:p>
        </w:tc>
        <w:tc>
          <w:tcPr>
            <w:tcW w:w="820" w:type="dxa"/>
          </w:tcPr>
          <w:p>
            <w:pPr>
              <w:spacing w:before="60" w:after="60" w:line="240" w:lineRule="atLeast"/>
              <w:rPr>
                <w:rFonts w:eastAsia="MS PGothic"/>
                <w:szCs w:val="20"/>
              </w:rPr>
            </w:pPr>
            <w:r>
              <w:rPr>
                <w:rFonts w:eastAsia="MS PGothic"/>
                <w:szCs w:val="20"/>
              </w:rPr>
              <w:t xml:space="preserve">1409</w:t>
            </w:r>
          </w:p>
        </w:tc>
        <w:tc>
          <w:tcPr>
            <w:tcW w:w="3198" w:type="dxa"/>
          </w:tcPr>
          <w:p>
            <w:pPr>
              <w:spacing w:before="60" w:after="60" w:line="240" w:lineRule="atLeast"/>
              <w:rPr>
                <w:rFonts w:eastAsia="MS PGothic"/>
                <w:szCs w:val="20"/>
              </w:rPr>
            </w:pPr>
            <w:r>
              <w:rPr>
                <w:rFonts w:eastAsia="MS PGothic"/>
                <w:szCs w:val="20"/>
              </w:rPr>
              <w:t xml:space="preserve">APM forces Location On (user cannot change); ASD guidance is to force it Off.</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High</w:t>
            </w:r>
          </w:p>
        </w:tc>
        <w:tc>
          <w:tcPr>
            <w:tcW w:w="2200" w:type="dxa"/>
          </w:tcPr>
          <w:p>
            <w:pPr>
              <w:spacing w:before="60" w:after="60" w:line="240" w:lineRule="atLeast"/>
              <w:rPr>
                <w:rFonts w:eastAsia="MS PGothic"/>
                <w:szCs w:val="20"/>
              </w:rPr>
            </w:pPr>
            <w:r>
              <w:rPr>
                <w:rFonts w:eastAsia="MS PGothic"/>
                <w:szCs w:val="20"/>
              </w:rPr>
              <w:t xml:space="preserve">Business-required for location services. V4: Baseline P-1.2 now shows location turned off — confirm the force-on CSP was removed; this may already be compliant.</w:t>
            </w:r>
          </w:p>
        </w:tc>
      </w:tr>
      <w:tr>
        <w:tc>
          <w:tcPr>
            <w:tcW w:w="1600" w:type="dxa"/>
          </w:tcPr>
          <w:p>
            <w:pPr>
              <w:spacing w:before="60" w:after="60" w:line="240" w:lineRule="atLeast"/>
              <w:rPr>
                <w:rFonts w:eastAsia="MS PGothic"/>
                <w:szCs w:val="20"/>
              </w:rPr>
            </w:pPr>
            <w:r>
              <w:rPr>
                <w:rFonts w:eastAsia="MS PGothic"/>
                <w:szCs w:val="20"/>
              </w:rPr>
              <w:t xml:space="preserve">UAC — standard-user elevation</w:t>
            </w:r>
          </w:p>
        </w:tc>
        <w:tc>
          <w:tcPr>
            <w:tcW w:w="820" w:type="dxa"/>
          </w:tcPr>
          <w:p>
            <w:pPr>
              <w:spacing w:before="60" w:after="60" w:line="240" w:lineRule="atLeast"/>
              <w:rPr>
                <w:rFonts w:eastAsia="MS PGothic"/>
                <w:szCs w:val="20"/>
              </w:rPr>
            </w:pPr>
            <w:r>
              <w:rPr>
                <w:rFonts w:eastAsia="MS PGothic"/>
                <w:szCs w:val="20"/>
              </w:rPr>
              <w:t xml:space="preserve">1409</w:t>
            </w:r>
          </w:p>
        </w:tc>
        <w:tc>
          <w:tcPr>
            <w:tcW w:w="3198" w:type="dxa"/>
          </w:tcPr>
          <w:p>
            <w:pPr>
              <w:spacing w:before="60" w:after="60" w:line="240" w:lineRule="atLeast"/>
              <w:rPr>
                <w:rFonts w:eastAsia="MS PGothic"/>
                <w:szCs w:val="20"/>
              </w:rPr>
            </w:pPr>
            <w:r>
              <w:rPr>
                <w:rFonts w:eastAsia="MS PGothic"/>
                <w:szCs w:val="20"/>
              </w:rPr>
              <w:t xml:space="preserve">APM prompts for credentials; ASD guidance is to automatically deny.</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High</w:t>
            </w:r>
          </w:p>
        </w:tc>
        <w:tc>
          <w:tcPr>
            <w:tcW w:w="2200" w:type="dxa"/>
          </w:tcPr>
          <w:p>
            <w:pPr>
              <w:spacing w:before="60" w:after="60" w:line="240" w:lineRule="atLeast"/>
              <w:rPr>
                <w:rFonts w:eastAsia="MS PGothic"/>
                <w:szCs w:val="20"/>
              </w:rPr>
            </w:pPr>
            <w:r>
              <w:rPr>
                <w:rFonts w:eastAsia="MS PGothic"/>
                <w:szCs w:val="20"/>
              </w:rPr>
              <w:t xml:space="preserve">Auto-deny removes Service Desk remote elevation. Risk-accepted.</w:t>
            </w:r>
          </w:p>
        </w:tc>
      </w:tr>
      <w:tr>
        <w:trPr>
          <w:cnfStyle w:val="000000100000" w:firstRow="0" w:lastRow="0" w:firstColumn="0" w:lastColumn="0" w:oddVBand="0" w:evenVBand="0" w:oddHBand="1" w:evenHBand="0" w:firstRowFirstColumn="0" w:firstRowLastColumn="0" w:lastRowFirstColumn="0" w:lastRowLastColumn="0"/>
        </w:trPr>
        <w:tc>
          <w:tcPr>
            <w:tcW w:w="1600" w:type="dxa"/>
          </w:tcPr>
          <w:p>
            <w:pPr>
              <w:spacing w:before="60" w:after="60" w:line="240" w:lineRule="atLeast"/>
              <w:rPr>
                <w:rFonts w:eastAsia="MS PGothic"/>
                <w:szCs w:val="20"/>
              </w:rPr>
            </w:pPr>
            <w:r>
              <w:rPr>
                <w:rFonts w:eastAsia="MS PGothic"/>
                <w:szCs w:val="20"/>
              </w:rPr>
              <w:t xml:space="preserve">Edge — allowed extensions</w:t>
            </w:r>
          </w:p>
        </w:tc>
        <w:tc>
          <w:tcPr>
            <w:tcW w:w="820" w:type="dxa"/>
          </w:tcPr>
          <w:p>
            <w:pPr>
              <w:spacing w:before="60" w:after="60" w:line="240" w:lineRule="atLeast"/>
              <w:rPr>
                <w:rFonts w:eastAsia="MS PGothic"/>
                <w:szCs w:val="20"/>
              </w:rPr>
            </w:pPr>
            <w:r>
              <w:rPr>
                <w:rFonts w:eastAsia="MS PGothic"/>
                <w:szCs w:val="20"/>
              </w:rPr>
              <w:t xml:space="preserve">1412</w:t>
            </w:r>
          </w:p>
        </w:tc>
        <w:tc>
          <w:tcPr>
            <w:tcW w:w="3198" w:type="dxa"/>
          </w:tcPr>
          <w:p>
            <w:pPr>
              <w:spacing w:before="60" w:after="60" w:line="240" w:lineRule="atLeast"/>
              <w:rPr>
                <w:rFonts w:eastAsia="MS PGothic"/>
                <w:szCs w:val="20"/>
              </w:rPr>
            </w:pPr>
            <w:r>
              <w:rPr>
                <w:rFonts w:eastAsia="MS PGothic"/>
                <w:szCs w:val="20"/>
              </w:rPr>
              <w:t xml:space="preserve">APM allows uBlock Origin and Dark Reader; ASD guidance is to block all extensions.</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High</w:t>
            </w:r>
          </w:p>
        </w:tc>
        <w:tc>
          <w:tcPr>
            <w:tcW w:w="2200" w:type="dxa"/>
          </w:tcPr>
          <w:p>
            <w:pPr>
              <w:spacing w:before="60" w:after="60" w:line="240" w:lineRule="atLeast"/>
              <w:rPr>
                <w:rFonts w:eastAsia="MS PGothic"/>
                <w:szCs w:val="20"/>
              </w:rPr>
            </w:pPr>
            <w:r>
              <w:rPr>
                <w:rFonts w:eastAsia="MS PGothic"/>
                <w:szCs w:val="20"/>
              </w:rPr>
              <w:t xml:space="preserve">Retain curated allowlist; review at each annual review.</w:t>
            </w:r>
          </w:p>
        </w:tc>
      </w:tr>
      <w:tr>
        <w:tc>
          <w:tcPr>
            <w:tcW w:w="1600" w:type="dxa"/>
          </w:tcPr>
          <w:p>
            <w:pPr>
              <w:spacing w:before="60" w:after="60" w:line="240" w:lineRule="atLeast"/>
              <w:rPr>
                <w:rFonts w:eastAsia="MS PGothic"/>
                <w:szCs w:val="20"/>
              </w:rPr>
            </w:pPr>
            <w:r>
              <w:rPr>
                <w:rFonts w:eastAsia="MS PGothic"/>
                <w:szCs w:val="20"/>
              </w:rPr>
              <w:t xml:space="preserve">Edge — SmartScreen domain allowlist</w:t>
            </w:r>
          </w:p>
        </w:tc>
        <w:tc>
          <w:tcPr>
            <w:tcW w:w="820" w:type="dxa"/>
          </w:tcPr>
          <w:p>
            <w:pPr>
              <w:spacing w:before="60" w:after="60" w:line="240" w:lineRule="atLeast"/>
              <w:rPr>
                <w:rFonts w:eastAsia="MS PGothic"/>
                <w:szCs w:val="20"/>
              </w:rPr>
            </w:pPr>
            <w:r>
              <w:rPr>
                <w:rFonts w:eastAsia="MS PGothic"/>
                <w:szCs w:val="20"/>
              </w:rPr>
              <w:t xml:space="preserve">1412</w:t>
            </w:r>
          </w:p>
        </w:tc>
        <w:tc>
          <w:tcPr>
            <w:tcW w:w="3198" w:type="dxa"/>
          </w:tcPr>
          <w:p>
            <w:pPr>
              <w:spacing w:before="60" w:after="60" w:line="240" w:lineRule="atLeast"/>
              <w:rPr>
                <w:rFonts w:eastAsia="MS PGothic"/>
                <w:szCs w:val="20"/>
              </w:rPr>
            </w:pPr>
            <w:r>
              <w:rPr>
                <w:rFonts w:eastAsia="MS PGothic"/>
                <w:szCs w:val="20"/>
              </w:rPr>
              <w:t xml:space="preserve">APM enables an allowlist of business domains; ASD guidance is to disable.</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High</w:t>
            </w:r>
          </w:p>
        </w:tc>
        <w:tc>
          <w:tcPr>
            <w:tcW w:w="2200" w:type="dxa"/>
          </w:tcPr>
          <w:p>
            <w:pPr>
              <w:spacing w:before="60" w:after="60" w:line="240" w:lineRule="atLeast"/>
              <w:rPr>
                <w:rFonts w:eastAsia="MS PGothic"/>
                <w:szCs w:val="20"/>
              </w:rPr>
            </w:pPr>
            <w:r>
              <w:rPr>
                <w:rFonts w:eastAsia="MS PGothic"/>
                <w:szCs w:val="20"/>
              </w:rPr>
              <w:t xml:space="preserve">Required for line-of-business apps; retain with documented domain list.</w:t>
            </w:r>
          </w:p>
        </w:tc>
      </w:tr>
      <w:tr>
        <w:trPr>
          <w:cnfStyle w:val="000000100000" w:firstRow="0" w:lastRow="0" w:firstColumn="0" w:lastColumn="0" w:oddVBand="0" w:evenVBand="0" w:oddHBand="1" w:evenHBand="0" w:firstRowFirstColumn="0" w:firstRowLastColumn="0" w:lastRowFirstColumn="0" w:lastRowLastColumn="0"/>
        </w:trPr>
        <w:tc>
          <w:tcPr>
            <w:tcW w:w="1600" w:type="dxa"/>
          </w:tcPr>
          <w:p>
            <w:pPr>
              <w:spacing w:before="60" w:after="60" w:line="240" w:lineRule="atLeast"/>
              <w:rPr>
                <w:rFonts w:eastAsia="MS PGothic"/>
                <w:szCs w:val="20"/>
              </w:rPr>
            </w:pPr>
            <w:r>
              <w:rPr>
                <w:rFonts w:eastAsia="MS PGothic"/>
                <w:szCs w:val="20"/>
              </w:rPr>
              <w:t xml:space="preserve">Excel — disable application add-ins</w:t>
            </w:r>
          </w:p>
        </w:tc>
        <w:tc>
          <w:tcPr>
            <w:tcW w:w="820" w:type="dxa"/>
          </w:tcPr>
          <w:p>
            <w:pPr>
              <w:spacing w:before="60" w:after="60" w:line="240" w:lineRule="atLeast"/>
              <w:rPr>
                <w:rFonts w:eastAsia="MS PGothic"/>
                <w:szCs w:val="20"/>
              </w:rPr>
            </w:pPr>
            <w:r>
              <w:rPr>
                <w:rFonts w:eastAsia="MS PGothic"/>
                <w:szCs w:val="20"/>
              </w:rPr>
              <w:t xml:space="preserve">1859</w:t>
            </w:r>
          </w:p>
        </w:tc>
        <w:tc>
          <w:tcPr>
            <w:tcW w:w="3198" w:type="dxa"/>
          </w:tcPr>
          <w:p>
            <w:pPr>
              <w:spacing w:before="60" w:after="60" w:line="240" w:lineRule="atLeast"/>
              <w:rPr>
                <w:rFonts w:eastAsia="MS PGothic"/>
                <w:szCs w:val="20"/>
              </w:rPr>
            </w:pPr>
            <w:r>
              <w:rPr>
                <w:rFonts w:eastAsia="MS PGothic"/>
                <w:szCs w:val="20"/>
              </w:rPr>
              <w:t xml:space="preserve">Not configured; ASD guidance is Enabled.</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High</w:t>
            </w:r>
          </w:p>
        </w:tc>
        <w:tc>
          <w:tcPr>
            <w:tcW w:w="2200" w:type="dxa"/>
          </w:tcPr>
          <w:p>
            <w:pPr>
              <w:spacing w:before="60" w:after="60" w:line="240" w:lineRule="atLeast"/>
              <w:rPr>
                <w:rFonts w:eastAsia="MS PGothic"/>
                <w:szCs w:val="20"/>
              </w:rPr>
            </w:pPr>
            <w:r>
              <w:rPr>
                <w:rFonts w:eastAsia="MS PGothic"/>
                <w:szCs w:val="20"/>
              </w:rPr>
              <w:t xml:space="preserve">Requires add-in usage analysis to avoid breaking business workbooks. To evaluate.</w:t>
            </w:r>
          </w:p>
        </w:tc>
      </w:tr>
      <w:tr>
        <w:tc>
          <w:tcPr>
            <w:tcW w:w="1600" w:type="dxa"/>
          </w:tcPr>
          <w:p>
            <w:pPr>
              <w:spacing w:before="60" w:after="60" w:line="240" w:lineRule="atLeast"/>
              <w:rPr>
                <w:rFonts w:eastAsia="MS PGothic"/>
                <w:szCs w:val="20"/>
              </w:rPr>
            </w:pPr>
            <w:r>
              <w:rPr>
                <w:rFonts w:eastAsia="MS PGothic"/>
                <w:szCs w:val="20"/>
              </w:rPr>
              <w:t xml:space="preserve">Excel — external data connections</w:t>
            </w:r>
          </w:p>
        </w:tc>
        <w:tc>
          <w:tcPr>
            <w:tcW w:w="820" w:type="dxa"/>
          </w:tcPr>
          <w:p>
            <w:pPr>
              <w:spacing w:before="60" w:after="60" w:line="240" w:lineRule="atLeast"/>
              <w:rPr>
                <w:rFonts w:eastAsia="MS PGothic"/>
                <w:szCs w:val="20"/>
              </w:rPr>
            </w:pPr>
            <w:r>
              <w:rPr>
                <w:rFonts w:eastAsia="MS PGothic"/>
                <w:szCs w:val="20"/>
              </w:rPr>
              <w:t xml:space="preserve">1859</w:t>
            </w:r>
          </w:p>
        </w:tc>
        <w:tc>
          <w:tcPr>
            <w:tcW w:w="3198" w:type="dxa"/>
          </w:tcPr>
          <w:p>
            <w:pPr>
              <w:spacing w:before="60" w:after="60" w:line="240" w:lineRule="atLeast"/>
              <w:rPr>
                <w:rFonts w:eastAsia="MS PGothic"/>
                <w:szCs w:val="20"/>
              </w:rPr>
            </w:pPr>
            <w:r>
              <w:rPr>
                <w:rFonts w:eastAsia="MS PGothic"/>
                <w:szCs w:val="20"/>
              </w:rPr>
              <w:t xml:space="preserve">Vulnerable legacy connections already blocked; ASD recommends blocking external data connections outright.</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High</w:t>
            </w:r>
          </w:p>
        </w:tc>
        <w:tc>
          <w:tcPr>
            <w:tcW w:w="2200" w:type="dxa"/>
          </w:tcPr>
          <w:p>
            <w:pPr>
              <w:spacing w:before="60" w:after="60" w:line="240" w:lineRule="atLeast"/>
              <w:rPr>
                <w:rFonts w:eastAsia="MS PGothic"/>
                <w:szCs w:val="20"/>
              </w:rPr>
            </w:pPr>
            <w:r>
              <w:rPr>
                <w:rFonts w:eastAsia="MS PGothic"/>
                <w:szCs w:val="20"/>
              </w:rPr>
              <w:t xml:space="preserve">Requires data-connection usage analysis. To evaluate.</w:t>
            </w:r>
          </w:p>
        </w:tc>
      </w:tr>
      <w:tr>
        <w:trPr>
          <w:cnfStyle w:val="000000100000" w:firstRow="0" w:lastRow="0" w:firstColumn="0" w:lastColumn="0" w:oddVBand="0" w:evenVBand="0" w:oddHBand="1" w:evenHBand="0" w:firstRowFirstColumn="0" w:firstRowLastColumn="0" w:lastRowFirstColumn="0" w:lastRowLastColumn="0"/>
        </w:trPr>
        <w:tc>
          <w:tcPr>
            <w:tcW w:w="1600" w:type="dxa"/>
          </w:tcPr>
          <w:p>
            <w:pPr>
              <w:spacing w:before="60" w:after="60" w:line="240" w:lineRule="atLeast"/>
              <w:rPr>
                <w:rFonts w:eastAsia="MS PGothic"/>
                <w:szCs w:val="20"/>
              </w:rPr>
            </w:pPr>
            <w:r>
              <w:rPr>
                <w:rFonts w:eastAsia="MS PGothic"/>
                <w:szCs w:val="20"/>
              </w:rPr>
              <w:t xml:space="preserve">Office macro / format hardening</w:t>
            </w:r>
          </w:p>
        </w:tc>
        <w:tc>
          <w:tcPr>
            <w:tcW w:w="820" w:type="dxa"/>
          </w:tcPr>
          <w:p>
            <w:pPr>
              <w:spacing w:before="60" w:after="60" w:line="240" w:lineRule="atLeast"/>
              <w:rPr>
                <w:rFonts w:eastAsia="MS PGothic"/>
                <w:szCs w:val="20"/>
              </w:rPr>
            </w:pPr>
            <w:r>
              <w:rPr>
                <w:rFonts w:eastAsia="MS PGothic"/>
                <w:szCs w:val="20"/>
              </w:rPr>
              <w:t xml:space="preserve">1859</w:t>
            </w:r>
          </w:p>
        </w:tc>
        <w:tc>
          <w:tcPr>
            <w:tcW w:w="3198" w:type="dxa"/>
          </w:tcPr>
          <w:p>
            <w:pPr>
              <w:spacing w:before="60" w:after="60" w:line="240" w:lineRule="atLeast"/>
              <w:rPr>
                <w:rFonts w:eastAsia="MS PGothic"/>
                <w:szCs w:val="20"/>
              </w:rPr>
            </w:pPr>
            <w:r>
              <w:rPr>
                <w:rFonts w:eastAsia="MS PGothic"/>
                <w:szCs w:val="20"/>
              </w:rPr>
              <w:t xml:space="preserve">Stricter ASD macro hardening held back due to widespread legacy Office file-format use.</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High</w:t>
            </w:r>
          </w:p>
        </w:tc>
        <w:tc>
          <w:tcPr>
            <w:tcW w:w="2200" w:type="dxa"/>
          </w:tcPr>
          <w:p>
            <w:pPr>
              <w:spacing w:before="60" w:after="60" w:line="240" w:lineRule="atLeast"/>
              <w:rPr>
                <w:rFonts w:eastAsia="MS PGothic"/>
                <w:szCs w:val="20"/>
              </w:rPr>
            </w:pPr>
            <w:r>
              <w:rPr>
                <w:rFonts w:eastAsia="MS PGothic"/>
                <w:szCs w:val="20"/>
              </w:rPr>
              <w:t xml:space="preserve">Dependent on the legacy-format remediation programme.</w:t>
            </w:r>
          </w:p>
        </w:tc>
      </w:tr>
      <w:tr>
        <w:tc>
          <w:tcPr>
            <w:tcW w:w="1600" w:type="dxa"/>
          </w:tcPr>
          <w:p>
            <w:pPr>
              <w:spacing w:before="60" w:after="60" w:line="240" w:lineRule="atLeast"/>
              <w:rPr>
                <w:rFonts w:eastAsia="MS PGothic"/>
                <w:szCs w:val="20"/>
              </w:rPr>
            </w:pPr>
            <w:r>
              <w:rPr>
                <w:rFonts w:eastAsia="MS PGothic"/>
                <w:szCs w:val="20"/>
              </w:rPr>
              <w:t xml:space="preserve">Minimise simultaneous connections</w:t>
            </w:r>
          </w:p>
        </w:tc>
        <w:tc>
          <w:tcPr>
            <w:tcW w:w="820" w:type="dxa"/>
          </w:tcPr>
          <w:p>
            <w:pPr>
              <w:spacing w:before="60" w:after="60" w:line="240" w:lineRule="atLeast"/>
              <w:rPr>
                <w:rFonts w:eastAsia="MS PGothic"/>
                <w:szCs w:val="20"/>
              </w:rPr>
            </w:pPr>
            <w:r>
              <w:rPr>
                <w:rFonts w:eastAsia="MS PGothic"/>
                <w:szCs w:val="20"/>
              </w:rPr>
              <w:t xml:space="preserve">1409</w:t>
            </w:r>
          </w:p>
        </w:tc>
        <w:tc>
          <w:tcPr>
            <w:tcW w:w="3198" w:type="dxa"/>
          </w:tcPr>
          <w:p>
            <w:pPr>
              <w:spacing w:before="60" w:after="60" w:line="240" w:lineRule="atLeast"/>
              <w:rPr>
                <w:rFonts w:eastAsia="MS PGothic"/>
                <w:szCs w:val="20"/>
              </w:rPr>
            </w:pPr>
            <w:r>
              <w:rPr>
                <w:rFonts w:eastAsia="MS PGothic"/>
                <w:szCs w:val="20"/>
              </w:rPr>
              <w:t xml:space="preserve">APM minimises connections; ASD guidance also prevents Wi-Fi when on a wired connection.</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Medium</w:t>
            </w:r>
          </w:p>
        </w:tc>
        <w:tc>
          <w:tcPr>
            <w:tcW w:w="2200" w:type="dxa"/>
          </w:tcPr>
          <w:p>
            <w:pPr>
              <w:spacing w:before="60" w:after="60" w:line="240" w:lineRule="atLeast"/>
              <w:rPr>
                <w:rFonts w:eastAsia="MS PGothic"/>
                <w:szCs w:val="20"/>
              </w:rPr>
            </w:pPr>
            <w:r>
              <w:rPr>
                <w:rFonts w:eastAsia="MS PGothic"/>
                <w:szCs w:val="20"/>
              </w:rPr>
              <w:t xml:space="preserve">Assess impact on roaming and docking, then tighten.</w:t>
            </w:r>
          </w:p>
        </w:tc>
      </w:tr>
      <w:tr>
        <w:trPr>
          <w:cnfStyle w:val="000000100000" w:firstRow="0" w:lastRow="0" w:firstColumn="0" w:lastColumn="0" w:oddVBand="0" w:evenVBand="0" w:oddHBand="1" w:evenHBand="0" w:firstRowFirstColumn="0" w:firstRowLastColumn="0" w:lastRowFirstColumn="0" w:lastRowLastColumn="0"/>
        </w:trPr>
        <w:tc>
          <w:tcPr>
            <w:tcW w:w="1600" w:type="dxa"/>
          </w:tcPr>
          <w:p>
            <w:pPr>
              <w:spacing w:before="60" w:after="60" w:line="240" w:lineRule="atLeast"/>
              <w:rPr>
                <w:rFonts w:eastAsia="MS PGothic"/>
                <w:szCs w:val="20"/>
              </w:rPr>
            </w:pPr>
            <w:r>
              <w:rPr>
                <w:rFonts w:eastAsia="MS PGothic"/>
                <w:szCs w:val="20"/>
              </w:rPr>
              <w:t xml:space="preserve">Trusted path for credential entry</w:t>
            </w:r>
          </w:p>
        </w:tc>
        <w:tc>
          <w:tcPr>
            <w:tcW w:w="820" w:type="dxa"/>
          </w:tcPr>
          <w:p>
            <w:pPr>
              <w:spacing w:before="60" w:after="60" w:line="240" w:lineRule="atLeast"/>
              <w:rPr>
                <w:rFonts w:eastAsia="MS PGothic"/>
                <w:szCs w:val="20"/>
              </w:rPr>
            </w:pPr>
            <w:r>
              <w:rPr>
                <w:rFonts w:eastAsia="MS PGothic"/>
                <w:szCs w:val="20"/>
              </w:rPr>
              <w:t xml:space="preserve">1409</w:t>
            </w:r>
          </w:p>
        </w:tc>
        <w:tc>
          <w:tcPr>
            <w:tcW w:w="3198" w:type="dxa"/>
          </w:tcPr>
          <w:p>
            <w:pPr>
              <w:spacing w:before="60" w:after="60" w:line="240" w:lineRule="atLeast"/>
              <w:rPr>
                <w:rFonts w:eastAsia="MS PGothic"/>
                <w:szCs w:val="20"/>
              </w:rPr>
            </w:pPr>
            <w:r>
              <w:rPr>
                <w:rFonts w:eastAsia="MS PGothic"/>
                <w:szCs w:val="20"/>
              </w:rPr>
              <w:t xml:space="preserve">Disabled; ASD guidance is Enabled.</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Low</w:t>
            </w:r>
          </w:p>
        </w:tc>
        <w:tc>
          <w:tcPr>
            <w:tcW w:w="2200" w:type="dxa"/>
          </w:tcPr>
          <w:p>
            <w:pPr>
              <w:spacing w:before="60" w:after="60" w:line="240" w:lineRule="atLeast"/>
              <w:rPr>
                <w:rFonts w:eastAsia="MS PGothic"/>
                <w:szCs w:val="20"/>
              </w:rPr>
            </w:pPr>
            <w:r>
              <w:rPr>
                <w:rFonts w:eastAsia="MS PGothic"/>
                <w:szCs w:val="20"/>
              </w:rPr>
              <w:t xml:space="preserve">Low impact — candidate for near-term enablement.</w:t>
            </w:r>
          </w:p>
        </w:tc>
      </w:tr>
      <w:tr>
        <w:tc>
          <w:tcPr>
            <w:tcW w:w="1600" w:type="dxa"/>
          </w:tcPr>
          <w:p>
            <w:pPr>
              <w:spacing w:before="60" w:after="60" w:line="240" w:lineRule="atLeast"/>
              <w:rPr>
                <w:rFonts w:eastAsia="MS PGothic"/>
                <w:szCs w:val="20"/>
              </w:rPr>
            </w:pPr>
            <w:r>
              <w:rPr>
                <w:rFonts w:eastAsia="MS PGothic"/>
                <w:szCs w:val="20"/>
              </w:rPr>
              <w:t xml:space="preserve">Application Control for Business</w:t>
            </w:r>
          </w:p>
        </w:tc>
        <w:tc>
          <w:tcPr>
            <w:tcW w:w="820" w:type="dxa"/>
          </w:tcPr>
          <w:p>
            <w:pPr>
              <w:spacing w:before="60" w:after="60" w:line="240" w:lineRule="atLeast"/>
              <w:rPr>
                <w:rFonts w:eastAsia="MS PGothic"/>
                <w:szCs w:val="20"/>
              </w:rPr>
            </w:pPr>
            <w:r>
              <w:rPr>
                <w:rFonts w:eastAsia="MS PGothic"/>
                <w:szCs w:val="20"/>
              </w:rPr>
              <w:t xml:space="preserve">1409, 1544</w:t>
            </w:r>
          </w:p>
        </w:tc>
        <w:tc>
          <w:tcPr>
            <w:tcW w:w="3198" w:type="dxa"/>
          </w:tcPr>
          <w:p>
            <w:pPr>
              <w:spacing w:before="60" w:after="60" w:line="240" w:lineRule="atLeast"/>
              <w:rPr>
                <w:rFonts w:eastAsia="MS PGothic"/>
                <w:szCs w:val="20"/>
              </w:rPr>
            </w:pPr>
            <w:r>
              <w:rPr>
                <w:rFonts w:eastAsia="MS PGothic"/>
                <w:szCs w:val="20"/>
              </w:rPr>
              <w:t xml:space="preserve">Base workstation enforcement now LIVE (10,927 devices, 0 errors). Outstanding: confirm MS App Blocklist supplemental is enforced; extend App Control to core servers.</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Medium</w:t>
            </w:r>
          </w:p>
        </w:tc>
        <w:tc>
          <w:tcPr>
            <w:tcW w:w="2200" w:type="dxa"/>
          </w:tcPr>
          <w:p>
            <w:pPr>
              <w:spacing w:before="60" w:after="60" w:line="240" w:lineRule="atLeast"/>
              <w:rPr>
                <w:rFonts w:eastAsia="MS PGothic"/>
                <w:szCs w:val="20"/>
              </w:rPr>
            </w:pPr>
            <w:r>
              <w:rPr>
                <w:rFonts w:eastAsia="MS PGothic"/>
                <w:szCs w:val="20"/>
              </w:rPr>
              <w:t xml:space="preserve">Confirm blocklist supplemental enforced; extend to servers. Track WDAC script-enforcement gap (below).</w:t>
            </w:r>
          </w:p>
        </w:tc>
      </w:tr>
      <w:tr>
        <w:trPr>
          <w:cnfStyle w:val="000000100000" w:firstRow="0" w:lastRow="0" w:firstColumn="0" w:lastColumn="0" w:oddVBand="0" w:evenVBand="0" w:oddHBand="1" w:evenHBand="0" w:firstRowFirstColumn="0" w:firstRowLastColumn="0" w:lastRowFirstColumn="0" w:lastRowLastColumn="0"/>
        </w:trPr>
        <w:tc>
          <w:tcPr>
            <w:tcW w:w="1600" w:type="dxa"/>
          </w:tcPr>
          <w:p>
            <w:pPr>
              <w:spacing w:before="60" w:after="60" w:line="240" w:lineRule="atLeast"/>
              <w:rPr>
                <w:rFonts w:eastAsia="MS PGothic"/>
                <w:szCs w:val="20"/>
              </w:rPr>
            </w:pPr>
            <w:r>
              <w:rPr>
                <w:rFonts w:eastAsia="MS PGothic"/>
                <w:szCs w:val="20"/>
              </w:rPr>
              <w:t xml:space="preserve">WDAC script enforcement</w:t>
            </w:r>
          </w:p>
        </w:tc>
        <w:tc>
          <w:tcPr>
            <w:tcW w:w="820" w:type="dxa"/>
          </w:tcPr>
          <w:p>
            <w:pPr>
              <w:spacing w:before="60" w:after="60" w:line="240" w:lineRule="atLeast"/>
              <w:rPr>
                <w:rFonts w:eastAsia="MS PGothic"/>
                <w:szCs w:val="20"/>
              </w:rPr>
            </w:pPr>
            <w:r>
              <w:rPr>
                <w:rFonts w:eastAsia="MS PGothic"/>
                <w:szCs w:val="20"/>
              </w:rPr>
              <w:t xml:space="preserve">1409, 1544</w:t>
            </w:r>
          </w:p>
        </w:tc>
        <w:tc>
          <w:tcPr>
            <w:tcW w:w="3198" w:type="dxa"/>
          </w:tcPr>
          <w:p>
            <w:pPr>
              <w:spacing w:before="60" w:after="60" w:line="240" w:lineRule="atLeast"/>
              <w:rPr>
                <w:rFonts w:eastAsia="MS PGothic"/>
                <w:szCs w:val="20"/>
              </w:rPr>
            </w:pPr>
            <w:r>
              <w:rPr>
                <w:rFonts w:eastAsia="MS PGothic"/>
                <w:szCs w:val="20"/>
              </w:rPr>
              <w:t xml:space="preserve">Script enforcement is disabled in the App Control policies; ASD/Microsoft recommend enabling it.</w:t>
            </w:r>
          </w:p>
        </w:tc>
        <w:tc>
          <w:tcPr>
            <w:tcW w:w="820" w:type="dxa"/>
          </w:tcPr>
          <w:p>
            <w:pPr>
              <w:spacing w:before="60" w:after="60" w:line="240" w:lineRule="atLeast"/>
              <w:rPr>
                <w:rFonts w:eastAsia="MS PGothic"/>
                <w:szCs w:val="20"/>
              </w:rPr>
            </w:pPr>
            <w:r>
              <w:rPr>
                <w:rFonts w:eastAsia="MS PGothic"/>
                <w:szCs w:val="20"/>
              </w:rPr>
              <w:t xml:space="preserve">Low</w:t>
            </w:r>
          </w:p>
        </w:tc>
        <w:tc>
          <w:tcPr>
            <w:tcW w:w="1000" w:type="dxa"/>
          </w:tcPr>
          <w:p>
            <w:pPr>
              <w:spacing w:before="60" w:after="60" w:line="240" w:lineRule="atLeast"/>
              <w:rPr>
                <w:rFonts w:eastAsia="MS PGothic"/>
                <w:szCs w:val="20"/>
              </w:rPr>
            </w:pPr>
            <w:r>
              <w:rPr>
                <w:rFonts w:eastAsia="MS PGothic"/>
                <w:szCs w:val="20"/>
              </w:rPr>
              <w:t xml:space="preserve">Medium</w:t>
            </w:r>
          </w:p>
        </w:tc>
        <w:tc>
          <w:tcPr>
            <w:tcW w:w="2200" w:type="dxa"/>
          </w:tcPr>
          <w:p>
            <w:pPr>
              <w:spacing w:before="60" w:after="60" w:line="240" w:lineRule="atLeast"/>
              <w:rPr>
                <w:rFonts w:eastAsia="MS PGothic"/>
                <w:szCs w:val="20"/>
              </w:rPr>
            </w:pPr>
            <w:r>
              <w:rPr>
                <w:rFonts w:eastAsia="MS PGothic"/>
                <w:szCs w:val="20"/>
              </w:rPr>
              <w:t xml:space="preserve">Enable script enforcement after compatibility testing of in-use scripts.</w:t>
            </w:r>
          </w:p>
        </w:tc>
      </w:tr>
    </w:tbl>
    <w:p/>
    <w:p>
      <w:r>
        <w:rPr>
          <w:b/>
        </w:rPr>
        <w:t xml:space="preserve">Conditional Access dependency.</w:t>
      </w:r>
      <w:r>
        <w:t xml:space="preserve"> Seven settings depend on the Conditional Access policy assessment and require that review to complete before tightening; track them alongside the Conditional Access remediation.</w:t>
      </w:r>
    </w:p>
    <w:p>
      <w:pPr>
        <w:pStyle w:val="Heading1"/>
      </w:pPr>
      <w:r>
        <w:t xml:space="preserve">Controls not currently implemented</w:t>
      </w:r>
    </w:p>
    <w:p>
      <w:r>
        <w:t xml:space="preserve">The following ASD-recommended controls are deliberately not implemented. Each carries a documented business justification and is reviewed at least annually.</w:t>
      </w:r>
    </w:p>
    <w:tbl>
      <w:tblPr>
        <w:tblStyle w:val="SWBlueTable1"/>
        <w:tblW w:w="9638" w:type="dxa"/>
        <w:tblLayout w:type="fixed"/>
        <w:tblLook w:val="04A0" w:firstRow="1" w:lastRow="0" w:firstColumn="1" w:lastColumn="0" w:noHBand="0" w:noVBand="1"/>
      </w:tblPr>
      <w:tblGrid>
        <w:gridCol w:w="2400"/>
        <w:gridCol w:w="3838"/>
        <w:gridCol w:w="1200"/>
        <w:gridCol w:w="1100"/>
        <w:gridCol w:w="1100"/>
      </w:tblGrid>
      <w:tr>
        <w:trPr>
          <w:cnfStyle w:val="100000000000" w:firstRow="1" w:lastRow="0" w:firstColumn="0" w:lastColumn="0" w:oddVBand="0" w:evenVBand="0" w:oddHBand="0" w:evenHBand="0" w:firstRowFirstColumn="0" w:firstRowLastColumn="0" w:lastRowFirstColumn="0" w:lastRowLastColumn="0"/>
        </w:trPr>
        <w:tc>
          <w:tcPr>
            <w:tcW w:w="2400" w:type="dxa"/>
          </w:tcPr>
          <w:p>
            <w:pPr>
              <w:spacing w:before="60" w:after="60" w:line="240" w:lineRule="atLeast"/>
              <w:rPr>
                <w:rFonts w:eastAsia="MS PGothic"/>
                <w:b/>
                <w:color w:val="FFFFFF"/>
                <w:szCs w:val="20"/>
              </w:rPr>
            </w:pPr>
            <w:r>
              <w:rPr>
                <w:rFonts w:eastAsia="MS PGothic"/>
                <w:b/>
                <w:color w:val="FFFFFF"/>
                <w:szCs w:val="20"/>
              </w:rPr>
              <w:t xml:space="preserve">Control</w:t>
            </w:r>
          </w:p>
        </w:tc>
        <w:tc>
          <w:tcPr>
            <w:tcW w:w="3838" w:type="dxa"/>
          </w:tcPr>
          <w:p>
            <w:pPr>
              <w:spacing w:before="60" w:after="60" w:line="240" w:lineRule="atLeast"/>
              <w:rPr>
                <w:rFonts w:eastAsia="MS PGothic"/>
                <w:b/>
                <w:color w:val="FFFFFF"/>
                <w:szCs w:val="20"/>
              </w:rPr>
            </w:pPr>
            <w:r>
              <w:rPr>
                <w:rFonts w:eastAsia="MS PGothic"/>
                <w:b/>
                <w:color w:val="FFFFFF"/>
                <w:szCs w:val="20"/>
              </w:rPr>
              <w:t xml:space="preserve">Justification</w:t>
            </w:r>
          </w:p>
        </w:tc>
        <w:tc>
          <w:tcPr>
            <w:tcW w:w="1200" w:type="dxa"/>
          </w:tcPr>
          <w:p>
            <w:pPr>
              <w:spacing w:before="60" w:after="60" w:line="240" w:lineRule="atLeast"/>
              <w:rPr>
                <w:rFonts w:eastAsia="MS PGothic"/>
                <w:b/>
                <w:color w:val="FFFFFF"/>
                <w:szCs w:val="20"/>
              </w:rPr>
            </w:pPr>
            <w:r>
              <w:rPr>
                <w:rFonts w:eastAsia="MS PGothic"/>
                <w:b/>
                <w:color w:val="FFFFFF"/>
                <w:szCs w:val="20"/>
              </w:rPr>
              <w:t xml:space="preserve">Risk accepted by</w:t>
            </w:r>
          </w:p>
        </w:tc>
        <w:tc>
          <w:tcPr>
            <w:tcW w:w="1100" w:type="dxa"/>
          </w:tcPr>
          <w:p>
            <w:pPr>
              <w:spacing w:before="60" w:after="60" w:line="240" w:lineRule="atLeast"/>
              <w:rPr>
                <w:rFonts w:eastAsia="MS PGothic"/>
                <w:b/>
                <w:color w:val="FFFFFF"/>
                <w:szCs w:val="20"/>
              </w:rPr>
            </w:pPr>
            <w:r>
              <w:rPr>
                <w:rFonts w:eastAsia="MS PGothic"/>
                <w:b/>
                <w:color w:val="FFFFFF"/>
                <w:szCs w:val="20"/>
              </w:rPr>
              <w:t xml:space="preserve">Date</w:t>
            </w:r>
          </w:p>
        </w:tc>
        <w:tc>
          <w:tcPr>
            <w:tcW w:w="1100" w:type="dxa"/>
          </w:tcPr>
          <w:p>
            <w:pPr>
              <w:spacing w:before="60" w:after="60" w:line="240" w:lineRule="atLeast"/>
              <w:rPr>
                <w:rFonts w:eastAsia="MS PGothic"/>
                <w:b/>
                <w:color w:val="FFFFFF"/>
                <w:szCs w:val="20"/>
              </w:rPr>
            </w:pPr>
            <w:r>
              <w:rPr>
                <w:rFonts w:eastAsia="MS PGothic"/>
                <w:b/>
                <w:color w:val="FFFFFF"/>
                <w:szCs w:val="20"/>
              </w:rPr>
              <w:t xml:space="preserve">Next review</w:t>
            </w:r>
          </w:p>
        </w:tc>
      </w:tr>
      <w:tr>
        <w:trPr>
          <w:cnfStyle w:val="000000100000" w:firstRow="0" w:lastRow="0" w:firstColumn="0" w:lastColumn="0" w:oddVBand="0" w:evenVBand="0" w:oddHBand="1" w:evenHBand="0" w:firstRowFirstColumn="0" w:firstRowLastColumn="0" w:lastRowFirstColumn="0" w:lastRowLastColumn="0"/>
        </w:trPr>
        <w:tc>
          <w:tcPr>
            <w:tcW w:w="2400" w:type="dxa"/>
          </w:tcPr>
          <w:p>
            <w:pPr>
              <w:spacing w:before="60" w:after="60" w:line="240" w:lineRule="atLeast"/>
              <w:rPr>
                <w:rFonts w:eastAsia="MS PGothic"/>
                <w:szCs w:val="20"/>
              </w:rPr>
            </w:pPr>
            <w:r>
              <w:rPr>
                <w:rFonts w:eastAsia="MS PGothic"/>
                <w:szCs w:val="20"/>
              </w:rPr>
              <w:t xml:space="preserve">Block OneDrive for file storage</w:t>
            </w:r>
          </w:p>
        </w:tc>
        <w:tc>
          <w:tcPr>
            <w:tcW w:w="3838" w:type="dxa"/>
          </w:tcPr>
          <w:p>
            <w:pPr>
              <w:spacing w:before="60" w:after="60" w:line="240" w:lineRule="atLeast"/>
              <w:rPr>
                <w:rFonts w:eastAsia="MS PGothic"/>
                <w:szCs w:val="20"/>
              </w:rPr>
            </w:pPr>
            <w:r>
              <w:rPr>
                <w:rFonts w:eastAsia="MS PGothic"/>
                <w:szCs w:val="20"/>
              </w:rPr>
              <w:t xml:space="preserve">OneDrive is used organisation-wide for storage and backup of files.</w:t>
            </w:r>
          </w:p>
        </w:tc>
        <w:tc>
          <w:tcPr>
            <w:tcW w:w="12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r>
      <w:tr>
        <w:tc>
          <w:tcPr>
            <w:tcW w:w="2400" w:type="dxa"/>
          </w:tcPr>
          <w:p>
            <w:pPr>
              <w:spacing w:before="60" w:after="60" w:line="240" w:lineRule="atLeast"/>
              <w:rPr>
                <w:rFonts w:eastAsia="MS PGothic"/>
                <w:szCs w:val="20"/>
              </w:rPr>
            </w:pPr>
            <w:r>
              <w:rPr>
                <w:rFonts w:eastAsia="MS PGothic"/>
                <w:szCs w:val="20"/>
              </w:rPr>
              <w:t xml:space="preserve">UAC — automatically deny standard-user elevation</w:t>
            </w:r>
          </w:p>
        </w:tc>
        <w:tc>
          <w:tcPr>
            <w:tcW w:w="3838" w:type="dxa"/>
          </w:tcPr>
          <w:p>
            <w:pPr>
              <w:spacing w:before="60" w:after="60" w:line="240" w:lineRule="atLeast"/>
              <w:rPr>
                <w:rFonts w:eastAsia="MS PGothic"/>
                <w:szCs w:val="20"/>
              </w:rPr>
            </w:pPr>
            <w:r>
              <w:rPr>
                <w:rFonts w:eastAsia="MS PGothic"/>
                <w:szCs w:val="20"/>
              </w:rPr>
              <w:t xml:space="preserve">Would remove the Service Desk's ability to achieve elevation when troubleshooting staff devices.</w:t>
            </w:r>
          </w:p>
        </w:tc>
        <w:tc>
          <w:tcPr>
            <w:tcW w:w="12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r>
      <w:tr>
        <w:trPr>
          <w:cnfStyle w:val="000000100000" w:firstRow="0" w:lastRow="0" w:firstColumn="0" w:lastColumn="0" w:oddVBand="0" w:evenVBand="0" w:oddHBand="1" w:evenHBand="0" w:firstRowFirstColumn="0" w:firstRowLastColumn="0" w:lastRowFirstColumn="0" w:lastRowLastColumn="0"/>
        </w:trPr>
        <w:tc>
          <w:tcPr>
            <w:tcW w:w="2400" w:type="dxa"/>
          </w:tcPr>
          <w:p>
            <w:pPr>
              <w:spacing w:before="60" w:after="60" w:line="240" w:lineRule="atLeast"/>
              <w:rPr>
                <w:rFonts w:eastAsia="MS PGothic"/>
                <w:szCs w:val="20"/>
              </w:rPr>
            </w:pPr>
            <w:r>
              <w:rPr>
                <w:rFonts w:eastAsia="MS PGothic"/>
                <w:szCs w:val="20"/>
              </w:rPr>
              <w:t xml:space="preserve">Telemetry set to Security only</w:t>
            </w:r>
          </w:p>
        </w:tc>
        <w:tc>
          <w:tcPr>
            <w:tcW w:w="3838" w:type="dxa"/>
          </w:tcPr>
          <w:p>
            <w:pPr>
              <w:spacing w:before="60" w:after="60" w:line="240" w:lineRule="atLeast"/>
              <w:rPr>
                <w:rFonts w:eastAsia="MS PGothic"/>
                <w:szCs w:val="20"/>
              </w:rPr>
            </w:pPr>
            <w:r>
              <w:rPr>
                <w:rFonts w:eastAsia="MS PGothic"/>
                <w:szCs w:val="20"/>
              </w:rPr>
              <w:t xml:space="preserve">Telemetry at the required level is needed for update management; it cannot be set to Security-only.</w:t>
            </w:r>
          </w:p>
        </w:tc>
        <w:tc>
          <w:tcPr>
            <w:tcW w:w="12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r>
      <w:tr>
        <w:tc>
          <w:tcPr>
            <w:tcW w:w="2400" w:type="dxa"/>
          </w:tcPr>
          <w:p>
            <w:pPr>
              <w:spacing w:before="60" w:after="60" w:line="240" w:lineRule="atLeast"/>
              <w:rPr>
                <w:rFonts w:eastAsia="MS PGothic"/>
                <w:szCs w:val="20"/>
              </w:rPr>
            </w:pPr>
            <w:r>
              <w:rPr>
                <w:rFonts w:eastAsia="MS PGothic"/>
                <w:szCs w:val="20"/>
              </w:rPr>
              <w:t xml:space="preserve">Corporate error reporting</w:t>
            </w:r>
          </w:p>
        </w:tc>
        <w:tc>
          <w:tcPr>
            <w:tcW w:w="3838" w:type="dxa"/>
          </w:tcPr>
          <w:p>
            <w:pPr>
              <w:spacing w:before="60" w:after="60" w:line="240" w:lineRule="atLeast"/>
              <w:rPr>
                <w:rFonts w:eastAsia="MS PGothic"/>
                <w:szCs w:val="20"/>
              </w:rPr>
            </w:pPr>
            <w:r>
              <w:rPr>
                <w:rFonts w:eastAsia="MS PGothic"/>
                <w:szCs w:val="20"/>
              </w:rPr>
              <w:t xml:space="preserve">APM does not operate a corporate error-reporting server, so the control cannot be implemented.</w:t>
            </w:r>
          </w:p>
        </w:tc>
        <w:tc>
          <w:tcPr>
            <w:tcW w:w="12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r>
      <w:tr>
        <w:trPr>
          <w:cnfStyle w:val="000000100000" w:firstRow="0" w:lastRow="0" w:firstColumn="0" w:lastColumn="0" w:oddVBand="0" w:evenVBand="0" w:oddHBand="1" w:evenHBand="0" w:firstRowFirstColumn="0" w:firstRowLastColumn="0" w:lastRowFirstColumn="0" w:lastRowLastColumn="0"/>
        </w:trPr>
        <w:tc>
          <w:tcPr>
            <w:tcW w:w="2400" w:type="dxa"/>
          </w:tcPr>
          <w:p>
            <w:pPr>
              <w:spacing w:before="60" w:after="60" w:line="240" w:lineRule="atLeast"/>
              <w:rPr>
                <w:rFonts w:eastAsia="MS PGothic"/>
                <w:szCs w:val="20"/>
              </w:rPr>
            </w:pPr>
            <w:r>
              <w:rPr>
                <w:rFonts w:eastAsia="MS PGothic"/>
                <w:szCs w:val="20"/>
              </w:rPr>
              <w:t xml:space="preserve">Enforce FIPS-compliant algorithms</w:t>
            </w:r>
          </w:p>
        </w:tc>
        <w:tc>
          <w:tcPr>
            <w:tcW w:w="3838" w:type="dxa"/>
          </w:tcPr>
          <w:p>
            <w:pPr>
              <w:spacing w:before="60" w:after="60" w:line="240" w:lineRule="atLeast"/>
              <w:rPr>
                <w:rFonts w:eastAsia="MS PGothic"/>
                <w:szCs w:val="20"/>
              </w:rPr>
            </w:pPr>
            <w:r>
              <w:rPr>
                <w:rFonts w:eastAsia="MS PGothic"/>
                <w:szCs w:val="20"/>
              </w:rPr>
              <w:t xml:space="preserve">APM-determined divergence; enabling FIPS mode has known application-compatibility impact.</w:t>
            </w:r>
          </w:p>
        </w:tc>
        <w:tc>
          <w:tcPr>
            <w:tcW w:w="12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c>
          <w:tcPr>
            <w:tcW w:w="1100" w:type="dxa"/>
          </w:tcPr>
          <w:p>
            <w:pPr>
              <w:spacing w:before="60" w:after="60" w:line="240" w:lineRule="atLeast"/>
              <w:rPr>
                <w:rFonts w:eastAsia="MS PGothic"/>
                <w:szCs w:val="20"/>
              </w:rPr>
            </w:pPr>
            <w:r>
              <w:rPr>
                <w:rFonts w:eastAsia="MS PGothic"/>
                <w:szCs w:val="20"/>
              </w:rPr>
              <w:t xml:space="preserve">[confirm]</w:t>
            </w:r>
          </w:p>
        </w:tc>
      </w:tr>
    </w:tbl>
    <w:p/>
    <w:p>
      <w:pPr>
        <w:pStyle w:val="Heading1"/>
      </w:pPr>
      <w:r>
        <w:t xml:space="preserve">Approval and Implementation</w:t>
      </w:r>
    </w:p>
    <w:tbl>
      <w:tblPr>
        <w:tblStyle w:val="SWBlueTable1"/>
        <w:tblW w:w="9638" w:type="dxa"/>
        <w:tblLayout w:type="fixed"/>
        <w:tblLook w:val="04A0" w:firstRow="1" w:lastRow="0" w:firstColumn="1" w:lastColumn="0" w:noHBand="0" w:noVBand="1"/>
      </w:tblPr>
      <w:tblGrid>
        <w:gridCol w:w="3252"/>
        <w:gridCol w:w="6386"/>
      </w:tblGrid>
      <w:tr>
        <w:trPr>
          <w:cnfStyle w:val="100000000000" w:firstRow="1" w:lastRow="0" w:firstColumn="0" w:lastColumn="0" w:oddVBand="0" w:evenVBand="0" w:oddHBand="0" w:evenHBand="0" w:firstRowFirstColumn="0" w:firstRowLastColumn="0" w:lastRowFirstColumn="0" w:lastRowLastColumn="0"/>
        </w:trPr>
        <w:tc>
          <w:tcPr>
            <w:tcW w:w="3252" w:type="dxa"/>
          </w:tcPr>
          <w:p>
            <w:pPr>
              <w:spacing w:before="60" w:after="60" w:line="240" w:lineRule="atLeast"/>
              <w:rPr>
                <w:rFonts w:eastAsia="MS PGothic"/>
                <w:b/>
                <w:color w:val="FFFFFF"/>
                <w:szCs w:val="20"/>
              </w:rPr>
            </w:pPr>
            <w:r>
              <w:rPr>
                <w:rFonts w:eastAsia="MS PGothic"/>
                <w:b/>
                <w:color w:val="FFFFFF"/>
                <w:szCs w:val="20"/>
              </w:rPr>
              <w:t xml:space="preserve">Item</w:t>
            </w:r>
          </w:p>
        </w:tc>
        <w:tc>
          <w:tcPr>
            <w:tcW w:w="6386" w:type="dxa"/>
          </w:tcPr>
          <w:p>
            <w:pPr>
              <w:spacing w:before="60" w:after="60" w:line="240" w:lineRule="atLeast"/>
              <w:rPr>
                <w:rFonts w:eastAsia="MS PGothic"/>
                <w:b/>
                <w:color w:val="FFFFFF"/>
                <w:szCs w:val="20"/>
              </w:rPr>
            </w:pPr>
            <w:r>
              <w:rPr>
                <w:rFonts w:eastAsia="MS PGothic"/>
                <w:b/>
                <w:color w:val="FFFFFF"/>
                <w:szCs w:val="20"/>
              </w:rPr>
              <w:t xml:space="preserve">Detail</w:t>
            </w:r>
          </w:p>
        </w:tc>
      </w:tr>
      <w:tr>
        <w:trPr>
          <w:cnfStyle w:val="000000100000" w:firstRow="0" w:lastRow="0" w:firstColumn="0" w:lastColumn="0" w:oddVBand="0" w:evenVBand="0" w:oddHBand="1" w:evenHBand="0" w:firstRowFirstColumn="0" w:firstRowLastColumn="0" w:lastRowFirstColumn="0" w:lastRowLastColumn="0"/>
        </w:trPr>
        <w:tc>
          <w:tcPr>
            <w:tcW w:w="3252" w:type="dxa"/>
          </w:tcPr>
          <w:p>
            <w:pPr>
              <w:spacing w:before="60" w:after="60" w:line="240" w:lineRule="atLeast"/>
              <w:rPr>
                <w:rFonts w:eastAsia="MS PGothic"/>
                <w:szCs w:val="20"/>
              </w:rPr>
            </w:pPr>
            <w:r>
              <w:rPr>
                <w:rFonts w:eastAsia="MS PGothic"/>
                <w:szCs w:val="20"/>
              </w:rPr>
              <w:t xml:space="preserve">Content expert</w:t>
            </w:r>
          </w:p>
        </w:tc>
        <w:tc>
          <w:tcPr>
            <w:tcW w:w="6386" w:type="dxa"/>
          </w:tcPr>
          <w:p>
            <w:pPr>
              <w:spacing w:before="60" w:after="60" w:line="240" w:lineRule="atLeast"/>
              <w:rPr>
                <w:rFonts w:eastAsia="MS PGothic"/>
                <w:szCs w:val="20"/>
              </w:rPr>
            </w:pPr>
            <w:r>
              <w:rPr>
                <w:rFonts w:eastAsia="MS PGothic"/>
                <w:szCs w:val="20"/>
              </w:rPr>
              <w:t xml:space="preserve">End User Computer Manager</w:t>
            </w:r>
          </w:p>
        </w:tc>
      </w:tr>
      <w:tr>
        <w:tc>
          <w:tcPr>
            <w:tcW w:w="3252" w:type="dxa"/>
          </w:tcPr>
          <w:p>
            <w:pPr>
              <w:spacing w:before="60" w:after="60" w:line="240" w:lineRule="atLeast"/>
              <w:rPr>
                <w:rFonts w:eastAsia="MS PGothic"/>
                <w:szCs w:val="20"/>
              </w:rPr>
            </w:pPr>
            <w:r>
              <w:rPr>
                <w:rFonts w:eastAsia="MS PGothic"/>
                <w:szCs w:val="20"/>
              </w:rPr>
              <w:t xml:space="preserve">Responsible executive team member</w:t>
            </w:r>
          </w:p>
        </w:tc>
        <w:tc>
          <w:tcPr>
            <w:tcW w:w="6386" w:type="dxa"/>
          </w:tcPr>
          <w:p>
            <w:pPr>
              <w:spacing w:before="60" w:after="60" w:line="240" w:lineRule="atLeast"/>
              <w:rPr>
                <w:rFonts w:eastAsia="MS PGothic"/>
                <w:szCs w:val="20"/>
              </w:rPr>
            </w:pPr>
            <w:r>
              <w:rPr>
                <w:rFonts w:eastAsia="MS PGothic"/>
                <w:szCs w:val="20"/>
              </w:rPr>
              <w:t xml:space="preserve">ANZ Chief Information Officer</w:t>
            </w:r>
          </w:p>
        </w:tc>
      </w:tr>
      <w:tr>
        <w:trPr>
          <w:cnfStyle w:val="000000100000" w:firstRow="0" w:lastRow="0" w:firstColumn="0" w:lastColumn="0" w:oddVBand="0" w:evenVBand="0" w:oddHBand="1" w:evenHBand="0" w:firstRowFirstColumn="0" w:firstRowLastColumn="0" w:lastRowFirstColumn="0" w:lastRowLastColumn="0"/>
        </w:trPr>
        <w:tc>
          <w:tcPr>
            <w:tcW w:w="3252" w:type="dxa"/>
          </w:tcPr>
          <w:p>
            <w:pPr>
              <w:spacing w:before="60" w:after="60" w:line="240" w:lineRule="atLeast"/>
              <w:rPr>
                <w:rFonts w:eastAsia="MS PGothic"/>
                <w:szCs w:val="20"/>
              </w:rPr>
            </w:pPr>
            <w:r>
              <w:rPr>
                <w:rFonts w:eastAsia="MS PGothic"/>
                <w:szCs w:val="20"/>
              </w:rPr>
              <w:t xml:space="preserve">Approval</w:t>
            </w:r>
          </w:p>
        </w:tc>
        <w:tc>
          <w:tcPr>
            <w:tcW w:w="6386" w:type="dxa"/>
          </w:tcPr>
          <w:p>
            <w:pPr>
              <w:spacing w:before="60" w:after="60" w:line="240" w:lineRule="atLeast"/>
              <w:rPr>
                <w:rFonts w:eastAsia="MS PGothic"/>
                <w:szCs w:val="20"/>
              </w:rPr>
            </w:pPr>
            <w:r>
              <w:rPr>
                <w:rFonts w:eastAsia="MS PGothic"/>
                <w:szCs w:val="20"/>
              </w:rPr>
              <w:t xml:space="preserve">Head of Digital Operations</w:t>
            </w:r>
          </w:p>
        </w:tc>
      </w:tr>
      <w:tr>
        <w:tc>
          <w:tcPr>
            <w:tcW w:w="3252" w:type="dxa"/>
          </w:tcPr>
          <w:p>
            <w:pPr>
              <w:spacing w:before="60" w:after="60" w:line="240" w:lineRule="atLeast"/>
              <w:rPr>
                <w:rFonts w:eastAsia="MS PGothic"/>
                <w:szCs w:val="20"/>
              </w:rPr>
            </w:pPr>
            <w:r>
              <w:rPr>
                <w:rFonts w:eastAsia="MS PGothic"/>
                <w:szCs w:val="20"/>
              </w:rPr>
              <w:t xml:space="preserve">Approval date</w:t>
            </w:r>
          </w:p>
        </w:tc>
        <w:tc>
          <w:tcPr>
            <w:tcW w:w="6386" w:type="dxa"/>
          </w:tcPr>
          <w:p>
            <w:pPr>
              <w:spacing w:before="60" w:after="60" w:line="240" w:lineRule="atLeast"/>
              <w:rPr>
                <w:rFonts w:eastAsia="MS PGothic"/>
                <w:szCs w:val="20"/>
              </w:rPr>
            </w:pPr>
            <w:r>
              <w:rPr>
                <w:rFonts w:eastAsia="MS PGothic"/>
                <w:szCs w:val="20"/>
              </w:rPr>
              <w:t xml:space="preserve">[on approval]</w:t>
            </w:r>
          </w:p>
        </w:tc>
      </w:tr>
      <w:tr>
        <w:trPr>
          <w:cnfStyle w:val="000000100000" w:firstRow="0" w:lastRow="0" w:firstColumn="0" w:lastColumn="0" w:oddVBand="0" w:evenVBand="0" w:oddHBand="1" w:evenHBand="0" w:firstRowFirstColumn="0" w:firstRowLastColumn="0" w:lastRowFirstColumn="0" w:lastRowLastColumn="0"/>
        </w:trPr>
        <w:tc>
          <w:tcPr>
            <w:tcW w:w="3252" w:type="dxa"/>
          </w:tcPr>
          <w:p>
            <w:pPr>
              <w:spacing w:before="60" w:after="60" w:line="240" w:lineRule="atLeast"/>
              <w:rPr>
                <w:rFonts w:eastAsia="MS PGothic"/>
                <w:szCs w:val="20"/>
              </w:rPr>
            </w:pPr>
            <w:r>
              <w:rPr>
                <w:rFonts w:eastAsia="MS PGothic"/>
                <w:szCs w:val="20"/>
              </w:rPr>
              <w:t xml:space="preserve">Effective from</w:t>
            </w:r>
          </w:p>
        </w:tc>
        <w:tc>
          <w:tcPr>
            <w:tcW w:w="6386" w:type="dxa"/>
          </w:tcPr>
          <w:p>
            <w:pPr>
              <w:spacing w:before="60" w:after="60" w:line="240" w:lineRule="atLeast"/>
              <w:rPr>
                <w:rFonts w:eastAsia="MS PGothic"/>
                <w:szCs w:val="20"/>
              </w:rPr>
            </w:pPr>
            <w:r>
              <w:rPr>
                <w:rFonts w:eastAsia="MS PGothic"/>
                <w:szCs w:val="20"/>
              </w:rPr>
              <w:t xml:space="preserve">[on approval]</w:t>
            </w:r>
          </w:p>
        </w:tc>
      </w:tr>
    </w:tbl>
    <w:p/>
    <w:p>
      <w:pPr>
        <w:pStyle w:val="Heading1"/>
      </w:pPr>
      <w:r>
        <w:t xml:space="preserve">Review</w:t>
      </w:r>
    </w:p>
    <w:p>
      <w:r>
        <w:t xml:space="preserve">Update this document whenever requirements change and review it at least every year.</w:t>
      </w:r>
    </w:p>
    <w:p>
      <w:pPr>
        <w:pStyle w:val="Heading1"/>
      </w:pPr>
      <w:r>
        <w:t xml:space="preserve">Version Control</w:t>
      </w:r>
    </w:p>
    <w:tbl>
      <w:tblPr>
        <w:tblStyle w:val="SWBlueTable1"/>
        <w:tblW w:w="9638" w:type="dxa"/>
        <w:tblLayout w:type="fixed"/>
        <w:tblLook w:val="04A0" w:firstRow="1" w:lastRow="0" w:firstColumn="1" w:lastColumn="0" w:noHBand="0" w:noVBand="1"/>
      </w:tblPr>
      <w:tblGrid>
        <w:gridCol w:w="1100"/>
        <w:gridCol w:w="1700"/>
        <w:gridCol w:w="2900"/>
        <w:gridCol w:w="3938"/>
      </w:tblGrid>
      <w:tr>
        <w:trPr>
          <w:cnfStyle w:val="100000000000" w:firstRow="1" w:lastRow="0" w:firstColumn="0" w:lastColumn="0" w:oddVBand="0" w:evenVBand="0" w:oddHBand="0" w:evenHBand="0" w:firstRowFirstColumn="0" w:firstRowLastColumn="0" w:lastRowFirstColumn="0" w:lastRowLastColumn="0"/>
        </w:trPr>
        <w:tc>
          <w:tcPr>
            <w:tcW w:w="1100" w:type="dxa"/>
          </w:tcPr>
          <w:p>
            <w:pPr>
              <w:spacing w:before="60" w:after="60" w:line="240" w:lineRule="atLeast"/>
              <w:rPr>
                <w:rFonts w:eastAsia="MS PGothic"/>
                <w:b/>
                <w:color w:val="FFFFFF"/>
                <w:szCs w:val="20"/>
              </w:rPr>
            </w:pPr>
            <w:r>
              <w:rPr>
                <w:rFonts w:eastAsia="MS PGothic"/>
                <w:b/>
                <w:color w:val="FFFFFF"/>
                <w:szCs w:val="20"/>
              </w:rPr>
              <w:t xml:space="preserve">Version</w:t>
            </w:r>
          </w:p>
        </w:tc>
        <w:tc>
          <w:tcPr>
            <w:tcW w:w="1700" w:type="dxa"/>
          </w:tcPr>
          <w:p>
            <w:pPr>
              <w:spacing w:before="60" w:after="60" w:line="240" w:lineRule="atLeast"/>
              <w:rPr>
                <w:rFonts w:eastAsia="MS PGothic"/>
                <w:b/>
                <w:color w:val="FFFFFF"/>
                <w:szCs w:val="20"/>
              </w:rPr>
            </w:pPr>
            <w:r>
              <w:rPr>
                <w:rFonts w:eastAsia="MS PGothic"/>
                <w:b/>
                <w:color w:val="FFFFFF"/>
                <w:szCs w:val="20"/>
              </w:rPr>
              <w:t xml:space="preserve">Date</w:t>
            </w:r>
          </w:p>
        </w:tc>
        <w:tc>
          <w:tcPr>
            <w:tcW w:w="2900" w:type="dxa"/>
          </w:tcPr>
          <w:p>
            <w:pPr>
              <w:spacing w:before="60" w:after="60" w:line="240" w:lineRule="atLeast"/>
              <w:rPr>
                <w:rFonts w:eastAsia="MS PGothic"/>
                <w:b/>
                <w:color w:val="FFFFFF"/>
                <w:szCs w:val="20"/>
              </w:rPr>
            </w:pPr>
            <w:r>
              <w:rPr>
                <w:rFonts w:eastAsia="MS PGothic"/>
                <w:b/>
                <w:color w:val="FFFFFF"/>
                <w:szCs w:val="20"/>
              </w:rPr>
              <w:t xml:space="preserve">Prepared by</w:t>
            </w:r>
          </w:p>
        </w:tc>
        <w:tc>
          <w:tcPr>
            <w:tcW w:w="3938" w:type="dxa"/>
          </w:tcPr>
          <w:p>
            <w:pPr>
              <w:spacing w:before="60" w:after="60" w:line="240" w:lineRule="atLeast"/>
              <w:rPr>
                <w:rFonts w:eastAsia="MS PGothic"/>
                <w:b/>
                <w:color w:val="FFFFFF"/>
                <w:szCs w:val="20"/>
              </w:rPr>
            </w:pPr>
            <w:r>
              <w:rPr>
                <w:rFonts w:eastAsia="MS PGothic"/>
                <w:b/>
                <w:color w:val="FFFFFF"/>
                <w:szCs w:val="20"/>
              </w:rPr>
              <w:t xml:space="preserve">Comments</w:t>
            </w:r>
          </w:p>
        </w:tc>
      </w:tr>
      <w:tr>
        <w:trPr>
          <w:cnfStyle w:val="000000100000" w:firstRow="0" w:lastRow="0" w:firstColumn="0" w:lastColumn="0" w:oddVBand="0" w:evenVBand="0" w:oddHBand="1" w:evenHBand="0" w:firstRowFirstColumn="0" w:firstRowLastColumn="0" w:lastRowFirstColumn="0" w:lastRowLastColumn="0"/>
        </w:trPr>
        <w:tc>
          <w:tcPr>
            <w:tcW w:w="1100" w:type="dxa"/>
          </w:tcPr>
          <w:p>
            <w:pPr>
              <w:spacing w:before="60" w:after="60" w:line="240" w:lineRule="atLeast"/>
              <w:rPr>
                <w:rFonts w:eastAsia="MS PGothic"/>
                <w:szCs w:val="20"/>
              </w:rPr>
            </w:pPr>
            <w:r>
              <w:rPr>
                <w:rFonts w:eastAsia="MS PGothic"/>
                <w:szCs w:val="20"/>
              </w:rPr>
              <w:t xml:space="preserve">0.1</w:t>
            </w:r>
          </w:p>
        </w:tc>
        <w:tc>
          <w:tcPr>
            <w:tcW w:w="1700" w:type="dxa"/>
          </w:tcPr>
          <w:p>
            <w:pPr>
              <w:spacing w:before="60" w:after="60" w:line="240" w:lineRule="atLeast"/>
              <w:rPr>
                <w:rFonts w:eastAsia="MS PGothic"/>
                <w:szCs w:val="20"/>
              </w:rPr>
            </w:pPr>
            <w:r>
              <w:rPr>
                <w:rFonts w:eastAsia="MS PGothic"/>
                <w:szCs w:val="20"/>
              </w:rPr>
              <w:t xml:space="preserve">27/09/2019</w:t>
            </w:r>
          </w:p>
        </w:tc>
        <w:tc>
          <w:tcPr>
            <w:tcW w:w="2900" w:type="dxa"/>
          </w:tcPr>
          <w:p>
            <w:pPr>
              <w:spacing w:before="60" w:after="60" w:line="240" w:lineRule="atLeast"/>
              <w:rPr>
                <w:rFonts w:eastAsia="MS PGothic"/>
                <w:szCs w:val="20"/>
              </w:rPr>
            </w:pPr>
            <w:r>
              <w:rPr>
                <w:rFonts w:eastAsia="MS PGothic"/>
                <w:szCs w:val="20"/>
              </w:rPr>
              <w:t xml:space="preserve">IT Operations Manager</w:t>
            </w:r>
          </w:p>
        </w:tc>
        <w:tc>
          <w:tcPr>
            <w:tcW w:w="3938" w:type="dxa"/>
          </w:tcPr>
          <w:p>
            <w:pPr>
              <w:spacing w:before="60" w:after="60" w:line="240" w:lineRule="atLeast"/>
              <w:rPr>
                <w:rFonts w:eastAsia="MS PGothic"/>
                <w:szCs w:val="20"/>
              </w:rPr>
            </w:pPr>
            <w:r>
              <w:rPr>
                <w:rFonts w:eastAsia="MS PGothic"/>
                <w:szCs w:val="20"/>
              </w:rPr>
              <w:t xml:space="preserve">Initial draft.</w:t>
            </w:r>
          </w:p>
        </w:tc>
      </w:tr>
      <w:tr>
        <w:tc>
          <w:tcPr>
            <w:tcW w:w="1100" w:type="dxa"/>
          </w:tcPr>
          <w:p>
            <w:pPr>
              <w:spacing w:before="60" w:after="60" w:line="240" w:lineRule="atLeast"/>
              <w:rPr>
                <w:rFonts w:eastAsia="MS PGothic"/>
                <w:szCs w:val="20"/>
              </w:rPr>
            </w:pPr>
            <w:r>
              <w:rPr>
                <w:rFonts w:eastAsia="MS PGothic"/>
                <w:szCs w:val="20"/>
              </w:rPr>
              <w:t xml:space="preserve">1.0</w:t>
            </w:r>
          </w:p>
        </w:tc>
        <w:tc>
          <w:tcPr>
            <w:tcW w:w="1700" w:type="dxa"/>
          </w:tcPr>
          <w:p>
            <w:pPr>
              <w:spacing w:before="60" w:after="60" w:line="240" w:lineRule="atLeast"/>
              <w:rPr>
                <w:rFonts w:eastAsia="MS PGothic"/>
                <w:szCs w:val="20"/>
              </w:rPr>
            </w:pPr>
            <w:r>
              <w:rPr>
                <w:rFonts w:eastAsia="MS PGothic"/>
                <w:szCs w:val="20"/>
              </w:rPr>
              <w:t xml:space="preserve">11/08/2021</w:t>
            </w:r>
          </w:p>
        </w:tc>
        <w:tc>
          <w:tcPr>
            <w:tcW w:w="2900" w:type="dxa"/>
          </w:tcPr>
          <w:p>
            <w:pPr>
              <w:spacing w:before="60" w:after="60" w:line="240" w:lineRule="atLeast"/>
              <w:rPr>
                <w:rFonts w:eastAsia="MS PGothic"/>
                <w:szCs w:val="20"/>
              </w:rPr>
            </w:pPr>
            <w:r>
              <w:rPr>
                <w:rFonts w:eastAsia="MS PGothic"/>
                <w:szCs w:val="20"/>
              </w:rPr>
              <w:t xml:space="preserve">IT Business Analyst</w:t>
            </w:r>
          </w:p>
        </w:tc>
        <w:tc>
          <w:tcPr>
            <w:tcW w:w="3938" w:type="dxa"/>
          </w:tcPr>
          <w:p>
            <w:pPr>
              <w:spacing w:before="60" w:after="60" w:line="240" w:lineRule="atLeast"/>
              <w:rPr>
                <w:rFonts w:eastAsia="MS PGothic"/>
                <w:szCs w:val="20"/>
              </w:rPr>
            </w:pPr>
            <w:r>
              <w:rPr>
                <w:rFonts w:eastAsia="MS PGothic"/>
                <w:szCs w:val="20"/>
              </w:rPr>
              <w:t xml:space="preserve">Controls added per ISO 27001 and the ASD ISM to harden APM's staff SOE.</w:t>
            </w:r>
          </w:p>
        </w:tc>
      </w:tr>
      <w:tr>
        <w:trPr>
          <w:cnfStyle w:val="000000100000" w:firstRow="0" w:lastRow="0" w:firstColumn="0" w:lastColumn="0" w:oddVBand="0" w:evenVBand="0" w:oddHBand="1" w:evenHBand="0" w:firstRowFirstColumn="0" w:firstRowLastColumn="0" w:lastRowFirstColumn="0" w:lastRowLastColumn="0"/>
        </w:trPr>
        <w:tc>
          <w:tcPr>
            <w:tcW w:w="1100" w:type="dxa"/>
          </w:tcPr>
          <w:p>
            <w:pPr>
              <w:spacing w:before="60" w:after="60" w:line="240" w:lineRule="atLeast"/>
              <w:rPr>
                <w:rFonts w:eastAsia="MS PGothic"/>
                <w:szCs w:val="20"/>
              </w:rPr>
            </w:pPr>
            <w:r>
              <w:rPr>
                <w:rFonts w:eastAsia="MS PGothic"/>
                <w:szCs w:val="20"/>
              </w:rPr>
              <w:t xml:space="preserve">1.1</w:t>
            </w:r>
          </w:p>
        </w:tc>
        <w:tc>
          <w:tcPr>
            <w:tcW w:w="1700" w:type="dxa"/>
          </w:tcPr>
          <w:p>
            <w:pPr>
              <w:spacing w:before="60" w:after="60" w:line="240" w:lineRule="atLeast"/>
              <w:rPr>
                <w:rFonts w:eastAsia="MS PGothic"/>
                <w:szCs w:val="20"/>
              </w:rPr>
            </w:pPr>
            <w:r>
              <w:rPr>
                <w:rFonts w:eastAsia="MS PGothic"/>
                <w:szCs w:val="20"/>
              </w:rPr>
              <w:t xml:space="preserve">20/08/2023</w:t>
            </w:r>
          </w:p>
        </w:tc>
        <w:tc>
          <w:tcPr>
            <w:tcW w:w="2900" w:type="dxa"/>
          </w:tcPr>
          <w:p>
            <w:pPr>
              <w:spacing w:before="60" w:after="60" w:line="240" w:lineRule="atLeast"/>
              <w:rPr>
                <w:rFonts w:eastAsia="MS PGothic"/>
                <w:szCs w:val="20"/>
              </w:rPr>
            </w:pPr>
            <w:r>
              <w:rPr>
                <w:rFonts w:eastAsia="MS PGothic"/>
                <w:szCs w:val="20"/>
              </w:rPr>
              <w:t xml:space="preserve">IT End-User Computing Engineer</w:t>
            </w:r>
          </w:p>
        </w:tc>
        <w:tc>
          <w:tcPr>
            <w:tcW w:w="3938" w:type="dxa"/>
          </w:tcPr>
          <w:p>
            <w:pPr>
              <w:spacing w:before="60" w:after="60" w:line="240" w:lineRule="atLeast"/>
              <w:rPr>
                <w:rFonts w:eastAsia="MS PGothic"/>
                <w:szCs w:val="20"/>
              </w:rPr>
            </w:pPr>
            <w:r>
              <w:rPr>
                <w:rFonts w:eastAsia="MS PGothic"/>
                <w:szCs w:val="20"/>
              </w:rPr>
              <w:t xml:space="preserve">SOE hardening controls reviewed and updated; wording revised to reflect changes in systems.</w:t>
            </w:r>
          </w:p>
        </w:tc>
      </w:tr>
      <w:tr>
        <w:tc>
          <w:tcPr>
            <w:tcW w:w="1100" w:type="dxa"/>
          </w:tcPr>
          <w:p>
            <w:pPr>
              <w:spacing w:before="60" w:after="60" w:line="240" w:lineRule="atLeast"/>
              <w:rPr>
                <w:rFonts w:eastAsia="MS PGothic"/>
                <w:szCs w:val="20"/>
              </w:rPr>
            </w:pPr>
            <w:r>
              <w:rPr>
                <w:rFonts w:eastAsia="MS PGothic"/>
                <w:szCs w:val="20"/>
              </w:rPr>
              <w:t xml:space="preserve">2.0</w:t>
            </w:r>
          </w:p>
        </w:tc>
        <w:tc>
          <w:tcPr>
            <w:tcW w:w="1700" w:type="dxa"/>
          </w:tcPr>
          <w:p>
            <w:pPr>
              <w:spacing w:before="60" w:after="60" w:line="240" w:lineRule="atLeast"/>
              <w:rPr>
                <w:rFonts w:eastAsia="MS PGothic"/>
                <w:szCs w:val="20"/>
              </w:rPr>
            </w:pPr>
            <w:r>
              <w:rPr>
                <w:rFonts w:eastAsia="MS PGothic"/>
                <w:szCs w:val="20"/>
              </w:rPr>
              <w:t xml:space="preserve">14/07/2025</w:t>
            </w:r>
          </w:p>
        </w:tc>
        <w:tc>
          <w:tcPr>
            <w:tcW w:w="2900" w:type="dxa"/>
          </w:tcPr>
          <w:p>
            <w:pPr>
              <w:spacing w:before="60" w:after="60" w:line="240" w:lineRule="atLeast"/>
              <w:rPr>
                <w:rFonts w:eastAsia="MS PGothic"/>
                <w:szCs w:val="20"/>
              </w:rPr>
            </w:pPr>
            <w:r>
              <w:rPr>
                <w:rFonts w:eastAsia="MS PGothic"/>
                <w:szCs w:val="20"/>
              </w:rPr>
              <w:t xml:space="preserve">IT Infrastructure &amp; Accreditation Manager</w:t>
            </w:r>
          </w:p>
        </w:tc>
        <w:tc>
          <w:tcPr>
            <w:tcW w:w="3938" w:type="dxa"/>
          </w:tcPr>
          <w:p>
            <w:pPr>
              <w:spacing w:before="60" w:after="60" w:line="240" w:lineRule="atLeast"/>
              <w:rPr>
                <w:rFonts w:eastAsia="MS PGothic"/>
                <w:szCs w:val="20"/>
              </w:rPr>
            </w:pPr>
            <w:r>
              <w:rPr>
                <w:rFonts w:eastAsia="MS PGothic"/>
                <w:szCs w:val="20"/>
              </w:rPr>
              <w:t xml:space="preserve">Reviewed and titles updated.</w:t>
            </w:r>
          </w:p>
        </w:tc>
      </w:tr>
      <w:tr>
        <w:trPr>
          <w:cnfStyle w:val="000000100000" w:firstRow="0" w:lastRow="0" w:firstColumn="0" w:lastColumn="0" w:oddVBand="0" w:evenVBand="0" w:oddHBand="1" w:evenHBand="0" w:firstRowFirstColumn="0" w:firstRowLastColumn="0" w:lastRowFirstColumn="0" w:lastRowLastColumn="0"/>
        </w:trPr>
        <w:tc>
          <w:tcPr>
            <w:tcW w:w="1100" w:type="dxa"/>
          </w:tcPr>
          <w:p>
            <w:pPr>
              <w:spacing w:before="60" w:after="60" w:line="240" w:lineRule="atLeast"/>
              <w:rPr>
                <w:rFonts w:eastAsia="MS PGothic"/>
                <w:szCs w:val="20"/>
              </w:rPr>
            </w:pPr>
            <w:r>
              <w:rPr>
                <w:rFonts w:eastAsia="MS PGothic"/>
                <w:szCs w:val="20"/>
              </w:rPr>
              <w:t xml:space="preserve">3.0</w:t>
            </w:r>
          </w:p>
        </w:tc>
        <w:tc>
          <w:tcPr>
            <w:tcW w:w="1700" w:type="dxa"/>
          </w:tcPr>
          <w:p>
            <w:pPr>
              <w:spacing w:before="60" w:after="60" w:line="240" w:lineRule="atLeast"/>
              <w:rPr>
                <w:rFonts w:eastAsia="MS PGothic"/>
                <w:szCs w:val="20"/>
              </w:rPr>
            </w:pPr>
            <w:r>
              <w:rPr>
                <w:rFonts w:eastAsia="MS PGothic"/>
                <w:szCs w:val="20"/>
              </w:rPr>
              <w:t xml:space="preserve">June 2026</w:t>
            </w:r>
          </w:p>
        </w:tc>
        <w:tc>
          <w:tcPr>
            <w:tcW w:w="2900" w:type="dxa"/>
          </w:tcPr>
          <w:p>
            <w:pPr>
              <w:spacing w:before="60" w:after="60" w:line="240" w:lineRule="atLeast"/>
              <w:rPr>
                <w:rFonts w:eastAsia="MS PGothic"/>
                <w:szCs w:val="20"/>
              </w:rPr>
            </w:pPr>
            <w:r>
              <w:rPr>
                <w:rFonts w:eastAsia="MS PGothic"/>
                <w:szCs w:val="20"/>
              </w:rPr>
              <w:t xml:space="preserve">Project team, with APM End User Computing</w:t>
            </w:r>
          </w:p>
        </w:tc>
        <w:tc>
          <w:tcPr>
            <w:tcW w:w="3938" w:type="dxa"/>
          </w:tcPr>
          <w:p>
            <w:pPr>
              <w:spacing w:before="60" w:after="60" w:line="240" w:lineRule="atLeast"/>
              <w:rPr>
                <w:rFonts w:eastAsia="MS PGothic"/>
                <w:szCs w:val="20"/>
              </w:rPr>
            </w:pPr>
            <w:r>
              <w:rPr>
                <w:rFonts w:eastAsia="MS PGothic"/>
                <w:szCs w:val="20"/>
              </w:rPr>
              <w:t xml:space="preserve">Rebased to the Windows 11 Standard Operating Environment managed by Microsoft Intune and Microsoft Entra ID. Control areas mapped to ASD ISM controls; compliance summary and gap remediation plan added.</w:t>
            </w:r>
          </w:p>
        </w:tc>
      </w:tr>
      <w:tr>
        <w:trPr>
          <w:cnfStyle w:val="000000100000" w:firstRow="0" w:lastRow="0" w:firstColumn="0" w:lastColumn="0" w:oddVBand="0" w:evenVBand="0" w:oddHBand="1" w:evenHBand="0" w:firstRowFirstColumn="0" w:firstRowLastColumn="0" w:lastRowFirstColumn="0" w:lastRowLastColumn="0"/>
        </w:trPr>
        <w:tc>
          <w:tcPr>
            <w:tcW w:w="1100" w:type="dxa"/>
          </w:tcPr>
          <w:p>
            <w:pPr>
              <w:spacing w:before="60" w:after="60" w:line="240" w:lineRule="atLeast"/>
              <w:rPr>
                <w:rFonts w:eastAsia="MS PGothic"/>
                <w:szCs w:val="20"/>
              </w:rPr>
            </w:pPr>
            <w:r>
              <w:rPr>
                <w:rFonts w:eastAsia="MS PGothic"/>
                <w:szCs w:val="20"/>
              </w:rPr>
              <w:t xml:space="preserve">4.0</w:t>
            </w:r>
          </w:p>
        </w:tc>
        <w:tc>
          <w:tcPr>
            <w:tcW w:w="1700" w:type="dxa"/>
          </w:tcPr>
          <w:p>
            <w:pPr>
              <w:spacing w:before="60" w:after="60" w:line="240" w:lineRule="atLeast"/>
              <w:rPr>
                <w:rFonts w:eastAsia="MS PGothic"/>
                <w:szCs w:val="20"/>
              </w:rPr>
            </w:pPr>
            <w:r>
              <w:rPr>
                <w:rFonts w:eastAsia="MS PGothic"/>
                <w:szCs w:val="20"/>
              </w:rPr>
              <w:t xml:space="preserve">June 2026</w:t>
            </w:r>
          </w:p>
        </w:tc>
        <w:tc>
          <w:tcPr>
            <w:tcW w:w="2900" w:type="dxa"/>
          </w:tcPr>
          <w:p>
            <w:pPr>
              <w:spacing w:before="60" w:after="60" w:line="240" w:lineRule="atLeast"/>
              <w:rPr>
                <w:rFonts w:eastAsia="MS PGothic"/>
                <w:szCs w:val="20"/>
              </w:rPr>
            </w:pPr>
            <w:r>
              <w:rPr>
                <w:rFonts w:eastAsia="MS PGothic"/>
                <w:szCs w:val="20"/>
              </w:rPr>
              <w:t xml:space="preserve">Project team, with APM End User Computing</w:t>
            </w:r>
          </w:p>
        </w:tc>
        <w:tc>
          <w:tcPr>
            <w:tcW w:w="3938" w:type="dxa"/>
          </w:tcPr>
          <w:p>
            <w:pPr>
              <w:spacing w:before="60" w:after="60" w:line="240" w:lineRule="atLeast"/>
              <w:rPr>
                <w:rFonts w:eastAsia="MS PGothic"/>
                <w:szCs w:val="20"/>
              </w:rPr>
            </w:pPr>
            <w:r>
              <w:rPr>
                <w:rFonts w:eastAsia="MS PGothic"/>
                <w:szCs w:val="20"/>
              </w:rPr>
              <w:t xml:space="preserve">Updated for the new/updated Intune policies (Baseline P-1.2, Edge P-1.2 / Dev P-2.0, BitLocker P-1.1, USB Baseline P-1.0, ACfB Enforced Baseline P-1.0). App Control enforcement now live; added Managed Installer, RDP hardening, machine-auth logon deny, Edge App-Bound Encryption and supported auth schemes; corrected boot-start driver value; recorded WDAC script-enforcement gap. Compliance reassessed: 479 compliant / 40 non-compliant.</w:t>
            </w:r>
          </w:p>
        </w:tc>
      </w:tr>
    </w:tbl>
    <w:p/>
    <w:sectPr w:rsidR="00060A7C" w:rsidRPr="00060A7C" w:rsidSect="0048636B">
      <w:pgSz w:w="11906" w:h="16838"/>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B9A8" w14:textId="77777777" w:rsidR="00D33F48" w:rsidRDefault="00D33F48" w:rsidP="00C93CCB">
      <w:r>
        <w:separator/>
      </w:r>
    </w:p>
    <w:p w14:paraId="2DA650A0" w14:textId="77777777" w:rsidR="00D33F48" w:rsidRDefault="00D33F48"/>
  </w:endnote>
  <w:endnote w:type="continuationSeparator" w:id="0">
    <w:p w14:paraId="401EC5AD" w14:textId="77777777" w:rsidR="00D33F48" w:rsidRDefault="00D33F48" w:rsidP="00C93CCB">
      <w:r>
        <w:continuationSeparator/>
      </w:r>
    </w:p>
    <w:p w14:paraId="7792671E" w14:textId="77777777" w:rsidR="00D33F48" w:rsidRDefault="00D33F48"/>
  </w:endnote>
  <w:endnote w:type="continuationNotice" w:id="1">
    <w:p w14:paraId="5B718B89" w14:textId="77777777" w:rsidR="00D33F48" w:rsidRDefault="00D33F48">
      <w:pPr>
        <w:spacing w:before="0" w:after="0" w:line="240" w:lineRule="auto"/>
      </w:pPr>
    </w:p>
    <w:p w14:paraId="2E02FBCF" w14:textId="77777777" w:rsidR="00D33F48" w:rsidRDefault="00D33F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2E70934E" w:rsidR="003E7912" w:rsidRDefault="003E7912">
    <w:pPr>
      <w:pStyle w:val="Footer"/>
    </w:pPr>
    <w:r>
      <w:rPr>
        <w:noProof/>
      </w:rPr>
      <mc:AlternateContent>
        <mc:Choice Requires="wps">
          <w:drawing>
            <wp:anchor distT="0" distB="0" distL="0" distR="0" simplePos="0" relativeHeight="251658249"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CFEAA8" id="_x0000_t202" coordsize="21600,21600" o:spt="202" path="m,l,21600r21600,l21600,xe">
              <v:stroke joinstyle="miter"/>
              <v:path gradientshapeok="t" o:connecttype="rect"/>
            </v:shapetype>
            <v:shape id="Text Box 4" o:spid="_x0000_s1027" type="#_x0000_t202" alt="Classification: Confidential" style="position:absolute;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e87LCwIAABo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" filled="f" stroked="f">
              <v:textbox style="mso-fit-shape-to-text:t" inset="20pt,0,0,15pt">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3A9814CA" w:rsidR="004E136F" w:rsidRPr="00A37124" w:rsidRDefault="003E7912"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0"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625150" id="_x0000_t202" coordsize="21600,21600" o:spt="202" path="m,l,21600r21600,l21600,xe">
              <v:stroke joinstyle="miter"/>
              <v:path gradientshapeok="t" o:connecttype="rect"/>
            </v:shapetype>
            <v:shape id="Text Box 8" o:spid="_x0000_s1028" type="#_x0000_t202" alt="Classification: Confidential"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" filled="f" stroked="f">
              <v:textbox style="mso-fit-shape-to-text:t" inset="20pt,0,0,15pt">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4C525032" w:rsidR="5B66E619" w:rsidRDefault="003E7912" w:rsidP="5B66E619">
          <w:pPr>
            <w:pStyle w:val="Header"/>
            <w:ind w:left="-115"/>
            <w:rPr>
              <w:szCs w:val="21"/>
            </w:rPr>
          </w:pPr>
          <w:r>
            <w:rPr>
              <w:noProof/>
              <w:szCs w:val="21"/>
            </w:rPr>
            <mc:AlternateContent>
              <mc:Choice Requires="wps">
                <w:drawing>
                  <wp:anchor distT="0" distB="0" distL="0" distR="0" simplePos="0" relativeHeight="251658248"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DB6EE6" id="_x0000_t202" coordsize="21600,21600" o:spt="202" path="m,l,21600r21600,l21600,xe">
                    <v:stroke joinstyle="miter"/>
                    <v:path gradientshapeok="t" o:connecttype="rect"/>
                  </v:shapetype>
                  <v:shape id="Text Box 3" o:spid="_x0000_s1029" type="#_x0000_t202" alt="Classification: Confidential" style="position:absolute;left:0;text-align:left;margin-left:0;margin-top:0;width:34.95pt;height:34.95pt;z-index:2516582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oNP/Dw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Wdj93uozjiUg37f3vJNg6W3zIcX5nDBOAeKNjzj&#13;&#10;IRW0JYUBUVKD+/E3e4xH3tFLSYuCKalBRVOivhncx2wxz/MosHRD4EawT2B6ly+i3xz1A6AWp/gs&#13;&#10;LE8wBgc1QulAv6Gm17EaupjhWLOk+xE+hF6++Ca4WK9TEGrJsrA1O8tj6shZJPS1e2PODqwHXNcT&#13;&#10;jJJixTvy+9j4p7frY8AVpM1Efns2B9pRh2m3w5uJQv/1nqKuL3v1Ew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JqDT/w8CAAAh&#13;&#10;BAAADgAAAAAAAAAAAAAAAAAuAgAAZHJzL2Uyb0RvYy54bWxQSwECLQAUAAYACAAAACEAURlC7doA&#13;&#10;AAAIAQAADwAAAAAAAAAAAAAAAABpBAAAZHJzL2Rvd25yZXYueG1sUEsFBgAAAAAEAAQA8wAAAHAF&#13;&#10;AAAAAA==&#13;&#10;" filled="f" stroked="f">
                    <v:textbox style="mso-fit-shape-to-text:t" inset="20pt,0,0,15pt">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6CCBB15D" w:rsidR="003E7912" w:rsidRDefault="003E7912">
    <w:pPr>
      <w:pStyle w:val="Footer"/>
    </w:pPr>
    <w:r>
      <w:rPr>
        <w:noProof/>
      </w:rPr>
      <mc:AlternateContent>
        <mc:Choice Requires="wps">
          <w:drawing>
            <wp:anchor distT="0" distB="0" distL="0" distR="0" simplePos="0" relativeHeight="251658252"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6037E4" id="_x0000_t202" coordsize="21600,21600" o:spt="202" path="m,l,21600r21600,l21600,xe">
              <v:stroke joinstyle="miter"/>
              <v:path gradientshapeok="t" o:connecttype="rect"/>
            </v:shapetype>
            <v:shape id="Text Box 10" o:spid="_x0000_s1030" type="#_x0000_t202" alt="Classification: Confidential" style="position:absolute;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NYvUncQAgAA&#13;&#10;IQQAAA4AAAAAAAAAAAAAAAAALgIAAGRycy9lMm9Eb2MueG1sUEsBAi0AFAAGAAgAAAAhAFEZQu3a&#13;&#10;AAAACAEAAA8AAAAAAAAAAAAAAAAAagQAAGRycy9kb3ducmV2LnhtbFBLBQYAAAAABAAEAPMAAABx&#13;&#10;BQAAAAA=&#13;&#10;" filled="f" stroked="f">
              <v:textbox style="mso-fit-shape-to-text:t" inset="20pt,0,0,15pt">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12B1" w14:textId="0A78BD77" w:rsidR="003E7912" w:rsidRDefault="003E7912">
    <w:pPr>
      <w:pStyle w:val="Footer"/>
    </w:pPr>
    <w:r>
      <w:rPr>
        <w:noProof/>
      </w:rPr>
      <mc:AlternateContent>
        <mc:Choice Requires="wps">
          <w:drawing>
            <wp:anchor distT="0" distB="0" distL="0" distR="0" simplePos="0" relativeHeight="251658253"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093E12" id="_x0000_t202" coordsize="21600,21600" o:spt="202" path="m,l,21600r21600,l21600,xe">
              <v:stroke joinstyle="miter"/>
              <v:path gradientshapeok="t" o:connecttype="rect"/>
            </v:shapetype>
            <v:shape id="Text Box 11" o:spid="_x0000_s1031" type="#_x0000_t202" alt="Classification: Confidential"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jDR6Dw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QVFh+730N1xqEc9Pv2lm8aLL1lPrwwhwvGOVC04RkP&#13;&#10;qaAtKQyIkhrcj7/ZYzzyjl5KWhRMSQ0qmhL1zeA+Zot5nkeBpRsCN4J9AtO7fBH95qgfALU4xWdh&#13;&#10;eYIxOKgRSgf6DTW9jtXQxQzHmiXdj/Ah9PLFN8HFep2CUEuWha3ZWR5TR84ioa/dG3N2YD3gup5g&#13;&#10;lBQr3pHfx8Y/vV0fA64gbSby27M50I46TLsd3kwU+q/3FHV92aufAA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hIw0eg8CAAAh&#13;&#10;BAAADgAAAAAAAAAAAAAAAAAuAgAAZHJzL2Uyb0RvYy54bWxQSwECLQAUAAYACAAAACEAURlC7doA&#13;&#10;AAAIAQAADwAAAAAAAAAAAAAAAABpBAAAZHJzL2Rvd25yZXYueG1sUEsFBgAAAAAEAAQA8wAAAHAF&#13;&#10;AAAAAA==&#13;&#10;" filled="f" stroked="f">
              <v:textbox style="mso-fit-shape-to-text:t" inset="20pt,0,0,15pt">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73E4BA70" w:rsidR="5B66E619" w:rsidRDefault="003E7912" w:rsidP="5B66E619">
          <w:pPr>
            <w:pStyle w:val="Header"/>
            <w:ind w:left="-115"/>
            <w:rPr>
              <w:szCs w:val="21"/>
            </w:rPr>
          </w:pPr>
          <w:r>
            <w:rPr>
              <w:noProof/>
              <w:szCs w:val="21"/>
            </w:rPr>
            <mc:AlternateContent>
              <mc:Choice Requires="wps">
                <w:drawing>
                  <wp:anchor distT="0" distB="0" distL="0" distR="0" simplePos="0" relativeHeight="251658251"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1599E" id="_x0000_t202" coordsize="21600,21600" o:spt="202" path="m,l,21600r21600,l21600,xe">
                    <v:stroke joinstyle="miter"/>
                    <v:path gradientshapeok="t" o:connecttype="rect"/>
                  </v:shapetype>
                  <v:shape id="Text Box 9" o:spid="_x0000_s1032" type="#_x0000_t202" alt="Classification: Confidential" style="position:absolute;left:0;text-align:left;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7XyDw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Rdj93uozjiUg37f3vJNg6W3zIcX5nDBOAeKNjzj&#13;&#10;IRW0JYUBUVKD+/E3e4xH3tFLSYuCKalBRVOivhncx2wxz/MosHRD4EawT2B6ly+i3xz1A6AWp/gs&#13;&#10;LE8wBgc1QulAv6Gm17EaupjhWLOk+xE+hF6++Ca4WK9TEGrJsrA1O8tj6shZJPS1e2PODqwHXNcT&#13;&#10;jJJixTvy+9j4p7frY8AVpM1Efns2B9pRh2m3w5uJQv/1nqKuL3v1Ew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dAO18g8CAAAh&#13;&#10;BAAADgAAAAAAAAAAAAAAAAAuAgAAZHJzL2Uyb0RvYy54bWxQSwECLQAUAAYACAAAACEAURlC7doA&#13;&#10;AAAIAQAADwAAAAAAAAAAAAAAAABpBAAAZHJzL2Rvd25yZXYueG1sUEsFBgAAAAAEAAQA8wAAAHAF&#13;&#10;AAAAAA==&#13;&#10;" filled="f" stroked="f">
                    <v:textbox style="mso-fit-shape-to-text:t" inset="20pt,0,0,15pt">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4D32EDB5" w:rsidR="003E7912" w:rsidRDefault="003E7912">
    <w:pPr>
      <w:pStyle w:val="Footer"/>
    </w:pPr>
    <w:r>
      <w:rPr>
        <w:noProof/>
      </w:rPr>
      <mc:AlternateContent>
        <mc:Choice Requires="wps">
          <w:drawing>
            <wp:anchor distT="0" distB="0" distL="0" distR="0" simplePos="0" relativeHeight="251658255"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D60C4D" id="_x0000_t202" coordsize="21600,21600" o:spt="202" path="m,l,21600r21600,l21600,xe">
              <v:stroke joinstyle="miter"/>
              <v:path gradientshapeok="t" o:connecttype="rect"/>
            </v:shapetype>
            <v:shape id="Text Box 14" o:spid="_x0000_s1033" type="#_x0000_t202" alt="Classification: Confidential" style="position:absolute;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CWVRrAQAgAA&#13;&#10;IQQAAA4AAAAAAAAAAAAAAAAALgIAAGRycy9lMm9Eb2MueG1sUEsBAi0AFAAGAAgAAAAhAFEZQu3a&#13;&#10;AAAACAEAAA8AAAAAAAAAAAAAAAAAagQAAGRycy9kb3ducmV2LnhtbFBLBQYAAAAABAAEAPMAAABx&#13;&#10;BQAAAAA=&#13;&#10;" filled="f" stroked="f">
              <v:textbox style="mso-fit-shape-to-text:t" inset="20pt,0,0,15pt">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9CDF" w14:textId="5969780B" w:rsidR="003E7912" w:rsidRDefault="003E7912">
    <w:pPr>
      <w:pStyle w:val="Footer"/>
    </w:pPr>
    <w:r>
      <w:rPr>
        <w:noProof/>
      </w:rPr>
      <mc:AlternateContent>
        <mc:Choice Requires="wps">
          <w:drawing>
            <wp:anchor distT="0" distB="0" distL="0" distR="0" simplePos="0" relativeHeight="251658256"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2F326F" id="_x0000_t202" coordsize="21600,21600" o:spt="202" path="m,l,21600r21600,l21600,xe">
              <v:stroke joinstyle="miter"/>
              <v:path gradientshapeok="t" o:connecttype="rect"/>
            </v:shapetype>
            <v:shape id="Text Box 15" o:spid="_x0000_s1034" type="#_x0000_t202" alt="Classification: Confidential"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NUaxzgQAgAA&#13;&#10;IQQAAA4AAAAAAAAAAAAAAAAALgIAAGRycy9lMm9Eb2MueG1sUEsBAi0AFAAGAAgAAAAhAFEZQu3a&#13;&#10;AAAACAEAAA8AAAAAAAAAAAAAAAAAagQAAGRycy9kb3ducmV2LnhtbFBLBQYAAAAABAAEAPMAAABx&#13;&#10;BQAAAAA=&#13;&#10;" filled="f" stroked="f">
              <v:textbox style="mso-fit-shape-to-text:t" inset="20pt,0,0,15pt">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62A29090" w:rsidR="5B66E619" w:rsidRDefault="003E7912" w:rsidP="5B66E619">
          <w:pPr>
            <w:pStyle w:val="Header"/>
            <w:ind w:left="-115"/>
            <w:rPr>
              <w:szCs w:val="21"/>
            </w:rPr>
          </w:pPr>
          <w:r>
            <w:rPr>
              <w:noProof/>
              <w:szCs w:val="21"/>
            </w:rPr>
            <mc:AlternateContent>
              <mc:Choice Requires="wps">
                <w:drawing>
                  <wp:anchor distT="0" distB="0" distL="0" distR="0" simplePos="0" relativeHeight="251658254"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0DBE7" id="_x0000_t202" coordsize="21600,21600" o:spt="202" path="m,l,21600r21600,l21600,xe">
                    <v:stroke joinstyle="miter"/>
                    <v:path gradientshapeok="t" o:connecttype="rect"/>
                  </v:shapetype>
                  <v:shape id="Text Box 13" o:spid="_x0000_s1035" type="#_x0000_t202" alt="Classification: Confidential" style="position:absolute;left:0;text-align:left;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04uqEA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W/H7vdQnXEoB/2+veWbBktvmQ8vzOGCcQ4UbXjG&#13;&#10;QypoSwoDoqQG9+Nv9hiPvKOXkhYFU1KDiqZEfTO4j9linudRYOmGwI1gn8D0Ll9EvznqB0AtTvFZ&#13;&#10;WJ5gDA5qhNKBfkNNr2M1dDHDsWZJ9yN8CL188U1wsV6nINSSZWFrdpbH1JGzSOhr98acHVgPuK4n&#13;&#10;GCXFinfk97HxT2/Xx4ArSJuJ/PZsDrSjDtNuhzcThf7rPUVdX/bq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IHTi6oQAgAA&#13;&#10;IQQAAA4AAAAAAAAAAAAAAAAALgIAAGRycy9lMm9Eb2MueG1sUEsBAi0AFAAGAAgAAAAhAFEZQu3a&#13;&#10;AAAACAEAAA8AAAAAAAAAAAAAAAAAagQAAGRycy9kb3ducmV2LnhtbFBLBQYAAAAABAAEAPMAAABx&#13;&#10;BQAAAAA=&#13;&#10;" filled="f" stroked="f">
                    <v:textbox style="mso-fit-shape-to-text:t" inset="20pt,0,0,15pt">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16DF873C" w:rsidR="003E7912" w:rsidRDefault="003E7912">
    <w:pPr>
      <w:pStyle w:val="Footer"/>
    </w:pPr>
    <w:r>
      <w:rPr>
        <w:noProof/>
      </w:rPr>
      <mc:AlternateContent>
        <mc:Choice Requires="wps">
          <w:drawing>
            <wp:anchor distT="0" distB="0" distL="0" distR="0" simplePos="0" relativeHeight="251658258"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53BE4C" id="_x0000_t202" coordsize="21600,21600" o:spt="202" path="m,l,21600r21600,l21600,xe">
              <v:stroke joinstyle="miter"/>
              <v:path gradientshapeok="t" o:connecttype="rect"/>
            </v:shapetype>
            <v:shape id="Text Box 22" o:spid="_x0000_s1036" type="#_x0000_t202" alt="Classification: Confidential" style="position:absolute;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AoiEA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e/G7vdQnXEoB/2+veWbBktvmQ8vzOGCcQ4UbXjG&#13;&#10;QypoSwoDoqQG9+Nv9hiPvKOXkhYFU1KDiqZEfTO4j9linudRYOmGwI1gn8D0Ll9EvznqB0AtTvFZ&#13;&#10;WJ5gDA5qhNKBfkNNr2M1dDHDsWZJ9yN8CL188U1wsV6nINSSZWFrdpbH1JGzSOhr98acHVgPuK4n&#13;&#10;GCXFinfk97HxT2/Xx4ArSJuJ/PZsDrSjDtNuhzcThf7rPUVdX/bq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HFcCiIQAgAA&#13;&#10;IQQAAA4AAAAAAAAAAAAAAAAALgIAAGRycy9lMm9Eb2MueG1sUEsBAi0AFAAGAAgAAAAhAFEZQu3a&#13;&#10;AAAACAEAAA8AAAAAAAAAAAAAAAAAagQAAGRycy9kb3ducmV2LnhtbFBLBQYAAAAABAAEAPMAAABx&#13;&#10;BQAAAAA=&#13;&#10;" filled="f" stroked="f">
              <v:textbox style="mso-fit-shape-to-text:t" inset="20pt,0,0,15pt">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707B63D7" w:rsidR="003E7912" w:rsidRDefault="003E7912">
    <w:pPr>
      <w:pStyle w:val="Footer"/>
    </w:pPr>
    <w:r>
      <w:rPr>
        <w:noProof/>
      </w:rPr>
      <mc:AlternateContent>
        <mc:Choice Requires="wps">
          <w:drawing>
            <wp:anchor distT="0" distB="0" distL="0" distR="0" simplePos="0" relativeHeight="251658259"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B21874" id="_x0000_t202" coordsize="21600,21600" o:spt="202" path="m,l,21600r21600,l21600,xe">
              <v:stroke joinstyle="miter"/>
              <v:path gradientshapeok="t" o:connecttype="rect"/>
            </v:shapetype>
            <v:shape id="Text Box 23" o:spid="_x0000_s1037" type="#_x0000_t202" alt="Classification: Confidential"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x9d8ow8CAAAi&#13;&#10;BAAADgAAAAAAAAAAAAAAAAAuAgAAZHJzL2Uyb0RvYy54bWxQSwECLQAUAAYACAAAACEAURlC7doA&#13;&#10;AAAIAQAADwAAAAAAAAAAAAAAAABpBAAAZHJzL2Rvd25yZXYueG1sUEsFBgAAAAAEAAQA8wAAAHAF&#13;&#10;AAAAAA==&#13;&#10;" filled="f" stroked="f">
              <v:textbox style="mso-fit-shape-to-text:t" inset="20pt,0,0,15pt">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43E7D79C" w:rsidR="5B66E619" w:rsidRDefault="003E7912" w:rsidP="5B66E619">
          <w:pPr>
            <w:pStyle w:val="Header"/>
            <w:ind w:left="-115"/>
            <w:rPr>
              <w:szCs w:val="21"/>
            </w:rPr>
          </w:pPr>
          <w:r>
            <w:rPr>
              <w:noProof/>
              <w:szCs w:val="21"/>
            </w:rPr>
            <mc:AlternateContent>
              <mc:Choice Requires="wps">
                <w:drawing>
                  <wp:anchor distT="0" distB="0" distL="0" distR="0" simplePos="0" relativeHeight="251658257"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474601" id="_x0000_t202" coordsize="21600,21600" o:spt="202" path="m,l,21600r21600,l21600,xe">
                    <v:stroke joinstyle="miter"/>
                    <v:path gradientshapeok="t" o:connecttype="rect"/>
                  </v:shapetype>
                  <v:shape id="Text Box 16" o:spid="_x0000_s1038" type="#_x0000_t202" alt="Classification: Confidential" style="position:absolute;left:0;text-align:left;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N1j9Kw8CAAAi&#13;&#10;BAAADgAAAAAAAAAAAAAAAAAuAgAAZHJzL2Uyb0RvYy54bWxQSwECLQAUAAYACAAAACEAURlC7doA&#13;&#10;AAAIAQAADwAAAAAAAAAAAAAAAABpBAAAZHJzL2Rvd25yZXYueG1sUEsFBgAAAAAEAAQA8wAAAHAF&#13;&#10;AAAAAA==&#13;&#10;" filled="f" stroked="f">
                    <v:textbox style="mso-fit-shape-to-text:t" inset="20pt,0,0,15pt">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FF539" w14:textId="77777777" w:rsidR="00D33F48" w:rsidRDefault="00D33F48" w:rsidP="00C93CCB">
      <w:r>
        <w:separator/>
      </w:r>
    </w:p>
    <w:p w14:paraId="2ADF6CE4" w14:textId="77777777" w:rsidR="00D33F48" w:rsidRDefault="00D33F48"/>
  </w:footnote>
  <w:footnote w:type="continuationSeparator" w:id="0">
    <w:p w14:paraId="239C2D15" w14:textId="77777777" w:rsidR="00D33F48" w:rsidRDefault="00D33F48" w:rsidP="00C93CCB">
      <w:r>
        <w:continuationSeparator/>
      </w:r>
    </w:p>
    <w:p w14:paraId="397A4B35" w14:textId="77777777" w:rsidR="00D33F48" w:rsidRDefault="00D33F48"/>
  </w:footnote>
  <w:footnote w:type="continuationNotice" w:id="1">
    <w:p w14:paraId="650D6471" w14:textId="77777777" w:rsidR="00D33F48" w:rsidRDefault="00D33F48">
      <w:pPr>
        <w:spacing w:before="0" w:after="0" w:line="240" w:lineRule="auto"/>
      </w:pPr>
    </w:p>
    <w:p w14:paraId="4DD3420E" w14:textId="77777777" w:rsidR="00D33F48" w:rsidRDefault="00D33F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59BA" w14:textId="77777777" w:rsidR="005E18DB" w:rsidRDefault="005E18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605D4D83" w:rsidR="00061EB4" w:rsidRDefault="00DF77A4">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689022A3" w:rsidR="002415DB" w:rsidRDefault="00661453" w:rsidP="00C93CCB">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6BDF13BA" w:rsidR="00661350" w:rsidRDefault="003C54DE">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77777777" w:rsidR="00661350" w:rsidRDefault="0021284D">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77777777" w:rsidR="008E2B4E" w:rsidRDefault="008E2B4E" w:rsidP="00C93CCB">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5"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6"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7"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8" w15:restartNumberingAfterBreak="0">
    <w:nsid w:val="22DD2A1D"/>
    <w:multiLevelType w:val="hybridMultilevel"/>
    <w:tmpl w:val="F5C4142C"/>
    <w:lvl w:ilvl="0" w:tplc="2034E4EC">
      <w:start w:val="1"/>
      <w:numFmt w:val="decimal"/>
      <w:lvlText w:val="%1."/>
      <w:lvlJc w:val="left"/>
      <w:pPr>
        <w:ind w:left="760" w:hanging="4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0"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2"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2C01A4E"/>
    <w:multiLevelType w:val="hybridMultilevel"/>
    <w:tmpl w:val="7102C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5"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6"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8"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19"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1"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2"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3" w15:restartNumberingAfterBreak="0">
    <w:nsid w:val="6A631BD9"/>
    <w:multiLevelType w:val="multilevel"/>
    <w:tmpl w:val="1D68A8C2"/>
    <w:lvl w:ilvl="0">
      <w:start w:val="1"/>
      <w:numFmt w:val="decimal"/>
      <w:pStyle w:val="Heading1"/>
      <w:lvlText w:val="%1."/>
      <w:lvlJc w:val="left"/>
      <w:pPr>
        <w:ind w:left="360" w:hanging="360"/>
      </w:pPr>
    </w:lvl>
    <w:lvl w:ilvl="1">
      <w:start w:val="1"/>
      <w:numFmt w:val="decimal"/>
      <w:pStyle w:val="Heading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7"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8"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949362509">
    <w:abstractNumId w:val="0"/>
  </w:num>
  <w:num w:numId="2" w16cid:durableId="372073873">
    <w:abstractNumId w:val="1"/>
  </w:num>
  <w:num w:numId="3" w16cid:durableId="1830829078">
    <w:abstractNumId w:val="17"/>
  </w:num>
  <w:num w:numId="4" w16cid:durableId="1528330784">
    <w:abstractNumId w:val="18"/>
  </w:num>
  <w:num w:numId="5" w16cid:durableId="132914964">
    <w:abstractNumId w:val="6"/>
  </w:num>
  <w:num w:numId="6" w16cid:durableId="643585176">
    <w:abstractNumId w:val="27"/>
  </w:num>
  <w:num w:numId="7" w16cid:durableId="1809978173">
    <w:abstractNumId w:val="21"/>
  </w:num>
  <w:num w:numId="8" w16cid:durableId="1131553845">
    <w:abstractNumId w:val="14"/>
  </w:num>
  <w:num w:numId="9" w16cid:durableId="487130735">
    <w:abstractNumId w:val="7"/>
  </w:num>
  <w:num w:numId="10" w16cid:durableId="596014829">
    <w:abstractNumId w:val="26"/>
  </w:num>
  <w:num w:numId="11" w16cid:durableId="1369451418">
    <w:abstractNumId w:val="2"/>
  </w:num>
  <w:num w:numId="12" w16cid:durableId="1784497613">
    <w:abstractNumId w:val="20"/>
  </w:num>
  <w:num w:numId="13" w16cid:durableId="33384386">
    <w:abstractNumId w:val="28"/>
  </w:num>
  <w:num w:numId="14" w16cid:durableId="1071655399">
    <w:abstractNumId w:val="5"/>
  </w:num>
  <w:num w:numId="15" w16cid:durableId="1792816893">
    <w:abstractNumId w:val="9"/>
  </w:num>
  <w:num w:numId="16" w16cid:durableId="795292702">
    <w:abstractNumId w:val="10"/>
  </w:num>
  <w:num w:numId="17" w16cid:durableId="1997565634">
    <w:abstractNumId w:val="3"/>
  </w:num>
  <w:num w:numId="18" w16cid:durableId="67195239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2"/>
  </w:num>
  <w:num w:numId="20" w16cid:durableId="2035381854">
    <w:abstractNumId w:val="24"/>
  </w:num>
  <w:num w:numId="21" w16cid:durableId="748768374">
    <w:abstractNumId w:val="29"/>
  </w:num>
  <w:num w:numId="22" w16cid:durableId="1556045842">
    <w:abstractNumId w:val="15"/>
  </w:num>
  <w:num w:numId="23" w16cid:durableId="950087847">
    <w:abstractNumId w:val="11"/>
  </w:num>
  <w:num w:numId="24" w16cid:durableId="1793283030">
    <w:abstractNumId w:val="22"/>
  </w:num>
  <w:num w:numId="25" w16cid:durableId="1266815127">
    <w:abstractNumId w:val="4"/>
  </w:num>
  <w:num w:numId="26" w16cid:durableId="1817647056">
    <w:abstractNumId w:val="16"/>
  </w:num>
  <w:num w:numId="27" w16cid:durableId="872959709">
    <w:abstractNumId w:val="13"/>
  </w:num>
  <w:num w:numId="28" w16cid:durableId="722296390">
    <w:abstractNumId w:val="19"/>
  </w:num>
  <w:num w:numId="29" w16cid:durableId="2025549334">
    <w:abstractNumId w:val="8"/>
  </w:num>
  <w:num w:numId="30" w16cid:durableId="789009422">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651E"/>
    <w:rsid w:val="0002246E"/>
    <w:rsid w:val="00026504"/>
    <w:rsid w:val="00041A77"/>
    <w:rsid w:val="00046220"/>
    <w:rsid w:val="00046501"/>
    <w:rsid w:val="00057A26"/>
    <w:rsid w:val="00060A7C"/>
    <w:rsid w:val="00061EB4"/>
    <w:rsid w:val="00066D3C"/>
    <w:rsid w:val="000734E5"/>
    <w:rsid w:val="00073A5E"/>
    <w:rsid w:val="000833F3"/>
    <w:rsid w:val="0008650E"/>
    <w:rsid w:val="00095516"/>
    <w:rsid w:val="000968DE"/>
    <w:rsid w:val="000A6F36"/>
    <w:rsid w:val="000B3E04"/>
    <w:rsid w:val="000B7984"/>
    <w:rsid w:val="000B7E68"/>
    <w:rsid w:val="000C33E0"/>
    <w:rsid w:val="000C6CDE"/>
    <w:rsid w:val="000D1374"/>
    <w:rsid w:val="000D4102"/>
    <w:rsid w:val="000E27F6"/>
    <w:rsid w:val="000E2FDB"/>
    <w:rsid w:val="000E5963"/>
    <w:rsid w:val="000E5E2A"/>
    <w:rsid w:val="000F6C08"/>
    <w:rsid w:val="000F6CEF"/>
    <w:rsid w:val="000F716C"/>
    <w:rsid w:val="000F7624"/>
    <w:rsid w:val="001010F4"/>
    <w:rsid w:val="0010127A"/>
    <w:rsid w:val="00103140"/>
    <w:rsid w:val="00104BA4"/>
    <w:rsid w:val="00110A49"/>
    <w:rsid w:val="00115A0E"/>
    <w:rsid w:val="00117DD8"/>
    <w:rsid w:val="00121857"/>
    <w:rsid w:val="00122355"/>
    <w:rsid w:val="00122C7D"/>
    <w:rsid w:val="00122CEB"/>
    <w:rsid w:val="00123E0C"/>
    <w:rsid w:val="00125B1E"/>
    <w:rsid w:val="00125F17"/>
    <w:rsid w:val="00125F32"/>
    <w:rsid w:val="0012664B"/>
    <w:rsid w:val="001347D5"/>
    <w:rsid w:val="00136579"/>
    <w:rsid w:val="00136730"/>
    <w:rsid w:val="00136B7F"/>
    <w:rsid w:val="0014306D"/>
    <w:rsid w:val="00143ABA"/>
    <w:rsid w:val="0015128C"/>
    <w:rsid w:val="00152613"/>
    <w:rsid w:val="00152A22"/>
    <w:rsid w:val="0015611F"/>
    <w:rsid w:val="001570B1"/>
    <w:rsid w:val="00160902"/>
    <w:rsid w:val="00161779"/>
    <w:rsid w:val="00162668"/>
    <w:rsid w:val="00163D20"/>
    <w:rsid w:val="001661A9"/>
    <w:rsid w:val="00166B5F"/>
    <w:rsid w:val="0017232B"/>
    <w:rsid w:val="00174598"/>
    <w:rsid w:val="00175F59"/>
    <w:rsid w:val="00177DE0"/>
    <w:rsid w:val="00181496"/>
    <w:rsid w:val="00181589"/>
    <w:rsid w:val="001821EE"/>
    <w:rsid w:val="00186522"/>
    <w:rsid w:val="00190D05"/>
    <w:rsid w:val="00191450"/>
    <w:rsid w:val="0019306F"/>
    <w:rsid w:val="00193501"/>
    <w:rsid w:val="00194875"/>
    <w:rsid w:val="001A2635"/>
    <w:rsid w:val="001B791D"/>
    <w:rsid w:val="001C2953"/>
    <w:rsid w:val="001C2CC2"/>
    <w:rsid w:val="001C740F"/>
    <w:rsid w:val="001C7AD3"/>
    <w:rsid w:val="001D033A"/>
    <w:rsid w:val="001D4CE7"/>
    <w:rsid w:val="001D55E3"/>
    <w:rsid w:val="001D5852"/>
    <w:rsid w:val="001D6B38"/>
    <w:rsid w:val="001E0899"/>
    <w:rsid w:val="001E36AA"/>
    <w:rsid w:val="001E396F"/>
    <w:rsid w:val="001E5D0C"/>
    <w:rsid w:val="001F1CBF"/>
    <w:rsid w:val="001F3CDC"/>
    <w:rsid w:val="001F3DB5"/>
    <w:rsid w:val="002020EF"/>
    <w:rsid w:val="00204E88"/>
    <w:rsid w:val="00210E41"/>
    <w:rsid w:val="002119E2"/>
    <w:rsid w:val="0021284D"/>
    <w:rsid w:val="00213E87"/>
    <w:rsid w:val="002141A7"/>
    <w:rsid w:val="00216ED0"/>
    <w:rsid w:val="00223423"/>
    <w:rsid w:val="002318A3"/>
    <w:rsid w:val="0023329A"/>
    <w:rsid w:val="0023362B"/>
    <w:rsid w:val="002415DB"/>
    <w:rsid w:val="00244418"/>
    <w:rsid w:val="002448A5"/>
    <w:rsid w:val="00247E5B"/>
    <w:rsid w:val="00253489"/>
    <w:rsid w:val="00257773"/>
    <w:rsid w:val="00264B2A"/>
    <w:rsid w:val="00270CAD"/>
    <w:rsid w:val="0027170F"/>
    <w:rsid w:val="002718F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1D65"/>
    <w:rsid w:val="002B6EA2"/>
    <w:rsid w:val="002C602E"/>
    <w:rsid w:val="002D19E7"/>
    <w:rsid w:val="002D3AB3"/>
    <w:rsid w:val="002D3C95"/>
    <w:rsid w:val="002E0386"/>
    <w:rsid w:val="002E234F"/>
    <w:rsid w:val="002E6223"/>
    <w:rsid w:val="002E6F87"/>
    <w:rsid w:val="002F0A90"/>
    <w:rsid w:val="002F1323"/>
    <w:rsid w:val="002F3323"/>
    <w:rsid w:val="002F3E33"/>
    <w:rsid w:val="002F5421"/>
    <w:rsid w:val="002F56CF"/>
    <w:rsid w:val="00302854"/>
    <w:rsid w:val="00311629"/>
    <w:rsid w:val="003127E4"/>
    <w:rsid w:val="003156F2"/>
    <w:rsid w:val="00320722"/>
    <w:rsid w:val="00320CAC"/>
    <w:rsid w:val="00321F8C"/>
    <w:rsid w:val="00323736"/>
    <w:rsid w:val="0033293E"/>
    <w:rsid w:val="003336C9"/>
    <w:rsid w:val="00333B61"/>
    <w:rsid w:val="00334FEB"/>
    <w:rsid w:val="00336DD1"/>
    <w:rsid w:val="00342237"/>
    <w:rsid w:val="00354645"/>
    <w:rsid w:val="00355800"/>
    <w:rsid w:val="003558D4"/>
    <w:rsid w:val="00360864"/>
    <w:rsid w:val="003779DE"/>
    <w:rsid w:val="00377A8E"/>
    <w:rsid w:val="00390916"/>
    <w:rsid w:val="00391BEE"/>
    <w:rsid w:val="00391ECC"/>
    <w:rsid w:val="003934D4"/>
    <w:rsid w:val="00394FF3"/>
    <w:rsid w:val="003A208A"/>
    <w:rsid w:val="003B0401"/>
    <w:rsid w:val="003B2061"/>
    <w:rsid w:val="003B3256"/>
    <w:rsid w:val="003B54F1"/>
    <w:rsid w:val="003B56F7"/>
    <w:rsid w:val="003B5E7D"/>
    <w:rsid w:val="003B778B"/>
    <w:rsid w:val="003C18EB"/>
    <w:rsid w:val="003C1DCD"/>
    <w:rsid w:val="003C2CC2"/>
    <w:rsid w:val="003C54DE"/>
    <w:rsid w:val="003C5506"/>
    <w:rsid w:val="003C5F7C"/>
    <w:rsid w:val="003D2457"/>
    <w:rsid w:val="003D60FE"/>
    <w:rsid w:val="003D741D"/>
    <w:rsid w:val="003D7657"/>
    <w:rsid w:val="003E6163"/>
    <w:rsid w:val="003E7912"/>
    <w:rsid w:val="003F482D"/>
    <w:rsid w:val="003F57C4"/>
    <w:rsid w:val="003F5AA5"/>
    <w:rsid w:val="00401032"/>
    <w:rsid w:val="004035C6"/>
    <w:rsid w:val="004060AB"/>
    <w:rsid w:val="0040765B"/>
    <w:rsid w:val="00407D37"/>
    <w:rsid w:val="00411905"/>
    <w:rsid w:val="00413DC2"/>
    <w:rsid w:val="004209A2"/>
    <w:rsid w:val="00420B89"/>
    <w:rsid w:val="004319A8"/>
    <w:rsid w:val="00432157"/>
    <w:rsid w:val="00436D79"/>
    <w:rsid w:val="00437AC5"/>
    <w:rsid w:val="00445EB3"/>
    <w:rsid w:val="00445F74"/>
    <w:rsid w:val="004505F8"/>
    <w:rsid w:val="004513E3"/>
    <w:rsid w:val="00451BC8"/>
    <w:rsid w:val="00453E17"/>
    <w:rsid w:val="004546F6"/>
    <w:rsid w:val="00463954"/>
    <w:rsid w:val="00464C42"/>
    <w:rsid w:val="00464E95"/>
    <w:rsid w:val="00465D8E"/>
    <w:rsid w:val="0046620B"/>
    <w:rsid w:val="004666FF"/>
    <w:rsid w:val="00466E1A"/>
    <w:rsid w:val="0047786C"/>
    <w:rsid w:val="0048062E"/>
    <w:rsid w:val="00485096"/>
    <w:rsid w:val="0048636B"/>
    <w:rsid w:val="00486CA8"/>
    <w:rsid w:val="00487050"/>
    <w:rsid w:val="004921E6"/>
    <w:rsid w:val="00492EE2"/>
    <w:rsid w:val="00492F1A"/>
    <w:rsid w:val="004935E2"/>
    <w:rsid w:val="00497FF3"/>
    <w:rsid w:val="004A00D9"/>
    <w:rsid w:val="004A0BCF"/>
    <w:rsid w:val="004A5EED"/>
    <w:rsid w:val="004A5F76"/>
    <w:rsid w:val="004A6E92"/>
    <w:rsid w:val="004B2B79"/>
    <w:rsid w:val="004B3F63"/>
    <w:rsid w:val="004B73F2"/>
    <w:rsid w:val="004C1E75"/>
    <w:rsid w:val="004C56D0"/>
    <w:rsid w:val="004C6011"/>
    <w:rsid w:val="004D0C87"/>
    <w:rsid w:val="004D1EE4"/>
    <w:rsid w:val="004D2F7B"/>
    <w:rsid w:val="004D344B"/>
    <w:rsid w:val="004D3F3F"/>
    <w:rsid w:val="004D6E69"/>
    <w:rsid w:val="004D7D60"/>
    <w:rsid w:val="004E136F"/>
    <w:rsid w:val="004E5C1F"/>
    <w:rsid w:val="004E5E75"/>
    <w:rsid w:val="004E6F22"/>
    <w:rsid w:val="004E6FEB"/>
    <w:rsid w:val="004E77A9"/>
    <w:rsid w:val="004F12D6"/>
    <w:rsid w:val="00501C6D"/>
    <w:rsid w:val="00506D4F"/>
    <w:rsid w:val="005073F6"/>
    <w:rsid w:val="00507DD3"/>
    <w:rsid w:val="0051276E"/>
    <w:rsid w:val="0051694A"/>
    <w:rsid w:val="005170EF"/>
    <w:rsid w:val="0051781F"/>
    <w:rsid w:val="005263BC"/>
    <w:rsid w:val="005300F7"/>
    <w:rsid w:val="00531F5F"/>
    <w:rsid w:val="0053376E"/>
    <w:rsid w:val="00535933"/>
    <w:rsid w:val="0054212D"/>
    <w:rsid w:val="005427F3"/>
    <w:rsid w:val="00543932"/>
    <w:rsid w:val="005479FD"/>
    <w:rsid w:val="00547C63"/>
    <w:rsid w:val="00553E62"/>
    <w:rsid w:val="00560B50"/>
    <w:rsid w:val="00565654"/>
    <w:rsid w:val="00565B44"/>
    <w:rsid w:val="005662BE"/>
    <w:rsid w:val="00567EC0"/>
    <w:rsid w:val="00573266"/>
    <w:rsid w:val="00573D63"/>
    <w:rsid w:val="00574D92"/>
    <w:rsid w:val="005862CF"/>
    <w:rsid w:val="0059406E"/>
    <w:rsid w:val="00597597"/>
    <w:rsid w:val="005A2675"/>
    <w:rsid w:val="005A2CD4"/>
    <w:rsid w:val="005B2E34"/>
    <w:rsid w:val="005B739E"/>
    <w:rsid w:val="005C0BA6"/>
    <w:rsid w:val="005C21F3"/>
    <w:rsid w:val="005C4774"/>
    <w:rsid w:val="005C6B72"/>
    <w:rsid w:val="005C738B"/>
    <w:rsid w:val="005D6738"/>
    <w:rsid w:val="005E18DB"/>
    <w:rsid w:val="005E37FA"/>
    <w:rsid w:val="005F16E4"/>
    <w:rsid w:val="005F4EEA"/>
    <w:rsid w:val="005F7D1C"/>
    <w:rsid w:val="006018D9"/>
    <w:rsid w:val="00603694"/>
    <w:rsid w:val="006070B0"/>
    <w:rsid w:val="00607F5D"/>
    <w:rsid w:val="00616205"/>
    <w:rsid w:val="00620FD6"/>
    <w:rsid w:val="0062326A"/>
    <w:rsid w:val="00626F0A"/>
    <w:rsid w:val="006342C4"/>
    <w:rsid w:val="006346B0"/>
    <w:rsid w:val="0063583D"/>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7F1A"/>
    <w:rsid w:val="0069002C"/>
    <w:rsid w:val="00692480"/>
    <w:rsid w:val="006973D3"/>
    <w:rsid w:val="006A36A8"/>
    <w:rsid w:val="006A77CC"/>
    <w:rsid w:val="006B0FB5"/>
    <w:rsid w:val="006B3172"/>
    <w:rsid w:val="006B3B3E"/>
    <w:rsid w:val="006B3EF0"/>
    <w:rsid w:val="006B4A88"/>
    <w:rsid w:val="006C0BBE"/>
    <w:rsid w:val="006C23D7"/>
    <w:rsid w:val="006C2B0D"/>
    <w:rsid w:val="006C4E2F"/>
    <w:rsid w:val="006C526B"/>
    <w:rsid w:val="006C556F"/>
    <w:rsid w:val="006D32A5"/>
    <w:rsid w:val="006D60A1"/>
    <w:rsid w:val="006D72A2"/>
    <w:rsid w:val="006E2224"/>
    <w:rsid w:val="006E61F9"/>
    <w:rsid w:val="006E79C4"/>
    <w:rsid w:val="006F7697"/>
    <w:rsid w:val="006F7B82"/>
    <w:rsid w:val="00704E9B"/>
    <w:rsid w:val="007075D6"/>
    <w:rsid w:val="00710492"/>
    <w:rsid w:val="00711296"/>
    <w:rsid w:val="00711525"/>
    <w:rsid w:val="00715008"/>
    <w:rsid w:val="00715BEE"/>
    <w:rsid w:val="007166F9"/>
    <w:rsid w:val="00716C84"/>
    <w:rsid w:val="007171E8"/>
    <w:rsid w:val="00720A88"/>
    <w:rsid w:val="00724C83"/>
    <w:rsid w:val="007357E4"/>
    <w:rsid w:val="00740E54"/>
    <w:rsid w:val="007433B9"/>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B06ED"/>
    <w:rsid w:val="007B57DB"/>
    <w:rsid w:val="007B5AE7"/>
    <w:rsid w:val="007B7283"/>
    <w:rsid w:val="007B7294"/>
    <w:rsid w:val="007C3328"/>
    <w:rsid w:val="007E1AB6"/>
    <w:rsid w:val="007E3725"/>
    <w:rsid w:val="007E3ABB"/>
    <w:rsid w:val="007E4126"/>
    <w:rsid w:val="007E55EE"/>
    <w:rsid w:val="007F4A38"/>
    <w:rsid w:val="007F67F2"/>
    <w:rsid w:val="00800F67"/>
    <w:rsid w:val="00802831"/>
    <w:rsid w:val="008059CF"/>
    <w:rsid w:val="00814908"/>
    <w:rsid w:val="00815A23"/>
    <w:rsid w:val="00817339"/>
    <w:rsid w:val="00820A58"/>
    <w:rsid w:val="0082559F"/>
    <w:rsid w:val="008259D8"/>
    <w:rsid w:val="00826E8D"/>
    <w:rsid w:val="0083554C"/>
    <w:rsid w:val="0084179E"/>
    <w:rsid w:val="00842A40"/>
    <w:rsid w:val="0084425B"/>
    <w:rsid w:val="00844495"/>
    <w:rsid w:val="0084610A"/>
    <w:rsid w:val="00846396"/>
    <w:rsid w:val="00851043"/>
    <w:rsid w:val="0085125F"/>
    <w:rsid w:val="00852D62"/>
    <w:rsid w:val="0085306D"/>
    <w:rsid w:val="00855D59"/>
    <w:rsid w:val="00856FC7"/>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676E"/>
    <w:rsid w:val="008A67EC"/>
    <w:rsid w:val="008A72EE"/>
    <w:rsid w:val="008B0AD8"/>
    <w:rsid w:val="008B1492"/>
    <w:rsid w:val="008B18D7"/>
    <w:rsid w:val="008B5B97"/>
    <w:rsid w:val="008B6A93"/>
    <w:rsid w:val="008C5D29"/>
    <w:rsid w:val="008C71D1"/>
    <w:rsid w:val="008D1BE5"/>
    <w:rsid w:val="008D4285"/>
    <w:rsid w:val="008D75DE"/>
    <w:rsid w:val="008E1603"/>
    <w:rsid w:val="008E215E"/>
    <w:rsid w:val="008E27AC"/>
    <w:rsid w:val="008E2B4E"/>
    <w:rsid w:val="008E4F6D"/>
    <w:rsid w:val="008F0E4B"/>
    <w:rsid w:val="00900FA8"/>
    <w:rsid w:val="00904685"/>
    <w:rsid w:val="00904B34"/>
    <w:rsid w:val="0090651B"/>
    <w:rsid w:val="00907F68"/>
    <w:rsid w:val="009127BB"/>
    <w:rsid w:val="009142B9"/>
    <w:rsid w:val="00917DD5"/>
    <w:rsid w:val="00922094"/>
    <w:rsid w:val="00923144"/>
    <w:rsid w:val="009239AF"/>
    <w:rsid w:val="00923E43"/>
    <w:rsid w:val="00927A05"/>
    <w:rsid w:val="009314EE"/>
    <w:rsid w:val="00933819"/>
    <w:rsid w:val="00941A13"/>
    <w:rsid w:val="0094291C"/>
    <w:rsid w:val="00943457"/>
    <w:rsid w:val="009459D0"/>
    <w:rsid w:val="00946628"/>
    <w:rsid w:val="009470E5"/>
    <w:rsid w:val="00954F30"/>
    <w:rsid w:val="00955406"/>
    <w:rsid w:val="009564C0"/>
    <w:rsid w:val="00957F48"/>
    <w:rsid w:val="00957F85"/>
    <w:rsid w:val="00965549"/>
    <w:rsid w:val="00965758"/>
    <w:rsid w:val="009676D9"/>
    <w:rsid w:val="00973074"/>
    <w:rsid w:val="00974ED0"/>
    <w:rsid w:val="009818A6"/>
    <w:rsid w:val="00995785"/>
    <w:rsid w:val="009A01D0"/>
    <w:rsid w:val="009A1AA4"/>
    <w:rsid w:val="009A39B3"/>
    <w:rsid w:val="009A41EE"/>
    <w:rsid w:val="009A629D"/>
    <w:rsid w:val="009A70B9"/>
    <w:rsid w:val="009B4C8F"/>
    <w:rsid w:val="009B531A"/>
    <w:rsid w:val="009B56F5"/>
    <w:rsid w:val="009C3EFF"/>
    <w:rsid w:val="009C50FA"/>
    <w:rsid w:val="009C6A46"/>
    <w:rsid w:val="009D1263"/>
    <w:rsid w:val="009E0D07"/>
    <w:rsid w:val="009E34D3"/>
    <w:rsid w:val="009E68D3"/>
    <w:rsid w:val="009F7107"/>
    <w:rsid w:val="00A0714E"/>
    <w:rsid w:val="00A1035B"/>
    <w:rsid w:val="00A11D97"/>
    <w:rsid w:val="00A15453"/>
    <w:rsid w:val="00A161C8"/>
    <w:rsid w:val="00A16439"/>
    <w:rsid w:val="00A16C43"/>
    <w:rsid w:val="00A221C1"/>
    <w:rsid w:val="00A2498B"/>
    <w:rsid w:val="00A322C3"/>
    <w:rsid w:val="00A37124"/>
    <w:rsid w:val="00A43064"/>
    <w:rsid w:val="00A4366D"/>
    <w:rsid w:val="00A4377A"/>
    <w:rsid w:val="00A44112"/>
    <w:rsid w:val="00A461E2"/>
    <w:rsid w:val="00A47EB0"/>
    <w:rsid w:val="00A67D1C"/>
    <w:rsid w:val="00A70BCF"/>
    <w:rsid w:val="00A71388"/>
    <w:rsid w:val="00A75DFC"/>
    <w:rsid w:val="00A805D4"/>
    <w:rsid w:val="00A90A46"/>
    <w:rsid w:val="00A90CB6"/>
    <w:rsid w:val="00A93154"/>
    <w:rsid w:val="00A952DC"/>
    <w:rsid w:val="00A97D3D"/>
    <w:rsid w:val="00AA478B"/>
    <w:rsid w:val="00AA6DC1"/>
    <w:rsid w:val="00AA7906"/>
    <w:rsid w:val="00AA7BC8"/>
    <w:rsid w:val="00AB3763"/>
    <w:rsid w:val="00AB3ED8"/>
    <w:rsid w:val="00AB5659"/>
    <w:rsid w:val="00AC085D"/>
    <w:rsid w:val="00AC716D"/>
    <w:rsid w:val="00AD0EEA"/>
    <w:rsid w:val="00AD2676"/>
    <w:rsid w:val="00AD2ABA"/>
    <w:rsid w:val="00AD2E81"/>
    <w:rsid w:val="00AD3573"/>
    <w:rsid w:val="00AD3851"/>
    <w:rsid w:val="00AD5C6F"/>
    <w:rsid w:val="00AD6DE4"/>
    <w:rsid w:val="00AE0B28"/>
    <w:rsid w:val="00AF43A8"/>
    <w:rsid w:val="00AF4821"/>
    <w:rsid w:val="00AF6898"/>
    <w:rsid w:val="00AF7A4A"/>
    <w:rsid w:val="00B008D9"/>
    <w:rsid w:val="00B06E7B"/>
    <w:rsid w:val="00B11CC7"/>
    <w:rsid w:val="00B12655"/>
    <w:rsid w:val="00B12B52"/>
    <w:rsid w:val="00B1446B"/>
    <w:rsid w:val="00B23046"/>
    <w:rsid w:val="00B25272"/>
    <w:rsid w:val="00B32739"/>
    <w:rsid w:val="00B41562"/>
    <w:rsid w:val="00B454C3"/>
    <w:rsid w:val="00B46E12"/>
    <w:rsid w:val="00B51697"/>
    <w:rsid w:val="00B52498"/>
    <w:rsid w:val="00B53A38"/>
    <w:rsid w:val="00B57055"/>
    <w:rsid w:val="00B57B27"/>
    <w:rsid w:val="00B6006F"/>
    <w:rsid w:val="00B63C7D"/>
    <w:rsid w:val="00B712A9"/>
    <w:rsid w:val="00B766F7"/>
    <w:rsid w:val="00B7683D"/>
    <w:rsid w:val="00B81216"/>
    <w:rsid w:val="00B858C2"/>
    <w:rsid w:val="00B85DD5"/>
    <w:rsid w:val="00B94A15"/>
    <w:rsid w:val="00BA4429"/>
    <w:rsid w:val="00BA4D65"/>
    <w:rsid w:val="00BA4F6F"/>
    <w:rsid w:val="00BB41C5"/>
    <w:rsid w:val="00BC1186"/>
    <w:rsid w:val="00BC33A4"/>
    <w:rsid w:val="00BC7650"/>
    <w:rsid w:val="00BD2AF4"/>
    <w:rsid w:val="00BD5105"/>
    <w:rsid w:val="00BD6278"/>
    <w:rsid w:val="00BE17BD"/>
    <w:rsid w:val="00BE2A46"/>
    <w:rsid w:val="00BE45EB"/>
    <w:rsid w:val="00BE623D"/>
    <w:rsid w:val="00BF14DC"/>
    <w:rsid w:val="00BF1D8A"/>
    <w:rsid w:val="00BF33AC"/>
    <w:rsid w:val="00BF3F3E"/>
    <w:rsid w:val="00BF5060"/>
    <w:rsid w:val="00BF53A8"/>
    <w:rsid w:val="00BF72B7"/>
    <w:rsid w:val="00BF7B39"/>
    <w:rsid w:val="00C053FD"/>
    <w:rsid w:val="00C069E4"/>
    <w:rsid w:val="00C13C92"/>
    <w:rsid w:val="00C1775F"/>
    <w:rsid w:val="00C20257"/>
    <w:rsid w:val="00C202AA"/>
    <w:rsid w:val="00C2218B"/>
    <w:rsid w:val="00C22EEF"/>
    <w:rsid w:val="00C27765"/>
    <w:rsid w:val="00C301DF"/>
    <w:rsid w:val="00C30A78"/>
    <w:rsid w:val="00C32E80"/>
    <w:rsid w:val="00C35976"/>
    <w:rsid w:val="00C4137E"/>
    <w:rsid w:val="00C423AB"/>
    <w:rsid w:val="00C43D5A"/>
    <w:rsid w:val="00C54590"/>
    <w:rsid w:val="00C55C36"/>
    <w:rsid w:val="00C61725"/>
    <w:rsid w:val="00C635BE"/>
    <w:rsid w:val="00C63D41"/>
    <w:rsid w:val="00C75DB2"/>
    <w:rsid w:val="00C77973"/>
    <w:rsid w:val="00C81A79"/>
    <w:rsid w:val="00C86825"/>
    <w:rsid w:val="00C907B0"/>
    <w:rsid w:val="00C9257E"/>
    <w:rsid w:val="00C93AB6"/>
    <w:rsid w:val="00C93CCB"/>
    <w:rsid w:val="00C95C8C"/>
    <w:rsid w:val="00C9636F"/>
    <w:rsid w:val="00CA0601"/>
    <w:rsid w:val="00CA4474"/>
    <w:rsid w:val="00CA4791"/>
    <w:rsid w:val="00CA4EB9"/>
    <w:rsid w:val="00CA6B2F"/>
    <w:rsid w:val="00CB44A8"/>
    <w:rsid w:val="00CC12C8"/>
    <w:rsid w:val="00CC21BD"/>
    <w:rsid w:val="00CC3B53"/>
    <w:rsid w:val="00CC5436"/>
    <w:rsid w:val="00CC713C"/>
    <w:rsid w:val="00CD1923"/>
    <w:rsid w:val="00CD29A6"/>
    <w:rsid w:val="00CD728E"/>
    <w:rsid w:val="00CE19AF"/>
    <w:rsid w:val="00CE51D8"/>
    <w:rsid w:val="00CE690D"/>
    <w:rsid w:val="00CF1928"/>
    <w:rsid w:val="00CF2891"/>
    <w:rsid w:val="00CF749F"/>
    <w:rsid w:val="00D032E4"/>
    <w:rsid w:val="00D03EA9"/>
    <w:rsid w:val="00D04487"/>
    <w:rsid w:val="00D05D32"/>
    <w:rsid w:val="00D06E5C"/>
    <w:rsid w:val="00D07DE0"/>
    <w:rsid w:val="00D10621"/>
    <w:rsid w:val="00D10A9E"/>
    <w:rsid w:val="00D13B38"/>
    <w:rsid w:val="00D14174"/>
    <w:rsid w:val="00D14635"/>
    <w:rsid w:val="00D24344"/>
    <w:rsid w:val="00D339C3"/>
    <w:rsid w:val="00D33B86"/>
    <w:rsid w:val="00D33F48"/>
    <w:rsid w:val="00D37158"/>
    <w:rsid w:val="00D40752"/>
    <w:rsid w:val="00D43962"/>
    <w:rsid w:val="00D44F63"/>
    <w:rsid w:val="00D517D8"/>
    <w:rsid w:val="00D56710"/>
    <w:rsid w:val="00D610E0"/>
    <w:rsid w:val="00D6587A"/>
    <w:rsid w:val="00D6589E"/>
    <w:rsid w:val="00D65EAF"/>
    <w:rsid w:val="00D66FDB"/>
    <w:rsid w:val="00D67FD6"/>
    <w:rsid w:val="00D7307A"/>
    <w:rsid w:val="00D74F83"/>
    <w:rsid w:val="00D7550F"/>
    <w:rsid w:val="00D82C2F"/>
    <w:rsid w:val="00D84815"/>
    <w:rsid w:val="00D852A2"/>
    <w:rsid w:val="00D86D8F"/>
    <w:rsid w:val="00D96B5B"/>
    <w:rsid w:val="00D96FB3"/>
    <w:rsid w:val="00DA2303"/>
    <w:rsid w:val="00DA24CF"/>
    <w:rsid w:val="00DA2D51"/>
    <w:rsid w:val="00DA5135"/>
    <w:rsid w:val="00DA6F4C"/>
    <w:rsid w:val="00DB6528"/>
    <w:rsid w:val="00DB765E"/>
    <w:rsid w:val="00DC1E34"/>
    <w:rsid w:val="00DC41AB"/>
    <w:rsid w:val="00DC534F"/>
    <w:rsid w:val="00DD162D"/>
    <w:rsid w:val="00DD412F"/>
    <w:rsid w:val="00DD69D7"/>
    <w:rsid w:val="00DE40F4"/>
    <w:rsid w:val="00DE6C15"/>
    <w:rsid w:val="00DE7CFF"/>
    <w:rsid w:val="00DF0592"/>
    <w:rsid w:val="00DF1D01"/>
    <w:rsid w:val="00DF56C7"/>
    <w:rsid w:val="00DF7095"/>
    <w:rsid w:val="00DF778C"/>
    <w:rsid w:val="00DF77A4"/>
    <w:rsid w:val="00DF7AAF"/>
    <w:rsid w:val="00E00954"/>
    <w:rsid w:val="00E00E0A"/>
    <w:rsid w:val="00E0659B"/>
    <w:rsid w:val="00E10FA7"/>
    <w:rsid w:val="00E157E7"/>
    <w:rsid w:val="00E16639"/>
    <w:rsid w:val="00E2185B"/>
    <w:rsid w:val="00E2235B"/>
    <w:rsid w:val="00E2359A"/>
    <w:rsid w:val="00E23657"/>
    <w:rsid w:val="00E25EB6"/>
    <w:rsid w:val="00E300D4"/>
    <w:rsid w:val="00E309BA"/>
    <w:rsid w:val="00E31F0E"/>
    <w:rsid w:val="00E32DBA"/>
    <w:rsid w:val="00E33FA8"/>
    <w:rsid w:val="00E3582E"/>
    <w:rsid w:val="00E44101"/>
    <w:rsid w:val="00E45896"/>
    <w:rsid w:val="00E461BD"/>
    <w:rsid w:val="00E4692B"/>
    <w:rsid w:val="00E477FD"/>
    <w:rsid w:val="00E518AC"/>
    <w:rsid w:val="00E52DFA"/>
    <w:rsid w:val="00E55740"/>
    <w:rsid w:val="00E614FB"/>
    <w:rsid w:val="00E615F5"/>
    <w:rsid w:val="00E61B0B"/>
    <w:rsid w:val="00E64429"/>
    <w:rsid w:val="00E67AE5"/>
    <w:rsid w:val="00E8410D"/>
    <w:rsid w:val="00E878E6"/>
    <w:rsid w:val="00E87EAF"/>
    <w:rsid w:val="00E925D0"/>
    <w:rsid w:val="00E946F2"/>
    <w:rsid w:val="00E96AC0"/>
    <w:rsid w:val="00E96B4C"/>
    <w:rsid w:val="00E976D3"/>
    <w:rsid w:val="00EA1FB1"/>
    <w:rsid w:val="00EA5BD7"/>
    <w:rsid w:val="00EA7FE5"/>
    <w:rsid w:val="00EB1FCE"/>
    <w:rsid w:val="00EB674D"/>
    <w:rsid w:val="00EB6AB6"/>
    <w:rsid w:val="00EC00D7"/>
    <w:rsid w:val="00EC21B1"/>
    <w:rsid w:val="00EC32ED"/>
    <w:rsid w:val="00ED053F"/>
    <w:rsid w:val="00ED1921"/>
    <w:rsid w:val="00ED6F9A"/>
    <w:rsid w:val="00ED7441"/>
    <w:rsid w:val="00ED7C42"/>
    <w:rsid w:val="00EE3578"/>
    <w:rsid w:val="00EE6306"/>
    <w:rsid w:val="00EF2F3B"/>
    <w:rsid w:val="00EF30F3"/>
    <w:rsid w:val="00EF38FA"/>
    <w:rsid w:val="00F062D4"/>
    <w:rsid w:val="00F1178D"/>
    <w:rsid w:val="00F133D1"/>
    <w:rsid w:val="00F17524"/>
    <w:rsid w:val="00F24734"/>
    <w:rsid w:val="00F25064"/>
    <w:rsid w:val="00F26E66"/>
    <w:rsid w:val="00F372C7"/>
    <w:rsid w:val="00F4029B"/>
    <w:rsid w:val="00F40714"/>
    <w:rsid w:val="00F420D4"/>
    <w:rsid w:val="00F50E20"/>
    <w:rsid w:val="00F51C84"/>
    <w:rsid w:val="00F521F3"/>
    <w:rsid w:val="00F5465F"/>
    <w:rsid w:val="00F56903"/>
    <w:rsid w:val="00F63B47"/>
    <w:rsid w:val="00F6485F"/>
    <w:rsid w:val="00F65B5C"/>
    <w:rsid w:val="00F740E4"/>
    <w:rsid w:val="00F812A0"/>
    <w:rsid w:val="00F86585"/>
    <w:rsid w:val="00F90775"/>
    <w:rsid w:val="00F92468"/>
    <w:rsid w:val="00F95D0C"/>
    <w:rsid w:val="00FA32B4"/>
    <w:rsid w:val="00FA332A"/>
    <w:rsid w:val="00FA3B73"/>
    <w:rsid w:val="00FA4019"/>
    <w:rsid w:val="00FA6084"/>
    <w:rsid w:val="00FB04DF"/>
    <w:rsid w:val="00FB775F"/>
    <w:rsid w:val="00FC231B"/>
    <w:rsid w:val="00FC70E8"/>
    <w:rsid w:val="00FC740F"/>
    <w:rsid w:val="00FC7FB0"/>
    <w:rsid w:val="00FC7FB6"/>
    <w:rsid w:val="00FD29DE"/>
    <w:rsid w:val="00FD30B9"/>
    <w:rsid w:val="00FD7AB6"/>
    <w:rsid w:val="00FE1988"/>
    <w:rsid w:val="00FE3DFD"/>
    <w:rsid w:val="00FF0980"/>
    <w:rsid w:val="00FF315D"/>
    <w:rsid w:val="00FF50FD"/>
    <w:rsid w:val="00FF51A2"/>
    <w:rsid w:val="00FF75A0"/>
    <w:rsid w:val="11931BA3"/>
    <w:rsid w:val="1CD4D22B"/>
    <w:rsid w:val="1D721085"/>
    <w:rsid w:val="33A20BBF"/>
    <w:rsid w:val="3539CF4C"/>
    <w:rsid w:val="36084FFF"/>
    <w:rsid w:val="3BBB22A8"/>
    <w:rsid w:val="4802BD3D"/>
    <w:rsid w:val="591ED9C3"/>
    <w:rsid w:val="5B66E619"/>
    <w:rsid w:val="66BCEEEE"/>
    <w:rsid w:val="732DC919"/>
    <w:rsid w:val="73A674FD"/>
    <w:rsid w:val="73D62D7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619FB798-7F8D-4A12-98E9-A4CE801CD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060A7C"/>
    <w:pPr>
      <w:numPr>
        <w:numId w:val="30"/>
      </w:num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060A7C"/>
    <w:pPr>
      <w:numPr>
        <w:ilvl w:val="1"/>
        <w:numId w:val="30"/>
      </w:numPr>
      <w:spacing w:before="160" w:after="80"/>
      <w:outlineLvl w:val="1"/>
    </w:pPr>
    <w:rPr>
      <w:rFonts w:cstheme="majorHAnsi"/>
      <w:b/>
      <w:bCs/>
      <w:color w:val="2B55A2"/>
      <w:sz w:val="24"/>
    </w:rPr>
  </w:style>
  <w:style w:type="paragraph" w:styleId="Heading3">
    <w:name w:val="heading 3"/>
    <w:next w:val="Normal"/>
    <w:link w:val="Heading3Char"/>
    <w:uiPriority w:val="9"/>
    <w:unhideWhenUsed/>
    <w:qFormat/>
    <w:rsid w:val="00060A7C"/>
    <w:pPr>
      <w:numPr>
        <w:ilvl w:val="1"/>
        <w:numId w:val="30"/>
      </w:num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eastAsia="Calibri" w:hAnsi="Arial" w:cs="Arial"/>
      <w:i/>
      <w:iCs/>
      <w:color w:val="A8AAAB" w:themeColor="accent4"/>
      <w:szCs w:val="22"/>
      <w:lang w:val="en-GB" w:bidi="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060A7C"/>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2"/>
      <w:szCs w:val="22"/>
      <w:lang w:val="en-GB" w:bidi="en-GB"/>
    </w:rPr>
  </w:style>
  <w:style w:type="character" w:customStyle="1" w:styleId="Heading1Char">
    <w:name w:val="Heading 1 Char"/>
    <w:basedOn w:val="DefaultParagraphFont"/>
    <w:link w:val="Heading1"/>
    <w:uiPriority w:val="9"/>
    <w:rsid w:val="00060A7C"/>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insideH w:val="single" w:sz="12" w:space="0" w:color="FFFFFF" w:themeColor="background1"/>
        <w:insideV w:val="single" w:sz="12" w:space="0" w:color="FFFFFF" w:themeColor="background1"/>
      </w:tblBorders>
      <w:tblCellMar>
        <w:top w:w="57" w:type="dxa"/>
        <w:left w:w="85" w:type="dxa"/>
        <w:bottom w:w="85" w:type="dxa"/>
        <w:right w:w="85" w:type="dxa"/>
      </w:tblCellMar>
    </w:tblPr>
    <w:tcPr>
      <w:shd w:val="clear" w:color="auto" w:fill="F2F2F2" w:themeFill="background1" w:themeFillShade="F2"/>
      <w:vAlign w:val="center"/>
    </w:tcPr>
    <w:tblStylePr w:type="firstRow">
      <w:rPr>
        <w:rFonts w:asciiTheme="majorHAnsi" w:hAnsiTheme="majorHAnsi"/>
        <w:color w:val="FFFFFF" w:themeColor="background1"/>
        <w:sz w:val="21"/>
      </w:rPr>
      <w:tblPr/>
      <w:tcPr>
        <w:shd w:val="clear" w:color="auto" w:fill="EC008C" w:themeFill="accent5"/>
      </w:tc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060A7C"/>
    <w:rPr>
      <w:rFonts w:ascii="Gadugi" w:hAnsi="Gadugi" w:cstheme="majorHAnsi"/>
      <w:b/>
      <w:bCs/>
      <w:color w:val="2B55A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top w:val="single" w:sz="4" w:space="0" w:color="316BFF" w:themeColor="accent3" w:themeTint="99"/>
        <w:left w:val="single" w:sz="4" w:space="0" w:color="316BFF" w:themeColor="accent3" w:themeTint="99"/>
        <w:bottom w:val="single" w:sz="4" w:space="0" w:color="316BFF" w:themeColor="accent3" w:themeTint="99"/>
        <w:right w:val="single" w:sz="4" w:space="0" w:color="316BFF" w:themeColor="accent3" w:themeTint="99"/>
        <w:insideH w:val="single" w:sz="4" w:space="0" w:color="316BFF" w:themeColor="accent3" w:themeTint="99"/>
        <w:insideV w:val="single" w:sz="4" w:space="0" w:color="316BFF" w:themeColor="accent3" w:themeTint="99"/>
      </w:tblBorders>
    </w:tbl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tblStylePr w:type="band1Vert">
      <w:tblPr/>
      <w:tcPr>
        <w:shd w:val="clear" w:color="auto" w:fill="BACDFF" w:themeFill="accent3" w:themeFillTint="33"/>
      </w:tcPr>
    </w:tblStylePr>
    <w:tblStylePr w:type="band1Horz">
      <w:tblPr/>
      <w:tcPr>
        <w:shd w:val="clear" w:color="auto" w:fill="BACDFF"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11.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10.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8.xml"/><Relationship Id="rId28" Type="http://schemas.openxmlformats.org/officeDocument/2006/relationships/footer" Target="footer12.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7.xml"/><Relationship Id="rId27" Type="http://schemas.openxmlformats.org/officeDocument/2006/relationships/header" Target="header6.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2.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3.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1840732-5487-4607-86CA-38095E1C4E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f0b86-6925-412a-9228-72b3600147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e548cea-ce9a-499a-9679-574eac31a971}" enabled="1" method="Privileged" siteId="{9c5bd65e-8d26-4e71-ab4c-682dea1a7f79}"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5</Pages>
  <Words>251</Words>
  <Characters>1565</Characters>
  <Application>Microsoft Office Word</Application>
  <DocSecurity>0</DocSecurity>
  <Lines>68</Lines>
  <Paragraphs>33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13</cp:revision>
  <cp:lastPrinted>2022-04-14T08:14:00Z</cp:lastPrinted>
  <dcterms:created xsi:type="dcterms:W3CDTF">2025-08-13T16:47:00Z</dcterms:created>
  <dcterms:modified xsi:type="dcterms:W3CDTF">2026-06-24T03:46:00Z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