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2BC0A73C" w:rsidR="005F7D1C" w:rsidRPr="00AD3851" w:rsidRDefault="00060A7C" w:rsidP="00AD3851">
      <w:pPr>
        <w:pStyle w:val="Title"/>
      </w:pPr>
      <w:r>
        <w:t>Staff SOE Hardening Standard</w:t>
      </w:r>
    </w:p>
    <w:p w14:paraId="0B13D3AA" w14:textId="6D5480A6" w:rsidR="00855D59" w:rsidRPr="00884139" w:rsidRDefault="00292716" w:rsidP="006C23D7">
      <w:pPr>
        <w:pStyle w:val="Subtitle"/>
        <w:spacing w:after="240"/>
        <w:rPr>
          <w:sz w:val="20"/>
          <w:szCs w:val="20"/>
        </w:rPr>
      </w:pPr>
      <w:r w:rsidRPr="00884139">
        <w:rPr>
          <w:sz w:val="20"/>
          <w:szCs w:val="20"/>
        </w:rPr>
        <w:t>Version 3.0 (Draft)</w:t>
      </w:r>
    </w:p>
    <w:p w14:paraId="12ABE805" w14:textId="11A17CC7"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060A7C">
        <w:rPr>
          <w:noProof/>
          <w:color w:val="1B365D" w:themeColor="text2"/>
        </w:rPr>
        <w:t>24 June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3B413FFE" w14:textId="18DC7AC5"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sidRPr="00831102">
              <w:t>Samit.Chandra@</w:t>
            </w:r>
            <w:r>
              <w:t>apm</w:t>
            </w:r>
            <w:r w:rsidRPr="00831102">
              <w:t>.</w:t>
            </w:r>
            <w:r>
              <w:t>net</w:t>
            </w:r>
            <w:r w:rsidRPr="00831102">
              <w:t>.au</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1E490FB5" w:rsidR="007B5AE7" w:rsidRPr="00831102" w:rsidRDefault="007B5AE7" w:rsidP="007B5AE7">
            <w:pPr>
              <w:spacing w:line="240" w:lineRule="auto"/>
            </w:pP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30F999FE" w:rsidR="008A676E" w:rsidRPr="00761D32" w:rsidRDefault="008A676E" w:rsidP="008A676E">
      <w:pPr>
        <w:ind w:left="5760" w:firstLine="720"/>
        <w:rPr>
          <w:rFonts w:ascii="Calibri" w:hAnsi="Calibri" w:cs="Times New Roman"/>
          <w:sz w:val="18"/>
          <w:szCs w:val="18"/>
        </w:rPr>
      </w:pPr>
      <w:r>
        <w:rPr>
          <w:sz w:val="18"/>
          <w:szCs w:val="18"/>
        </w:rPr>
        <w:t>F</w:t>
      </w:r>
      <w:r w:rsidR="007075D6">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rsidP="00D7550F">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14:paraId="27DD2209" w14:textId="53AC6DC7" w:rsidR="00C202AA" w:rsidRPr="00606A98" w:rsidRDefault="00C202AA" w:rsidP="00D7550F">
            <w:pPr>
              <w:tabs>
                <w:tab w:val="left" w:pos="454"/>
              </w:tabs>
              <w:spacing w:before="60" w:after="60" w:line="240" w:lineRule="atLeast"/>
              <w:rPr>
                <w:rFonts w:eastAsia="MS PGothic"/>
                <w:color w:val="000000"/>
                <w:szCs w:val="20"/>
              </w:rPr>
            </w:pPr>
          </w:p>
        </w:tc>
        <w:tc>
          <w:tcPr>
            <w:tcW w:w="1937" w:type="dxa"/>
          </w:tcPr>
          <w:p w14:paraId="696F7355" w14:textId="7E851CBD" w:rsidR="00C202AA" w:rsidRPr="00606A98" w:rsidRDefault="00C202AA" w:rsidP="00D7550F">
            <w:pPr>
              <w:tabs>
                <w:tab w:val="left" w:pos="454"/>
              </w:tabs>
              <w:spacing w:before="60" w:after="60" w:line="240" w:lineRule="atLeast"/>
              <w:rPr>
                <w:rFonts w:eastAsia="MS PGothic"/>
                <w:color w:val="000000"/>
                <w:szCs w:val="20"/>
              </w:rPr>
            </w:pPr>
          </w:p>
        </w:tc>
        <w:tc>
          <w:tcPr>
            <w:tcW w:w="4245" w:type="dxa"/>
          </w:tcPr>
          <w:p w14:paraId="73A86954" w14:textId="5D6172FC" w:rsidR="00C202AA" w:rsidRPr="00606A98" w:rsidRDefault="00C202AA" w:rsidP="00D7550F">
            <w:pPr>
              <w:tabs>
                <w:tab w:val="left" w:pos="454"/>
              </w:tabs>
              <w:spacing w:before="60" w:after="60" w:line="240" w:lineRule="atLeast"/>
              <w:rPr>
                <w:rFonts w:eastAsia="MS PGothic"/>
                <w:color w:val="000000"/>
                <w:szCs w:val="20"/>
              </w:rPr>
            </w:pPr>
          </w:p>
        </w:tc>
      </w:tr>
      <w:tr w:rsidR="00C202AA" w:rsidRPr="00606A98" w14:paraId="2035BE66" w14:textId="77777777" w:rsidTr="00E477FD">
        <w:tc>
          <w:tcPr>
            <w:tcW w:w="1413" w:type="dxa"/>
          </w:tcPr>
          <w:p w14:paraId="3B211779" w14:textId="6297EDEA" w:rsidR="00C202AA" w:rsidRPr="00606A98" w:rsidRDefault="00C202AA" w:rsidP="00D7550F">
            <w:pPr>
              <w:tabs>
                <w:tab w:val="left" w:pos="454"/>
              </w:tabs>
              <w:spacing w:before="60" w:after="60" w:line="240" w:lineRule="atLeast"/>
              <w:rPr>
                <w:rFonts w:eastAsia="MS PGothic"/>
                <w:b/>
                <w:color w:val="000000"/>
                <w:szCs w:val="20"/>
              </w:rPr>
            </w:pPr>
          </w:p>
        </w:tc>
        <w:tc>
          <w:tcPr>
            <w:tcW w:w="2057" w:type="dxa"/>
          </w:tcPr>
          <w:p w14:paraId="7F8E3F7D" w14:textId="261E5994" w:rsidR="00C202AA" w:rsidRPr="00606A98" w:rsidRDefault="00C202AA" w:rsidP="00D7550F">
            <w:pPr>
              <w:tabs>
                <w:tab w:val="left" w:pos="454"/>
              </w:tabs>
              <w:spacing w:before="60" w:after="60" w:line="240" w:lineRule="atLeast"/>
              <w:rPr>
                <w:rFonts w:eastAsia="MS PGothic"/>
                <w:color w:val="000000"/>
                <w:szCs w:val="20"/>
              </w:rPr>
            </w:pPr>
          </w:p>
        </w:tc>
        <w:tc>
          <w:tcPr>
            <w:tcW w:w="1937" w:type="dxa"/>
          </w:tcPr>
          <w:p w14:paraId="0F26AA01" w14:textId="231CE232" w:rsidR="00C202AA" w:rsidRPr="00606A98" w:rsidRDefault="00C202AA" w:rsidP="00D7550F">
            <w:pPr>
              <w:tabs>
                <w:tab w:val="left" w:pos="454"/>
              </w:tabs>
              <w:spacing w:before="60" w:after="60" w:line="240" w:lineRule="atLeast"/>
              <w:rPr>
                <w:rFonts w:eastAsia="MS PGothic"/>
                <w:color w:val="000000"/>
                <w:szCs w:val="20"/>
              </w:rPr>
            </w:pPr>
          </w:p>
        </w:tc>
        <w:tc>
          <w:tcPr>
            <w:tcW w:w="4245" w:type="dxa"/>
          </w:tcPr>
          <w:p w14:paraId="5954AB20" w14:textId="18FC5385" w:rsidR="00C202AA" w:rsidRPr="00606A98" w:rsidRDefault="00C202AA" w:rsidP="00D7550F">
            <w:pPr>
              <w:tabs>
                <w:tab w:val="left" w:pos="454"/>
              </w:tabs>
              <w:spacing w:before="60" w:after="60" w:line="240" w:lineRule="atLeast"/>
              <w:rPr>
                <w:rFonts w:eastAsia="MS PGothic"/>
                <w:color w:val="000000"/>
                <w:szCs w:val="20"/>
              </w:rPr>
            </w:pP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rsidP="00D7550F">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rsidP="00D7550F">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rsidP="00D7550F">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rsidP="00D7550F">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rsidP="00D7550F">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rsidP="00D7550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rsidP="00D7550F">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rsidP="00D7550F">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rsidP="00D7550F">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rsidP="00D7550F">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rsidP="00D7550F">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rsidP="00D7550F">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4A37636C" w:rsidR="00B11CC7" w:rsidRDefault="00C81A79" w:rsidP="00B11CC7">
      <w:r>
        <w:t xml:space="preserve">Design </w:t>
      </w:r>
      <w:r w:rsidR="00B11CC7" w:rsidRPr="00B11CC7">
        <w:t>A</w:t>
      </w:r>
      <w:r>
        <w:t>uthority Endorsement</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rsidP="00D7550F">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rsidP="00D7550F">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rsidP="00D7550F">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rsidP="00D7550F">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rsidP="00D7550F">
            <w:pPr>
              <w:tabs>
                <w:tab w:val="left" w:pos="454"/>
              </w:tabs>
              <w:spacing w:before="60" w:after="60" w:line="240" w:lineRule="atLeast"/>
              <w:rPr>
                <w:color w:val="000000"/>
                <w:szCs w:val="20"/>
              </w:rPr>
            </w:pPr>
          </w:p>
        </w:tc>
        <w:tc>
          <w:tcPr>
            <w:tcW w:w="1462" w:type="pct"/>
          </w:tcPr>
          <w:p w14:paraId="4CFCFB82" w14:textId="7D0BF703" w:rsidR="00F40714" w:rsidRPr="00D62688" w:rsidRDefault="00F40714" w:rsidP="00D7550F">
            <w:pPr>
              <w:pStyle w:val="SWtabletext"/>
              <w:ind w:left="0"/>
              <w:rPr>
                <w:rFonts w:eastAsia="MS PGothic"/>
              </w:rPr>
            </w:pPr>
          </w:p>
        </w:tc>
        <w:tc>
          <w:tcPr>
            <w:tcW w:w="935" w:type="pct"/>
          </w:tcPr>
          <w:p w14:paraId="2049856B" w14:textId="77777777" w:rsidR="00F40714" w:rsidRPr="00D62688" w:rsidRDefault="00F40714" w:rsidP="00D7550F">
            <w:pPr>
              <w:pStyle w:val="SWtabletext"/>
              <w:rPr>
                <w:rFonts w:eastAsia="MS PGothic"/>
              </w:rPr>
            </w:pPr>
          </w:p>
        </w:tc>
        <w:tc>
          <w:tcPr>
            <w:tcW w:w="1049" w:type="pct"/>
          </w:tcPr>
          <w:p w14:paraId="3F900F85" w14:textId="77777777" w:rsidR="00F40714" w:rsidRPr="00D62688" w:rsidRDefault="00F40714" w:rsidP="00D7550F">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2E7FEA2" w14:textId="08887880" w:rsidR="008B6A93" w:rsidRPr="008B6A93" w:rsidRDefault="00060A7C" w:rsidP="008B6A93">
                            <w:pPr>
                              <w:spacing w:after="80"/>
                              <w:rPr>
                                <w:b/>
                                <w:bCs/>
                                <w:color w:val="2B55A2"/>
                              </w:rPr>
                            </w:pPr>
                            <w:r>
                              <w:rPr>
                                <w:b/>
                                <w:bCs/>
                                <w:szCs w:val="20"/>
                              </w:rPr>
                              <w:t>Title</w:t>
                            </w:r>
                          </w:p>
                          <w:p w14:paraId="3B6D4ACF" w14:textId="6A623B30" w:rsidR="00BA4D65" w:rsidRPr="00B32739" w:rsidRDefault="00BA4D65" w:rsidP="008B6A93">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6181549"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060A7C">
                              <w:rPr>
                                <w:rStyle w:val="Heading3Char"/>
                                <w:color w:val="191919" w:themeColor="text1"/>
                              </w:rPr>
                              <w:t>Name</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&#13;&#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2E7FEA2" w14:textId="08887880" w:rsidR="008B6A93" w:rsidRPr="008B6A93" w:rsidRDefault="00060A7C" w:rsidP="008B6A93">
                      <w:pPr>
                        <w:spacing w:after="80"/>
                        <w:rPr>
                          <w:b/>
                          <w:bCs/>
                          <w:color w:val="2B55A2"/>
                        </w:rPr>
                      </w:pPr>
                      <w:r>
                        <w:rPr>
                          <w:b/>
                          <w:bCs/>
                          <w:szCs w:val="20"/>
                        </w:rPr>
                        <w:t>Title</w:t>
                      </w:r>
                    </w:p>
                    <w:p w14:paraId="3B6D4ACF" w14:textId="6A623B30" w:rsidR="00BA4D65" w:rsidRPr="00B32739" w:rsidRDefault="00BA4D65" w:rsidP="008B6A93">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6181549"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060A7C">
                        <w:rPr>
                          <w:rStyle w:val="Heading3Char"/>
                          <w:color w:val="191919" w:themeColor="text1"/>
                        </w:rPr>
                        <w:t>Name</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73F9C026" w14:textId="2DFFA41F" w:rsidR="00060A7C" w:rsidRDefault="00923E43">
          <w:pPr>
            <w:pStyle w:val="TOC1"/>
            <w:tabs>
              <w:tab w:val="left" w:pos="851"/>
            </w:tabs>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3201019" w:history="1">
            <w:r w:rsidR="00060A7C" w:rsidRPr="008A2940">
              <w:rPr>
                <w:rStyle w:val="Hyperlink"/>
                <w:noProof/>
              </w:rPr>
              <w:t>1.</w:t>
            </w:r>
            <w:r w:rsidR="00060A7C">
              <w:rPr>
                <w:rFonts w:asciiTheme="minorHAnsi" w:eastAsiaTheme="minorEastAsia" w:hAnsiTheme="minorHAnsi" w:cstheme="minorBidi"/>
                <w:b w:val="0"/>
                <w:bCs w:val="0"/>
                <w:iCs w:val="0"/>
                <w:noProof/>
                <w:color w:val="auto"/>
                <w:kern w:val="2"/>
                <w:lang w:eastAsia="en-GB"/>
                <w14:ligatures w14:val="standardContextual"/>
              </w:rPr>
              <w:tab/>
            </w:r>
            <w:r w:rsidR="00060A7C" w:rsidRPr="008A2940">
              <w:rPr>
                <w:rStyle w:val="Hyperlink"/>
                <w:noProof/>
              </w:rPr>
              <w:t>Heading 1</w:t>
            </w:r>
            <w:r w:rsidR="00060A7C">
              <w:rPr>
                <w:noProof/>
                <w:webHidden/>
              </w:rPr>
              <w:tab/>
            </w:r>
            <w:r w:rsidR="00060A7C">
              <w:rPr>
                <w:noProof/>
                <w:webHidden/>
              </w:rPr>
              <w:fldChar w:fldCharType="begin"/>
            </w:r>
            <w:r w:rsidR="00060A7C">
              <w:rPr>
                <w:noProof/>
                <w:webHidden/>
              </w:rPr>
              <w:instrText xml:space="preserve"> PAGEREF _Toc233201019 \h </w:instrText>
            </w:r>
            <w:r w:rsidR="00060A7C">
              <w:rPr>
                <w:noProof/>
                <w:webHidden/>
              </w:rPr>
            </w:r>
            <w:r w:rsidR="00060A7C">
              <w:rPr>
                <w:noProof/>
                <w:webHidden/>
              </w:rPr>
              <w:fldChar w:fldCharType="separate"/>
            </w:r>
            <w:r w:rsidR="00060A7C">
              <w:rPr>
                <w:noProof/>
                <w:webHidden/>
              </w:rPr>
              <w:t>5</w:t>
            </w:r>
            <w:r w:rsidR="00060A7C">
              <w:rPr>
                <w:noProof/>
                <w:webHidden/>
              </w:rPr>
              <w:fldChar w:fldCharType="end"/>
            </w:r>
          </w:hyperlink>
        </w:p>
        <w:p w14:paraId="4F4D6C9D" w14:textId="3F98B80A" w:rsidR="00060A7C" w:rsidRDefault="00060A7C">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3201020" w:history="1">
            <w:r w:rsidRPr="008A2940">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8A2940">
              <w:rPr>
                <w:rStyle w:val="Hyperlink"/>
                <w:noProof/>
              </w:rPr>
              <w:t>Heading 2</w:t>
            </w:r>
            <w:r>
              <w:rPr>
                <w:noProof/>
                <w:webHidden/>
              </w:rPr>
              <w:tab/>
            </w:r>
            <w:r>
              <w:rPr>
                <w:noProof/>
                <w:webHidden/>
              </w:rPr>
              <w:fldChar w:fldCharType="begin"/>
            </w:r>
            <w:r>
              <w:rPr>
                <w:noProof/>
                <w:webHidden/>
              </w:rPr>
              <w:instrText xml:space="preserve"> PAGEREF _Toc233201020 \h </w:instrText>
            </w:r>
            <w:r>
              <w:rPr>
                <w:noProof/>
                <w:webHidden/>
              </w:rPr>
            </w:r>
            <w:r>
              <w:rPr>
                <w:noProof/>
                <w:webHidden/>
              </w:rPr>
              <w:fldChar w:fldCharType="separate"/>
            </w:r>
            <w:r>
              <w:rPr>
                <w:noProof/>
                <w:webHidden/>
              </w:rPr>
              <w:t>5</w:t>
            </w:r>
            <w:r>
              <w:rPr>
                <w:noProof/>
                <w:webHidden/>
              </w:rPr>
              <w:fldChar w:fldCharType="end"/>
            </w:r>
          </w:hyperlink>
        </w:p>
        <w:p w14:paraId="684C91C8" w14:textId="06F2A4A4" w:rsidR="00060A7C" w:rsidRDefault="00060A7C">
          <w:pPr>
            <w:pStyle w:val="TOC3"/>
            <w:tabs>
              <w:tab w:val="left" w:pos="1470"/>
            </w:tabs>
            <w:rPr>
              <w:rFonts w:asciiTheme="minorHAnsi" w:eastAsiaTheme="minorEastAsia" w:hAnsiTheme="minorHAnsi" w:cstheme="minorBidi"/>
              <w:noProof/>
              <w:kern w:val="2"/>
              <w:sz w:val="24"/>
              <w:szCs w:val="24"/>
              <w:lang w:eastAsia="en-GB"/>
              <w14:ligatures w14:val="standardContextual"/>
            </w:rPr>
          </w:pPr>
          <w:hyperlink w:anchor="_Toc233201021" w:history="1">
            <w:r w:rsidRPr="008A2940">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8A2940">
              <w:rPr>
                <w:rStyle w:val="Hyperlink"/>
                <w:noProof/>
              </w:rPr>
              <w:t>Heading 3</w:t>
            </w:r>
            <w:r>
              <w:rPr>
                <w:noProof/>
                <w:webHidden/>
              </w:rPr>
              <w:tab/>
            </w:r>
            <w:r>
              <w:rPr>
                <w:noProof/>
                <w:webHidden/>
              </w:rPr>
              <w:fldChar w:fldCharType="begin"/>
            </w:r>
            <w:r>
              <w:rPr>
                <w:noProof/>
                <w:webHidden/>
              </w:rPr>
              <w:instrText xml:space="preserve"> PAGEREF _Toc233201021 \h </w:instrText>
            </w:r>
            <w:r>
              <w:rPr>
                <w:noProof/>
                <w:webHidden/>
              </w:rPr>
            </w:r>
            <w:r>
              <w:rPr>
                <w:noProof/>
                <w:webHidden/>
              </w:rPr>
              <w:fldChar w:fldCharType="separate"/>
            </w:r>
            <w:r>
              <w:rPr>
                <w:noProof/>
                <w:webHidden/>
              </w:rPr>
              <w:t>5</w:t>
            </w:r>
            <w:r>
              <w:rPr>
                <w:noProof/>
                <w:webHidden/>
              </w:rPr>
              <w:fldChar w:fldCharType="end"/>
            </w:r>
          </w:hyperlink>
        </w:p>
        <w:p w14:paraId="640CEF25" w14:textId="5C81A230" w:rsidR="00923E43" w:rsidRDefault="00923E43" w:rsidP="0015611F">
          <w:r>
            <w:rPr>
              <w:rFonts w:cstheme="minorHAnsi"/>
              <w:szCs w:val="20"/>
            </w:rPr>
            <w:fldChar w:fldCharType="end"/>
          </w:r>
        </w:p>
      </w:sdtContent>
    </w:sdt>
    <w:p w14:paraId="5F3F4CCF" w14:textId="77777777" w:rsidR="001E396F" w:rsidRDefault="001E396F" w:rsidP="00724C83">
      <w:pPr>
        <w:spacing w:before="0"/>
      </w:pPr>
    </w:p>
    <w:p w14:paraId="1A729065" w14:textId="77777777" w:rsidR="00923E43" w:rsidRDefault="00923E43" w:rsidP="00724C83">
      <w:pPr>
        <w:spacing w:before="0"/>
      </w:pPr>
    </w:p>
    <w:p w14:paraId="381A3B73" w14:textId="77777777" w:rsidR="00923E43" w:rsidRDefault="00923E43" w:rsidP="00724C83">
      <w:pPr>
        <w:spacing w:before="0"/>
        <w:sectPr w:rsidR="00923E43"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pPr>
        <w:pStyle w:val="Heading1"/>
      </w:pPr>
      <w:r>
        <w:t xml:space="preserve">Introduction</w:t>
      </w:r>
    </w:p>
    <w:p>
      <w:r>
        <w:t xml:space="preserve">This document details the security hardening implemented on APM's Windows 11 Standard Operating Environment (SOE) for staff devices. The standard is based on the Australian Signals Directorate (ASD) Hardening Microsoft Windows 11 workstations guidance and the corresponding Microsoft security baselines, and is intended to be read in conjunction with them.</w:t>
      </w:r>
    </w:p>
    <w:p>
      <w:r>
        <w:t xml:space="preserve">APM has chosen to assess the recommended High and Medium priority controls and implement them unless there is an impact to business operations by doing so. These controls are referenced by their control area below and mapped to the relevant ASD Information Security Manual (ISM) controls. Where APM has chosen not to implement, or to vary from, a control in the ASD guidance, this has been noted in this standard.</w:t>
      </w:r>
    </w:p>
    <w:p>
      <w:r>
        <w:t xml:space="preserve">Hardening is delivered and continuously enforced through </w:t>
      </w:r>
      <w:r>
        <w:rPr>
          <w:b/>
        </w:rPr>
        <w:t xml:space="preserve">Microsoft Intune</w:t>
      </w:r>
      <w:r>
        <w:t xml:space="preserve"> configuration and compliance policies, with identity controls in </w:t>
      </w:r>
      <w:r>
        <w:rPr>
          <w:b/>
        </w:rPr>
        <w:t xml:space="preserve">Microsoft Entra ID</w:t>
      </w:r>
      <w:r>
        <w:t xml:space="preserve"> and threat protection through </w:t>
      </w:r>
      <w:r>
        <w:rPr>
          <w:b/>
        </w:rPr>
        <w:t xml:space="preserve">Microsoft Defender for Endpoint</w:t>
      </w:r>
      <w:r>
        <w:t xml:space="preserve">. The compliance driver is APM's obligation under the Right Fit For Risk (RFFR) accreditation (ISO 27001 aligned, mapped to the ASD ISM). This standard applies to all APM-managed Windows 11 staff devices that make up the SOE; server operating systems and directory infrastructure are out of scope and are addressed under separate server standards.</w:t>
      </w:r>
    </w:p>
    <w:p>
      <w:r>
        <w:t xml:space="preserve">The current assessed compliance position against ASD and Microsoft guidance, the Intune policies that deliver this baseline, and the outstanding items requiring action are set out in Compliance summary and Gap remediation plan.</w:t>
      </w:r>
    </w:p>
    <w:p>
      <w:pPr>
        <w:pStyle w:val="Heading1"/>
      </w:pPr>
      <w:r>
        <w:t xml:space="preserve">High Priority Controls</w:t>
      </w:r>
    </w:p>
    <w:p>
      <w:pPr>
        <w:pStyle w:val="Heading2"/>
      </w:pPr>
      <w:r>
        <w:t xml:space="preserve">SOE hardening</w:t>
      </w:r>
    </w:p>
    <w:p>
      <w:r>
        <w:t xml:space="preserve">The SOE is reviewed and updated at least annually. SOE images provided by third parties are scanned for malicious content and configurations before being used.</w:t>
      </w:r>
    </w:p>
    <w:p>
      <w:pPr>
        <w:pStyle w:val="Heading2"/>
      </w:pPr>
      <w:r>
        <w:t xml:space="preserve">Authentication hardening</w:t>
      </w:r>
    </w:p>
    <w:p>
      <w:r>
        <w:t xml:space="preserve">Passphrases used for single-factor authentication are a minimum of 20 characters with complexity, ideally six random words, and cannot be used to authenticate to multiple different systems. Multi-factor authentication is enforced through Microsoft Entra ID Conditional Access. Service accounts are managed and are not used for interactive sign-in.</w:t>
      </w:r>
    </w:p>
    <w:p>
      <w:pPr>
        <w:pStyle w:val="Heading2"/>
      </w:pPr>
      <w:r>
        <w:t xml:space="preserve">Application hardening</w:t>
      </w:r>
    </w:p>
    <w:p>
      <w:r>
        <w:t xml:space="preserve">Application control is implemented on all staff workstations to restrict the execution of executables, software libraries, scripts and installers to an approved set, using cryptographic hash, publisher certificate and path rules. Microsoft's latest recommended block rules are applied to prevent application-control bypasses. Other than privileged users performing specific administrative activities, users cannot disable, bypass or be exempted from application control, and failed execution attempts are logged with the file name, timestamp and user. Applications that allow macros, such as Microsoft Office, are configured to disable all macros with notification. Applications installed onto an SOE device must pass the Software Approval process, which validates the security posture of the vendor and the configuration of the application.</w:t>
      </w:r>
    </w:p>
    <w:p>
      <w:pPr>
        <w:pStyle w:val="Heading2"/>
      </w:pPr>
      <w:r>
        <w:t xml:space="preserve">Application versions and patches</w:t>
      </w:r>
    </w:p>
    <w:p>
      <w:r>
        <w:t xml:space="preserve">All SOE devices are onboarded to Microsoft Intune and scanned by Microsoft Defender for Endpoint to confirm application and operating-system versions are current and patched. Vulnerabilities are addressed in a timeframe appropriate to the severity of the vulnerability.</w:t>
      </w:r>
    </w:p>
    <w:p>
      <w:pPr>
        <w:pStyle w:val="Heading2"/>
      </w:pPr>
      <w:r>
        <w:t xml:space="preserve">Application Whitelisting</w:t>
      </w:r>
    </w:p>
    <w:p>
      <w:r>
        <w:t xml:space="preserve">Application control is implemented through Application Control for Business.</w:t>
      </w:r>
    </w:p>
    <w:p>
      <w:pPr>
        <w:spacing w:before="40" w:after="20"/>
      </w:pPr>
      <w:r>
        <w:rPr>
          <w:i/>
          <w:sz w:val="18"/>
          <w:color w:val="595959"/>
        </w:rPr>
        <w:t xml:space="preserve">ISM-1409, 1544, 1659 — Enforced by APM-WIN-SEC-ACfB Enforced Baseline, ACfB Enforced MS App Block, Trusted Publishers and Digital Signing.</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Enforced base policy</w:t>
            </w:r>
          </w:p>
        </w:tc>
        <w:tc>
          <w:tcPr>
            <w:tcW w:w="5386" w:type="dxa"/>
          </w:tcPr>
          <w:p>
            <w:pPr>
              <w:spacing w:before="60" w:after="60" w:line="240" w:lineRule="atLeast"/>
              <w:rPr>
                <w:rFonts w:eastAsia="MS PGothic"/>
                <w:szCs w:val="20"/>
              </w:rPr>
            </w:pPr>
            <w:r>
              <w:rPr>
                <w:rFonts w:eastAsia="MS PGothic"/>
                <w:szCs w:val="20"/>
              </w:rPr>
              <w:t xml:space="preserve">Publisher, hash and path rules restrict execution to an approved set; supplemental linked policies extend coverage</w:t>
            </w:r>
          </w:p>
        </w:tc>
      </w:tr>
      <w:tr>
        <w:tc>
          <w:tcPr>
            <w:tcW w:w="4252" w:type="dxa"/>
          </w:tcPr>
          <w:p>
            <w:pPr>
              <w:spacing w:before="60" w:after="60" w:line="240" w:lineRule="atLeast"/>
              <w:rPr>
                <w:rFonts w:eastAsia="MS PGothic"/>
                <w:szCs w:val="20"/>
              </w:rPr>
            </w:pPr>
            <w:r>
              <w:rPr>
                <w:rFonts w:eastAsia="MS PGothic"/>
                <w:szCs w:val="20"/>
              </w:rPr>
              <w:t xml:space="preserve">Microsoft recommended block rules</w:t>
            </w:r>
          </w:p>
        </w:tc>
        <w:tc>
          <w:tcPr>
            <w:tcW w:w="5386" w:type="dxa"/>
          </w:tcPr>
          <w:p>
            <w:pPr>
              <w:spacing w:before="60" w:after="60" w:line="240" w:lineRule="atLeast"/>
              <w:rPr>
                <w:rFonts w:eastAsia="MS PGothic"/>
                <w:szCs w:val="20"/>
              </w:rPr>
            </w:pPr>
            <w:r>
              <w:rPr>
                <w:rFonts w:eastAsia="MS PGothic"/>
                <w:szCs w:val="20"/>
              </w:rPr>
              <w:t xml:space="preserve">Applied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Vulnerable driver blocklist</w:t>
            </w:r>
          </w:p>
        </w:tc>
        <w:tc>
          <w:tcPr>
            <w:tcW w:w="5386" w:type="dxa"/>
          </w:tcPr>
          <w:p>
            <w:pPr>
              <w:spacing w:before="60" w:after="60" w:line="240" w:lineRule="atLeast"/>
              <w:rPr>
                <w:rFonts w:eastAsia="MS PGothic"/>
                <w:szCs w:val="20"/>
              </w:rPr>
            </w:pPr>
            <w:r>
              <w:rPr>
                <w:rFonts w:eastAsia="MS PGothic"/>
                <w:szCs w:val="20"/>
              </w:rPr>
              <w:t xml:space="preserve">Enabled</w:t>
            </w:r>
          </w:p>
        </w:tc>
      </w:tr>
      <w:tr>
        <w:tc>
          <w:tcPr>
            <w:tcW w:w="4252" w:type="dxa"/>
          </w:tcPr>
          <w:p>
            <w:pPr>
              <w:spacing w:before="60" w:after="60" w:line="240" w:lineRule="atLeast"/>
              <w:rPr>
                <w:rFonts w:eastAsia="MS PGothic"/>
                <w:szCs w:val="20"/>
              </w:rPr>
            </w:pPr>
            <w:r>
              <w:rPr>
                <w:rFonts w:eastAsia="MS PGothic"/>
                <w:szCs w:val="20"/>
              </w:rPr>
              <w:t xml:space="preserve">Trusted publishers</w:t>
            </w:r>
          </w:p>
        </w:tc>
        <w:tc>
          <w:tcPr>
            <w:tcW w:w="5386" w:type="dxa"/>
          </w:tcPr>
          <w:p>
            <w:pPr>
              <w:spacing w:before="60" w:after="60" w:line="240" w:lineRule="atLeast"/>
              <w:rPr>
                <w:rFonts w:eastAsia="MS PGothic"/>
                <w:szCs w:val="20"/>
              </w:rPr>
            </w:pPr>
            <w:r>
              <w:rPr>
                <w:rFonts w:eastAsia="MS PGothic"/>
                <w:szCs w:val="20"/>
              </w:rPr>
              <w:t xml:space="preserve">Defined publisher allowlist; code-signing enforced via the digital signing policy</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User bypass</w:t>
            </w:r>
          </w:p>
        </w:tc>
        <w:tc>
          <w:tcPr>
            <w:tcW w:w="5386" w:type="dxa"/>
          </w:tcPr>
          <w:p>
            <w:pPr>
              <w:spacing w:before="60" w:after="60" w:line="240" w:lineRule="atLeast"/>
              <w:rPr>
                <w:rFonts w:eastAsia="MS PGothic"/>
                <w:szCs w:val="20"/>
              </w:rPr>
            </w:pPr>
            <w:r>
              <w:rPr>
                <w:rFonts w:eastAsia="MS PGothic"/>
                <w:szCs w:val="20"/>
              </w:rPr>
              <w:t xml:space="preserve">Not permitted; failed execution attempts logged</w:t>
            </w:r>
          </w:p>
        </w:tc>
      </w:tr>
    </w:tbl>
    <w:p/>
    <w:p>
      <w:pPr>
        <w:pStyle w:val="Heading2"/>
      </w:pPr>
      <w:r>
        <w:t xml:space="preserve">Credential Caching</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Cached sign-in count</w:t>
            </w:r>
          </w:p>
        </w:tc>
        <w:tc>
          <w:tcPr>
            <w:tcW w:w="5386" w:type="dxa"/>
          </w:tcPr>
          <w:p>
            <w:pPr>
              <w:spacing w:before="60" w:after="60" w:line="240" w:lineRule="atLeast"/>
              <w:rPr>
                <w:rFonts w:eastAsia="MS PGothic"/>
                <w:szCs w:val="20"/>
              </w:rPr>
            </w:pPr>
            <w:r>
              <w:rPr>
                <w:rFonts w:eastAsia="MS PGothic"/>
                <w:szCs w:val="20"/>
              </w:rPr>
              <w:t xml:space="preserve">Minimised</w:t>
            </w:r>
          </w:p>
        </w:tc>
      </w:tr>
      <w:tr>
        <w:tc>
          <w:tcPr>
            <w:tcW w:w="4252" w:type="dxa"/>
          </w:tcPr>
          <w:p>
            <w:pPr>
              <w:spacing w:before="60" w:after="60" w:line="240" w:lineRule="atLeast"/>
              <w:rPr>
                <w:rFonts w:eastAsia="MS PGothic"/>
                <w:szCs w:val="20"/>
              </w:rPr>
            </w:pPr>
            <w:r>
              <w:rPr>
                <w:rFonts w:eastAsia="MS PGothic"/>
                <w:szCs w:val="20"/>
              </w:rPr>
              <w:t xml:space="preserve">Storage of network credentials</w:t>
            </w:r>
          </w:p>
        </w:tc>
        <w:tc>
          <w:tcPr>
            <w:tcW w:w="5386" w:type="dxa"/>
          </w:tcPr>
          <w:p>
            <w:pPr>
              <w:spacing w:before="60" w:after="60" w:line="240" w:lineRule="atLeast"/>
              <w:rPr>
                <w:rFonts w:eastAsia="MS PGothic"/>
                <w:szCs w:val="20"/>
              </w:rPr>
            </w:pPr>
            <w:r>
              <w:rPr>
                <w:rFonts w:eastAsia="MS PGothic"/>
                <w:szCs w:val="20"/>
              </w:rPr>
              <w:t xml:space="preserve">Not allowed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WDigest authentication</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Virtualisation-based security</w:t>
            </w:r>
          </w:p>
        </w:tc>
        <w:tc>
          <w:tcPr>
            <w:tcW w:w="5386" w:type="dxa"/>
          </w:tcPr>
          <w:p>
            <w:pPr>
              <w:spacing w:before="60" w:after="60" w:line="240" w:lineRule="atLeast"/>
              <w:rPr>
                <w:rFonts w:eastAsia="MS PGothic"/>
                <w:szCs w:val="20"/>
              </w:rPr>
            </w:pPr>
            <w:r>
              <w:rPr>
                <w:rFonts w:eastAsia="MS PGothic"/>
                <w:szCs w:val="20"/>
              </w:rPr>
              <w:t xml:space="preserve">Enabled</w:t>
            </w:r>
          </w:p>
        </w:tc>
      </w:tr>
    </w:tbl>
    <w:p/>
    <w:p>
      <w:pPr>
        <w:pStyle w:val="Heading2"/>
      </w:pPr>
      <w:r>
        <w:t xml:space="preserve">Credential Entry</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Password reveal button</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Enumerate administrator accounts on elevation</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Enumerate local users</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Require CTRL+ALT+DEL</w:t>
            </w:r>
          </w:p>
        </w:tc>
        <w:tc>
          <w:tcPr>
            <w:tcW w:w="5386" w:type="dxa"/>
          </w:tcPr>
          <w:p>
            <w:pPr>
              <w:spacing w:before="60" w:after="60" w:line="240" w:lineRule="atLeast"/>
              <w:rPr>
                <w:rFonts w:eastAsia="MS PGothic"/>
                <w:szCs w:val="20"/>
              </w:rPr>
            </w:pPr>
            <w:r>
              <w:rPr>
                <w:rFonts w:eastAsia="MS PGothic"/>
                <w:szCs w:val="20"/>
              </w:rPr>
              <w:t xml:space="preserve">Required</w:t>
            </w:r>
          </w:p>
        </w:tc>
      </w:tr>
    </w:tbl>
    <w:p/>
    <w:p>
      <w:pPr>
        <w:spacing w:before="40" w:after="120"/>
      </w:pPr>
      <w:r>
        <w:rPr>
          <w:i/>
          <w:sz w:val="19"/>
          <w:color w:val="8a6d00"/>
        </w:rPr>
        <w:t xml:space="preserve">Variation: a trusted path for credential entry is not yet enabled — see Gap remediation plan.</w:t>
      </w:r>
    </w:p>
    <w:p>
      <w:pPr>
        <w:pStyle w:val="Heading2"/>
      </w:pPr>
      <w:r>
        <w:t xml:space="preserve">Early Launch Antimalware</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Boot-start driver initialisation</w:t>
            </w:r>
          </w:p>
        </w:tc>
        <w:tc>
          <w:tcPr>
            <w:tcW w:w="5386" w:type="dxa"/>
          </w:tcPr>
          <w:p>
            <w:pPr>
              <w:spacing w:before="60" w:after="60" w:line="240" w:lineRule="atLeast"/>
              <w:rPr>
                <w:rFonts w:eastAsia="MS PGothic"/>
                <w:szCs w:val="20"/>
              </w:rPr>
            </w:pPr>
            <w:r>
              <w:rPr>
                <w:rFonts w:eastAsia="MS PGothic"/>
                <w:szCs w:val="20"/>
              </w:rPr>
              <w:t xml:space="preserve">Good and unknown drivers initialised</w:t>
            </w:r>
          </w:p>
        </w:tc>
      </w:tr>
    </w:tbl>
    <w:p/>
    <w:p>
      <w:pPr>
        <w:pStyle w:val="Heading2"/>
      </w:pPr>
      <w:r>
        <w:t xml:space="preserve">Elevating Privileges</w:t>
      </w:r>
    </w:p>
    <w:p>
      <w:pPr>
        <w:spacing w:before="40" w:after="20"/>
      </w:pPr>
      <w:r>
        <w:rPr>
          <w:i/>
          <w:sz w:val="18"/>
          <w:color w:val="595959"/>
        </w:rPr>
        <w:t xml:space="preserve">ISM-1409 — Enforced by APM-W11-SEC-Baseline (User Account Control).</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Admin Approval Mode</w:t>
            </w:r>
          </w:p>
        </w:tc>
        <w:tc>
          <w:tcPr>
            <w:tcW w:w="5386" w:type="dxa"/>
          </w:tcPr>
          <w:p>
            <w:pPr>
              <w:spacing w:before="60" w:after="60" w:line="240" w:lineRule="atLeast"/>
              <w:rPr>
                <w:rFonts w:eastAsia="MS PGothic"/>
                <w:szCs w:val="20"/>
              </w:rPr>
            </w:pPr>
            <w:r>
              <w:rPr>
                <w:rFonts w:eastAsia="MS PGothic"/>
                <w:szCs w:val="20"/>
              </w:rPr>
              <w:t xml:space="preserve">Enabled (including for the built-in administrator)</w:t>
            </w:r>
          </w:p>
        </w:tc>
      </w:tr>
      <w:tr>
        <w:tc>
          <w:tcPr>
            <w:tcW w:w="4252" w:type="dxa"/>
          </w:tcPr>
          <w:p>
            <w:pPr>
              <w:spacing w:before="60" w:after="60" w:line="240" w:lineRule="atLeast"/>
              <w:rPr>
                <w:rFonts w:eastAsia="MS PGothic"/>
                <w:szCs w:val="20"/>
              </w:rPr>
            </w:pPr>
            <w:r>
              <w:rPr>
                <w:rFonts w:eastAsia="MS PGothic"/>
                <w:szCs w:val="20"/>
              </w:rPr>
              <w:t xml:space="preserve">Elevation prompt (administrators)</w:t>
            </w:r>
          </w:p>
        </w:tc>
        <w:tc>
          <w:tcPr>
            <w:tcW w:w="5386" w:type="dxa"/>
          </w:tcPr>
          <w:p>
            <w:pPr>
              <w:spacing w:before="60" w:after="60" w:line="240" w:lineRule="atLeast"/>
              <w:rPr>
                <w:rFonts w:eastAsia="MS PGothic"/>
                <w:szCs w:val="20"/>
              </w:rPr>
            </w:pPr>
            <w:r>
              <w:rPr>
                <w:rFonts w:eastAsia="MS PGothic"/>
                <w:szCs w:val="20"/>
              </w:rPr>
              <w:t xml:space="preserve">Prompt for credentials on the secure desktop</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Detect application installations</w:t>
            </w:r>
          </w:p>
        </w:tc>
        <w:tc>
          <w:tcPr>
            <w:tcW w:w="5386" w:type="dxa"/>
          </w:tcPr>
          <w:p>
            <w:pPr>
              <w:spacing w:before="60" w:after="60" w:line="240" w:lineRule="atLeast"/>
              <w:rPr>
                <w:rFonts w:eastAsia="MS PGothic"/>
                <w:szCs w:val="20"/>
              </w:rPr>
            </w:pPr>
            <w:r>
              <w:rPr>
                <w:rFonts w:eastAsia="MS PGothic"/>
                <w:szCs w:val="20"/>
              </w:rPr>
              <w:t xml:space="preserve">Prompt for elevation</w:t>
            </w:r>
          </w:p>
        </w:tc>
      </w:tr>
      <w:tr>
        <w:tc>
          <w:tcPr>
            <w:tcW w:w="4252" w:type="dxa"/>
          </w:tcPr>
          <w:p>
            <w:pPr>
              <w:spacing w:before="60" w:after="60" w:line="240" w:lineRule="atLeast"/>
              <w:rPr>
                <w:rFonts w:eastAsia="MS PGothic"/>
                <w:szCs w:val="20"/>
              </w:rPr>
            </w:pPr>
            <w:r>
              <w:rPr>
                <w:rFonts w:eastAsia="MS PGothic"/>
                <w:szCs w:val="20"/>
              </w:rPr>
              <w:t xml:space="preserve">Run all administrators in Admin Approval Mode</w:t>
            </w:r>
          </w:p>
        </w:tc>
        <w:tc>
          <w:tcPr>
            <w:tcW w:w="5386" w:type="dxa"/>
          </w:tcPr>
          <w:p>
            <w:pPr>
              <w:spacing w:before="60" w:after="60" w:line="240" w:lineRule="atLeast"/>
              <w:rPr>
                <w:rFonts w:eastAsia="MS PGothic"/>
                <w:szCs w:val="20"/>
              </w:rPr>
            </w:pPr>
            <w:r>
              <w:rPr>
                <w:rFonts w:eastAsia="MS PGothic"/>
                <w:szCs w:val="20"/>
              </w:rPr>
              <w:t xml:space="preserve">Enabled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Switch to the secure desktop on prompt</w:t>
            </w:r>
          </w:p>
        </w:tc>
        <w:tc>
          <w:tcPr>
            <w:tcW w:w="5386" w:type="dxa"/>
          </w:tcPr>
          <w:p>
            <w:pPr>
              <w:spacing w:before="60" w:after="60" w:line="240" w:lineRule="atLeast"/>
              <w:rPr>
                <w:rFonts w:eastAsia="MS PGothic"/>
                <w:szCs w:val="20"/>
              </w:rPr>
            </w:pPr>
            <w:r>
              <w:rPr>
                <w:rFonts w:eastAsia="MS PGothic"/>
                <w:szCs w:val="20"/>
              </w:rPr>
              <w:t xml:space="preserve">Enabled</w:t>
            </w:r>
          </w:p>
        </w:tc>
      </w:tr>
      <w:tr>
        <w:tc>
          <w:tcPr>
            <w:tcW w:w="4252" w:type="dxa"/>
          </w:tcPr>
          <w:p>
            <w:pPr>
              <w:spacing w:before="60" w:after="60" w:line="240" w:lineRule="atLeast"/>
              <w:rPr>
                <w:rFonts w:eastAsia="MS PGothic"/>
                <w:szCs w:val="20"/>
              </w:rPr>
            </w:pPr>
            <w:r>
              <w:rPr>
                <w:rFonts w:eastAsia="MS PGothic"/>
                <w:szCs w:val="20"/>
              </w:rPr>
              <w:t xml:space="preserve">Virtualise write failures to per-user locations</w:t>
            </w:r>
          </w:p>
        </w:tc>
        <w:tc>
          <w:tcPr>
            <w:tcW w:w="5386" w:type="dxa"/>
          </w:tcPr>
          <w:p>
            <w:pPr>
              <w:spacing w:before="60" w:after="60" w:line="240" w:lineRule="atLeast"/>
              <w:rPr>
                <w:rFonts w:eastAsia="MS PGothic"/>
                <w:szCs w:val="20"/>
              </w:rPr>
            </w:pPr>
            <w:r>
              <w:rPr>
                <w:rFonts w:eastAsia="MS PGothic"/>
                <w:szCs w:val="20"/>
              </w:rPr>
              <w:t xml:space="preserve">Enabled</w:t>
            </w:r>
          </w:p>
        </w:tc>
      </w:tr>
    </w:tbl>
    <w:p/>
    <w:p>
      <w:pPr>
        <w:spacing w:before="40" w:after="120"/>
      </w:pPr>
      <w:r>
        <w:rPr>
          <w:i/>
          <w:sz w:val="19"/>
          <w:color w:val="8a6d00"/>
        </w:rPr>
        <w:t xml:space="preserve">Variation: automatic denial of standard-user elevation is not implemented — see Controls not currently implemented.</w:t>
      </w:r>
    </w:p>
    <w:p>
      <w:pPr>
        <w:pStyle w:val="Heading2"/>
      </w:pPr>
      <w:r>
        <w:t xml:space="preserve">Local Administrator Accounts</w:t>
      </w:r>
    </w:p>
    <w:p>
      <w:r>
        <w:t xml:space="preserve">The built-in local administrator account is managed by Windows LAPS, with passwords automatically rotated and escrowed to Microsoft Entra ID. UAC restrictions are applied to local accounts on network sign-in. Local administrator access is restricted to accounts required for device management.</w:t>
      </w:r>
    </w:p>
    <w:p>
      <w:pPr>
        <w:pStyle w:val="Heading2"/>
      </w:pPr>
      <w:r>
        <w:t xml:space="preserve">Microsoft Edge</w:t>
      </w:r>
    </w:p>
    <w:p>
      <w:pPr>
        <w:spacing w:before="40" w:after="20"/>
      </w:pPr>
      <w:r>
        <w:rPr>
          <w:i/>
          <w:sz w:val="18"/>
          <w:color w:val="595959"/>
        </w:rPr>
        <w:t xml:space="preserve">ISM-1412 — Enforced by APM-W11-SEC-Edge 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Microsoft Defender SmartScreen</w:t>
            </w:r>
          </w:p>
        </w:tc>
        <w:tc>
          <w:tcPr>
            <w:tcW w:w="5386" w:type="dxa"/>
          </w:tcPr>
          <w:p>
            <w:pPr>
              <w:spacing w:before="60" w:after="60" w:line="240" w:lineRule="atLeast"/>
              <w:rPr>
                <w:rFonts w:eastAsia="MS PGothic"/>
                <w:szCs w:val="20"/>
              </w:rPr>
            </w:pPr>
            <w:r>
              <w:rPr>
                <w:rFonts w:eastAsia="MS PGothic"/>
                <w:szCs w:val="20"/>
              </w:rPr>
              <w:t xml:space="preserve">Enabled; bypassing SmartScreen prompts for sites and files prevented</w:t>
            </w:r>
          </w:p>
        </w:tc>
      </w:tr>
      <w:tr>
        <w:tc>
          <w:tcPr>
            <w:tcW w:w="4252" w:type="dxa"/>
          </w:tcPr>
          <w:p>
            <w:pPr>
              <w:spacing w:before="60" w:after="60" w:line="240" w:lineRule="atLeast"/>
              <w:rPr>
                <w:rFonts w:eastAsia="MS PGothic"/>
                <w:szCs w:val="20"/>
              </w:rPr>
            </w:pPr>
            <w:r>
              <w:rPr>
                <w:rFonts w:eastAsia="MS PGothic"/>
                <w:szCs w:val="20"/>
              </w:rPr>
              <w:t xml:space="preserve">Password manager</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Pop-up blocker</w:t>
            </w:r>
          </w:p>
        </w:tc>
        <w:tc>
          <w:tcPr>
            <w:tcW w:w="5386" w:type="dxa"/>
          </w:tcPr>
          <w:p>
            <w:pPr>
              <w:spacing w:before="60" w:after="60" w:line="240" w:lineRule="atLeast"/>
              <w:rPr>
                <w:rFonts w:eastAsia="MS PGothic"/>
                <w:szCs w:val="20"/>
              </w:rPr>
            </w:pPr>
            <w:r>
              <w:rPr>
                <w:rFonts w:eastAsia="MS PGothic"/>
                <w:szCs w:val="20"/>
              </w:rPr>
              <w:t xml:space="preserve">Enabled</w:t>
            </w:r>
          </w:p>
        </w:tc>
      </w:tr>
      <w:tr>
        <w:tc>
          <w:tcPr>
            <w:tcW w:w="4252" w:type="dxa"/>
          </w:tcPr>
          <w:p>
            <w:pPr>
              <w:spacing w:before="60" w:after="60" w:line="240" w:lineRule="atLeast"/>
              <w:rPr>
                <w:rFonts w:eastAsia="MS PGothic"/>
                <w:szCs w:val="20"/>
              </w:rPr>
            </w:pPr>
            <w:r>
              <w:rPr>
                <w:rFonts w:eastAsia="MS PGothic"/>
                <w:szCs w:val="20"/>
              </w:rPr>
              <w:t xml:space="preserve">Developer tools</w:t>
            </w:r>
          </w:p>
        </w:tc>
        <w:tc>
          <w:tcPr>
            <w:tcW w:w="5386" w:type="dxa"/>
          </w:tcPr>
          <w:p>
            <w:pPr>
              <w:spacing w:before="60" w:after="60" w:line="240" w:lineRule="atLeast"/>
              <w:rPr>
                <w:rFonts w:eastAsia="MS PGothic"/>
                <w:szCs w:val="20"/>
              </w:rPr>
            </w:pPr>
            <w:r>
              <w:rPr>
                <w:rFonts w:eastAsia="MS PGothic"/>
                <w:szCs w:val="20"/>
              </w:rPr>
              <w:t xml:space="preserve">Controlled</w:t>
            </w:r>
          </w:p>
        </w:tc>
      </w:tr>
    </w:tbl>
    <w:p/>
    <w:p>
      <w:pPr>
        <w:spacing w:before="40" w:after="120"/>
      </w:pPr>
      <w:r>
        <w:rPr>
          <w:i/>
          <w:sz w:val="19"/>
          <w:color w:val="8a6d00"/>
        </w:rPr>
        <w:t xml:space="preserve">Variation: a curated extension allowlist and a SmartScreen domain allowlist are in place — see Gap remediation plan.</w:t>
      </w:r>
    </w:p>
    <w:p>
      <w:pPr>
        <w:pStyle w:val="Heading2"/>
      </w:pPr>
      <w:r>
        <w:t xml:space="preserve">Operating System Patching</w:t>
      </w:r>
    </w:p>
    <w:p>
      <w:r>
        <w:t xml:space="preserve">Windows Update for Business manages quality and feature updates centrally through update rings configured in Microsoft Intune.</w:t>
      </w:r>
    </w:p>
    <w:p>
      <w:pPr>
        <w:pStyle w:val="Heading2"/>
      </w:pPr>
      <w:r>
        <w:t xml:space="preserve">Password Policy</w:t>
      </w:r>
    </w:p>
    <w:p>
      <w:r>
        <w:t xml:space="preserve">APM enforces a password policy through Microsoft Entra ID password protection; the policy settings exceed those specified in the ASD guidance.</w:t>
      </w:r>
    </w:p>
    <w:p>
      <w:pPr>
        <w:pStyle w:val="Heading2"/>
      </w:pPr>
      <w:r>
        <w:t xml:space="preserve">Operating System Architecture</w:t>
      </w:r>
    </w:p>
    <w:p>
      <w:r>
        <w:t xml:space="preserve">APM's entire fleet is built on x64 system architecture on Windows 11 (24H2); no device images are based on an alternative architecture. The latest or N-1 version of the operating system is used.</w:t>
      </w:r>
    </w:p>
    <w:p>
      <w:pPr>
        <w:pStyle w:val="Heading2"/>
      </w:pPr>
      <w:r>
        <w:t xml:space="preserve">Secure Boot</w:t>
      </w:r>
    </w:p>
    <w:p>
      <w:r>
        <w:t xml:space="preserve">Secure Boot is set by the hardware vendor at the factory and applied as a step during the build process, and is verified by Intune compliance policy.</w:t>
      </w:r>
    </w:p>
    <w:p>
      <w:pPr>
        <w:pStyle w:val="Heading1"/>
      </w:pPr>
      <w:r>
        <w:t xml:space="preserve">Medium Priority Controls</w:t>
      </w:r>
    </w:p>
    <w:p>
      <w:pPr>
        <w:pStyle w:val="Heading2"/>
      </w:pPr>
      <w:r>
        <w:t xml:space="preserve">Account Lockout Policy</w:t>
      </w:r>
    </w:p>
    <w:p>
      <w:r>
        <w:t xml:space="preserve">Account lockout is configured through Microsoft Entra ID smart lockout; the lockout settings exceed those specified in the ASD guidance.</w:t>
      </w:r>
    </w:p>
    <w:p>
      <w:pPr>
        <w:pStyle w:val="Heading2"/>
      </w:pPr>
      <w:r>
        <w:t xml:space="preserve">Anonymous Connections</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Anonymous enumeration of accounts and shares</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Insecure guest logons</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Remote calls to the account database</w:t>
            </w:r>
          </w:p>
        </w:tc>
        <w:tc>
          <w:tcPr>
            <w:tcW w:w="5386" w:type="dxa"/>
          </w:tcPr>
          <w:p>
            <w:pPr>
              <w:spacing w:before="60" w:after="60" w:line="240" w:lineRule="atLeast"/>
              <w:rPr>
                <w:rFonts w:eastAsia="MS PGothic"/>
                <w:szCs w:val="20"/>
              </w:rPr>
            </w:pPr>
            <w:r>
              <w:rPr>
                <w:rFonts w:eastAsia="MS PGothic"/>
                <w:szCs w:val="20"/>
              </w:rPr>
              <w:t xml:space="preserve">Restricted to administrators</w:t>
            </w:r>
          </w:p>
        </w:tc>
      </w:tr>
      <w:tr>
        <w:tc>
          <w:tcPr>
            <w:tcW w:w="4252" w:type="dxa"/>
          </w:tcPr>
          <w:p>
            <w:pPr>
              <w:spacing w:before="60" w:after="60" w:line="240" w:lineRule="atLeast"/>
              <w:rPr>
                <w:rFonts w:eastAsia="MS PGothic"/>
                <w:szCs w:val="20"/>
              </w:rPr>
            </w:pPr>
            <w:r>
              <w:rPr>
                <w:rFonts w:eastAsia="MS PGothic"/>
                <w:szCs w:val="20"/>
              </w:rPr>
              <w:t xml:space="preserve">LocalSystem NULL session fallback</w:t>
            </w:r>
          </w:p>
        </w:tc>
        <w:tc>
          <w:tcPr>
            <w:tcW w:w="5386" w:type="dxa"/>
          </w:tcPr>
          <w:p>
            <w:pPr>
              <w:spacing w:before="60" w:after="60" w:line="240" w:lineRule="atLeast"/>
              <w:rPr>
                <w:rFonts w:eastAsia="MS PGothic"/>
                <w:szCs w:val="20"/>
              </w:rPr>
            </w:pPr>
            <w:r>
              <w:rPr>
                <w:rFonts w:eastAsia="MS PGothic"/>
                <w:szCs w:val="20"/>
              </w:rPr>
              <w:t xml:space="preserve">Disabled</w:t>
            </w:r>
          </w:p>
        </w:tc>
      </w:tr>
    </w:tbl>
    <w:p/>
    <w:p>
      <w:pPr>
        <w:pStyle w:val="Heading2"/>
      </w:pPr>
      <w:r>
        <w:t xml:space="preserve">Audit Event Management</w:t>
      </w:r>
    </w:p>
    <w:p>
      <w:r>
        <w:t xml:space="preserve">Advanced audit policy is configured to capture account management, sign-in and sign-out, process creation (including the command line), policy change, system integrity and object-access events. Event-log sizes are set appropriately and events are forwarded to Microsoft Defender for Endpoint for central retention and analysis.</w:t>
      </w:r>
    </w:p>
    <w:p>
      <w:pPr>
        <w:pStyle w:val="Heading2"/>
      </w:pPr>
      <w:r>
        <w:t xml:space="preserve">AutoPlay and AutoRun</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AutoPlay</w:t>
            </w:r>
          </w:p>
        </w:tc>
        <w:tc>
          <w:tcPr>
            <w:tcW w:w="5386" w:type="dxa"/>
          </w:tcPr>
          <w:p>
            <w:pPr>
              <w:spacing w:before="60" w:after="60" w:line="240" w:lineRule="atLeast"/>
              <w:rPr>
                <w:rFonts w:eastAsia="MS PGothic"/>
                <w:szCs w:val="20"/>
              </w:rPr>
            </w:pPr>
            <w:r>
              <w:rPr>
                <w:rFonts w:eastAsia="MS PGothic"/>
                <w:szCs w:val="20"/>
              </w:rPr>
              <w:t xml:space="preserve">Turned off on all drives</w:t>
            </w:r>
          </w:p>
        </w:tc>
      </w:tr>
      <w:tr>
        <w:tc>
          <w:tcPr>
            <w:tcW w:w="4252" w:type="dxa"/>
          </w:tcPr>
          <w:p>
            <w:pPr>
              <w:spacing w:before="60" w:after="60" w:line="240" w:lineRule="atLeast"/>
              <w:rPr>
                <w:rFonts w:eastAsia="MS PGothic"/>
                <w:szCs w:val="20"/>
              </w:rPr>
            </w:pPr>
            <w:r>
              <w:rPr>
                <w:rFonts w:eastAsia="MS PGothic"/>
                <w:szCs w:val="20"/>
              </w:rPr>
              <w:t xml:space="preserve">Default AutoRun behaviour</w:t>
            </w:r>
          </w:p>
        </w:tc>
        <w:tc>
          <w:tcPr>
            <w:tcW w:w="5386" w:type="dxa"/>
          </w:tcPr>
          <w:p>
            <w:pPr>
              <w:spacing w:before="60" w:after="60" w:line="240" w:lineRule="atLeast"/>
              <w:rPr>
                <w:rFonts w:eastAsia="MS PGothic"/>
                <w:szCs w:val="20"/>
              </w:rPr>
            </w:pPr>
            <w:r>
              <w:rPr>
                <w:rFonts w:eastAsia="MS PGothic"/>
                <w:szCs w:val="20"/>
              </w:rPr>
              <w:t xml:space="preserve">Do not execute any AutoRun commands</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AutoPlay for non-volume devices</w:t>
            </w:r>
          </w:p>
        </w:tc>
        <w:tc>
          <w:tcPr>
            <w:tcW w:w="5386" w:type="dxa"/>
          </w:tcPr>
          <w:p>
            <w:pPr>
              <w:spacing w:before="60" w:after="60" w:line="240" w:lineRule="atLeast"/>
              <w:rPr>
                <w:rFonts w:eastAsia="MS PGothic"/>
                <w:szCs w:val="20"/>
              </w:rPr>
            </w:pPr>
            <w:r>
              <w:rPr>
                <w:rFonts w:eastAsia="MS PGothic"/>
                <w:szCs w:val="20"/>
              </w:rPr>
              <w:t xml:space="preserve">Disallowed</w:t>
            </w:r>
          </w:p>
        </w:tc>
      </w:tr>
    </w:tbl>
    <w:p/>
    <w:p>
      <w:pPr>
        <w:pStyle w:val="Heading2"/>
      </w:pPr>
      <w:r>
        <w:t xml:space="preserve">BIOS and UEFI passwords</w:t>
      </w:r>
    </w:p>
    <w:p>
      <w:r>
        <w:t xml:space="preserve">BIOS and UEFI passwords are set by the hardware vendor at the factory, and Intune compliance checks verify that the password has been set.</w:t>
      </w:r>
    </w:p>
    <w:p>
      <w:pPr>
        <w:pStyle w:val="Heading2"/>
      </w:pPr>
      <w:r>
        <w:t xml:space="preserve">Bridging Networks</w:t>
      </w:r>
    </w:p>
    <w:p>
      <w:r>
        <w:t xml:space="preserve">Installation and configuration of a network bridge is prohibited, and connection to non-authenticated networks while connected to a managed network is restricted.</w:t>
      </w:r>
    </w:p>
    <w:p>
      <w:pPr>
        <w:spacing w:before="40" w:after="120"/>
      </w:pPr>
      <w:r>
        <w:rPr>
          <w:i/>
          <w:sz w:val="19"/>
          <w:color w:val="8a6d00"/>
        </w:rPr>
        <w:t xml:space="preserve">Variation: the minimise-simultaneous-connections value differs from ASD guidance — see Gap remediation plan.</w:t>
      </w:r>
    </w:p>
    <w:p>
      <w:pPr>
        <w:pStyle w:val="Heading2"/>
      </w:pPr>
      <w:r>
        <w:t xml:space="preserve">File and Print Sharing</w:t>
      </w:r>
    </w:p>
    <w:p>
      <w:r>
        <w:t xml:space="preserve">Ad-hoc peer file and print sharing is restricted.</w:t>
      </w:r>
    </w:p>
    <w:p>
      <w:pPr>
        <w:pStyle w:val="Heading2"/>
      </w:pPr>
      <w:r>
        <w:t xml:space="preserve">Hard Drive Encryption</w:t>
      </w:r>
    </w:p>
    <w:p>
      <w:pPr>
        <w:spacing w:before="40" w:after="20"/>
      </w:pPr>
      <w:r>
        <w:rPr>
          <w:i/>
          <w:sz w:val="18"/>
          <w:color w:val="595959"/>
        </w:rPr>
        <w:t xml:space="preserve">ISM-1409 — Enforced by APM-W11-SEC-Bitlocker; USB mass storage blocked by APM-Win11-USB Storage-Block.</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Encryption method (OS and fixed drives)</w:t>
            </w:r>
          </w:p>
        </w:tc>
        <w:tc>
          <w:tcPr>
            <w:tcW w:w="5386" w:type="dxa"/>
          </w:tcPr>
          <w:p>
            <w:pPr>
              <w:spacing w:before="60" w:after="60" w:line="240" w:lineRule="atLeast"/>
              <w:rPr>
                <w:rFonts w:eastAsia="MS PGothic"/>
                <w:szCs w:val="20"/>
              </w:rPr>
            </w:pPr>
            <w:r>
              <w:rPr>
                <w:rFonts w:eastAsia="MS PGothic"/>
                <w:szCs w:val="20"/>
              </w:rPr>
              <w:t xml:space="preserve">BitLocker XTS-AES 256-bit</w:t>
            </w:r>
          </w:p>
        </w:tc>
      </w:tr>
      <w:tr>
        <w:tc>
          <w:tcPr>
            <w:tcW w:w="4252" w:type="dxa"/>
          </w:tcPr>
          <w:p>
            <w:pPr>
              <w:spacing w:before="60" w:after="60" w:line="240" w:lineRule="atLeast"/>
              <w:rPr>
                <w:rFonts w:eastAsia="MS PGothic"/>
                <w:szCs w:val="20"/>
              </w:rPr>
            </w:pPr>
            <w:r>
              <w:rPr>
                <w:rFonts w:eastAsia="MS PGothic"/>
                <w:szCs w:val="20"/>
              </w:rPr>
              <w:t xml:space="preserve">Recovery information</w:t>
            </w:r>
          </w:p>
        </w:tc>
        <w:tc>
          <w:tcPr>
            <w:tcW w:w="5386" w:type="dxa"/>
          </w:tcPr>
          <w:p>
            <w:pPr>
              <w:spacing w:before="60" w:after="60" w:line="240" w:lineRule="atLeast"/>
              <w:rPr>
                <w:rFonts w:eastAsia="MS PGothic"/>
                <w:szCs w:val="20"/>
              </w:rPr>
            </w:pPr>
            <w:r>
              <w:rPr>
                <w:rFonts w:eastAsia="MS PGothic"/>
                <w:szCs w:val="20"/>
              </w:rPr>
              <w:t xml:space="preserve">Escrowed to Microsoft Entra ID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Removable drives</w:t>
            </w:r>
          </w:p>
        </w:tc>
        <w:tc>
          <w:tcPr>
            <w:tcW w:w="5386" w:type="dxa"/>
          </w:tcPr>
          <w:p>
            <w:pPr>
              <w:spacing w:before="60" w:after="60" w:line="240" w:lineRule="atLeast"/>
              <w:rPr>
                <w:rFonts w:eastAsia="MS PGothic"/>
                <w:szCs w:val="20"/>
              </w:rPr>
            </w:pPr>
            <w:r>
              <w:rPr>
                <w:rFonts w:eastAsia="MS PGothic"/>
                <w:szCs w:val="20"/>
              </w:rPr>
              <w:t xml:space="preserve">Write access denied to drives not protected by BitLocker; USB mass storage blocked by baseline</w:t>
            </w:r>
          </w:p>
        </w:tc>
      </w:tr>
    </w:tbl>
    <w:p/>
    <w:p>
      <w:pPr>
        <w:pStyle w:val="Heading2"/>
      </w:pPr>
      <w:r>
        <w:t xml:space="preserve">Installing Applications</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User control over installs</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Always install with elevated privileges</w:t>
            </w:r>
          </w:p>
        </w:tc>
        <w:tc>
          <w:tcPr>
            <w:tcW w:w="5386" w:type="dxa"/>
          </w:tcPr>
          <w:p>
            <w:pPr>
              <w:spacing w:before="60" w:after="60" w:line="240" w:lineRule="atLeast"/>
              <w:rPr>
                <w:rFonts w:eastAsia="MS PGothic"/>
                <w:szCs w:val="20"/>
              </w:rPr>
            </w:pPr>
            <w:r>
              <w:rPr>
                <w:rFonts w:eastAsia="MS PGothic"/>
                <w:szCs w:val="20"/>
              </w:rPr>
              <w:t xml:space="preserve">Disabled</w:t>
            </w:r>
          </w:p>
        </w:tc>
      </w:tr>
    </w:tbl>
    <w:p/>
    <w:p>
      <w:pPr>
        <w:pStyle w:val="Heading2"/>
      </w:pPr>
      <w:r>
        <w:t xml:space="preserve">Internet Printing</w:t>
      </w:r>
    </w:p>
    <w:p>
      <w:r>
        <w:t xml:space="preserve">Printing over HTTP and the downloading of print drivers over HTTP are turned off.</w:t>
      </w:r>
    </w:p>
    <w:p>
      <w:pPr>
        <w:pStyle w:val="Heading2"/>
      </w:pPr>
      <w:r>
        <w:t xml:space="preserve">Microsoft Accounts</w:t>
      </w:r>
    </w:p>
    <w:p>
      <w:r>
        <w:t xml:space="preserve">Consumer Microsoft account authentication is blocked; users cannot add or sign in with consumer Microsoft accounts.</w:t>
      </w:r>
    </w:p>
    <w:p>
      <w:pPr>
        <w:pStyle w:val="Heading2"/>
      </w:pPr>
      <w:r>
        <w:t xml:space="preserve">Network Authentication</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Kerberos encryption types</w:t>
            </w:r>
          </w:p>
        </w:tc>
        <w:tc>
          <w:tcPr>
            <w:tcW w:w="5386" w:type="dxa"/>
          </w:tcPr>
          <w:p>
            <w:pPr>
              <w:spacing w:before="60" w:after="60" w:line="240" w:lineRule="atLeast"/>
              <w:rPr>
                <w:rFonts w:eastAsia="MS PGothic"/>
                <w:szCs w:val="20"/>
              </w:rPr>
            </w:pPr>
            <w:r>
              <w:rPr>
                <w:rFonts w:eastAsia="MS PGothic"/>
                <w:szCs w:val="20"/>
              </w:rPr>
              <w:t xml:space="preserve">AES128 and AES256 only</w:t>
            </w:r>
          </w:p>
        </w:tc>
      </w:tr>
      <w:tr>
        <w:tc>
          <w:tcPr>
            <w:tcW w:w="4252" w:type="dxa"/>
          </w:tcPr>
          <w:p>
            <w:pPr>
              <w:spacing w:before="60" w:after="60" w:line="240" w:lineRule="atLeast"/>
              <w:rPr>
                <w:rFonts w:eastAsia="MS PGothic"/>
                <w:szCs w:val="20"/>
              </w:rPr>
            </w:pPr>
            <w:r>
              <w:rPr>
                <w:rFonts w:eastAsia="MS PGothic"/>
                <w:szCs w:val="20"/>
              </w:rPr>
              <w:t xml:space="preserve">LAN Manager authentication level</w:t>
            </w:r>
          </w:p>
        </w:tc>
        <w:tc>
          <w:tcPr>
            <w:tcW w:w="5386" w:type="dxa"/>
          </w:tcPr>
          <w:p>
            <w:pPr>
              <w:spacing w:before="60" w:after="60" w:line="240" w:lineRule="atLeast"/>
              <w:rPr>
                <w:rFonts w:eastAsia="MS PGothic"/>
                <w:szCs w:val="20"/>
              </w:rPr>
            </w:pPr>
            <w:r>
              <w:rPr>
                <w:rFonts w:eastAsia="MS PGothic"/>
                <w:szCs w:val="20"/>
              </w:rPr>
              <w:t xml:space="preserve">Send NTLMv2 response only; refuse LM and NTLM</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Minimum NTLM SSP session security</w:t>
            </w:r>
          </w:p>
        </w:tc>
        <w:tc>
          <w:tcPr>
            <w:tcW w:w="5386" w:type="dxa"/>
          </w:tcPr>
          <w:p>
            <w:pPr>
              <w:spacing w:before="60" w:after="60" w:line="240" w:lineRule="atLeast"/>
              <w:rPr>
                <w:rFonts w:eastAsia="MS PGothic"/>
                <w:szCs w:val="20"/>
              </w:rPr>
            </w:pPr>
            <w:r>
              <w:rPr>
                <w:rFonts w:eastAsia="MS PGothic"/>
                <w:szCs w:val="20"/>
              </w:rPr>
              <w:t xml:space="preserve">NTLMv2 with 128-bit encryption</w:t>
            </w:r>
          </w:p>
        </w:tc>
      </w:tr>
    </w:tbl>
    <w:p/>
    <w:p>
      <w:pPr>
        <w:pStyle w:val="Heading2"/>
      </w:pPr>
      <w:r>
        <w:t xml:space="preserve">NoLMHash policy</w:t>
      </w:r>
    </w:p>
    <w:p>
      <w:r>
        <w:t xml:space="preserve">The LAN Manager hash value is not stored on the next password change.</w:t>
      </w:r>
    </w:p>
    <w:p>
      <w:pPr>
        <w:pStyle w:val="Heading2"/>
      </w:pPr>
      <w:r>
        <w:t xml:space="preserve">PowerShell</w:t>
      </w:r>
    </w:p>
    <w:p>
      <w:r>
        <w:t xml:space="preserve">PowerShell is configured to use module logging, script-block logging and transcription, and script-block logs are protected by Protected Event Logging.</w:t>
      </w:r>
    </w:p>
    <w:p>
      <w:pPr>
        <w:pStyle w:val="Heading2"/>
      </w:pPr>
      <w:r>
        <w:t xml:space="preserve">Remote Procedure Call</w:t>
      </w:r>
    </w:p>
    <w:p>
      <w:r>
        <w:t xml:space="preserve">Unauthenticated RPC clients are restricted to authenticated access.</w:t>
      </w:r>
    </w:p>
    <w:p>
      <w:pPr>
        <w:pStyle w:val="Heading2"/>
      </w:pPr>
      <w:r>
        <w:t xml:space="preserve">Reporting System Information</w:t>
      </w:r>
    </w:p>
    <w:p>
      <w:r>
        <w:t xml:space="preserve">Microsoft Support Diagnostic Tool interactive communication is disabled, and the Inventory Collector and Steps Recorder are turned off.</w:t>
      </w:r>
    </w:p>
    <w:p>
      <w:pPr>
        <w:spacing w:before="40" w:after="120"/>
      </w:pPr>
      <w:r>
        <w:rPr>
          <w:i/>
          <w:sz w:val="19"/>
          <w:color w:val="8a6d00"/>
        </w:rPr>
        <w:t xml:space="preserve">Variation: the telemetry level is set as required for update management — see Controls not currently implemented.</w:t>
      </w:r>
    </w:p>
    <w:p>
      <w:pPr>
        <w:pStyle w:val="Heading2"/>
      </w:pPr>
      <w:r>
        <w:t xml:space="preserve">Safe Mode</w:t>
      </w:r>
    </w:p>
    <w:p>
      <w:r>
        <w:t xml:space="preserve">Non-administrators are restricted from using Safe Mode, which is protected by BitLocker.</w:t>
      </w:r>
    </w:p>
    <w:p>
      <w:pPr>
        <w:pStyle w:val="Heading2"/>
      </w:pPr>
      <w:r>
        <w:t xml:space="preserve">Security Policies</w:t>
      </w:r>
    </w:p>
    <w:p>
      <w:r>
        <w:t xml:space="preserve">Microsoft consumer experiences are turned off; shell-protocol protected mode is enabled; game recording and broadcasting is disabled; downloading of RSS enclosures is prevented; and default permissions of internal system objects are strengthened.</w:t>
      </w:r>
    </w:p>
    <w:p>
      <w:pPr>
        <w:pStyle w:val="Heading2"/>
      </w:pPr>
      <w:r>
        <w:t xml:space="preserve">Server Message Block sessions</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SMB signing (client and server)</w:t>
            </w:r>
          </w:p>
        </w:tc>
        <w:tc>
          <w:tcPr>
            <w:tcW w:w="5386" w:type="dxa"/>
          </w:tcPr>
          <w:p>
            <w:pPr>
              <w:spacing w:before="60" w:after="60" w:line="240" w:lineRule="atLeast"/>
              <w:rPr>
                <w:rFonts w:eastAsia="MS PGothic"/>
                <w:szCs w:val="20"/>
              </w:rPr>
            </w:pPr>
            <w:r>
              <w:rPr>
                <w:rFonts w:eastAsia="MS PGothic"/>
                <w:szCs w:val="20"/>
              </w:rPr>
              <w:t xml:space="preserve">Required</w:t>
            </w:r>
          </w:p>
        </w:tc>
      </w:tr>
      <w:tr>
        <w:tc>
          <w:tcPr>
            <w:tcW w:w="4252" w:type="dxa"/>
          </w:tcPr>
          <w:p>
            <w:pPr>
              <w:spacing w:before="60" w:after="60" w:line="240" w:lineRule="atLeast"/>
              <w:rPr>
                <w:rFonts w:eastAsia="MS PGothic"/>
                <w:szCs w:val="20"/>
              </w:rPr>
            </w:pPr>
            <w:r>
              <w:rPr>
                <w:rFonts w:eastAsia="MS PGothic"/>
                <w:szCs w:val="20"/>
              </w:rPr>
              <w:t xml:space="preserve">SMB v1</w:t>
            </w:r>
          </w:p>
        </w:tc>
        <w:tc>
          <w:tcPr>
            <w:tcW w:w="5386" w:type="dxa"/>
          </w:tcPr>
          <w:p>
            <w:pPr>
              <w:spacing w:before="60" w:after="60" w:line="240" w:lineRule="atLeast"/>
              <w:rPr>
                <w:rFonts w:eastAsia="MS PGothic"/>
                <w:szCs w:val="20"/>
              </w:rPr>
            </w:pPr>
            <w:r>
              <w:rPr>
                <w:rFonts w:eastAsia="MS PGothic"/>
                <w:szCs w:val="20"/>
              </w:rPr>
              <w:t xml:space="preserve">Client and server 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Unencrypted password to third-party SMB servers</w:t>
            </w:r>
          </w:p>
        </w:tc>
        <w:tc>
          <w:tcPr>
            <w:tcW w:w="5386" w:type="dxa"/>
          </w:tcPr>
          <w:p>
            <w:pPr>
              <w:spacing w:before="60" w:after="60" w:line="240" w:lineRule="atLeast"/>
              <w:rPr>
                <w:rFonts w:eastAsia="MS PGothic"/>
                <w:szCs w:val="20"/>
              </w:rPr>
            </w:pPr>
            <w:r>
              <w:rPr>
                <w:rFonts w:eastAsia="MS PGothic"/>
                <w:szCs w:val="20"/>
              </w:rPr>
              <w:t xml:space="preserve">Disabled</w:t>
            </w:r>
          </w:p>
        </w:tc>
      </w:tr>
    </w:tbl>
    <w:p/>
    <w:p>
      <w:pPr>
        <w:pStyle w:val="Heading2"/>
      </w:pPr>
      <w:r>
        <w:t xml:space="preserve">Session Locking</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Screen lock</w:t>
            </w:r>
          </w:p>
        </w:tc>
        <w:tc>
          <w:tcPr>
            <w:tcW w:w="5386" w:type="dxa"/>
          </w:tcPr>
          <w:p>
            <w:pPr>
              <w:spacing w:before="60" w:after="60" w:line="240" w:lineRule="atLeast"/>
              <w:rPr>
                <w:rFonts w:eastAsia="MS PGothic"/>
                <w:szCs w:val="20"/>
              </w:rPr>
            </w:pPr>
            <w:r>
              <w:rPr>
                <w:rFonts w:eastAsia="MS PGothic"/>
                <w:szCs w:val="20"/>
              </w:rPr>
              <w:t xml:space="preserve">Password-protected, with a configured inactivity timeout</w:t>
            </w:r>
          </w:p>
        </w:tc>
      </w:tr>
      <w:tr>
        <w:tc>
          <w:tcPr>
            <w:tcW w:w="4252" w:type="dxa"/>
          </w:tcPr>
          <w:p>
            <w:pPr>
              <w:spacing w:before="60" w:after="60" w:line="240" w:lineRule="atLeast"/>
              <w:rPr>
                <w:rFonts w:eastAsia="MS PGothic"/>
                <w:szCs w:val="20"/>
              </w:rPr>
            </w:pPr>
            <w:r>
              <w:rPr>
                <w:rFonts w:eastAsia="MS PGothic"/>
                <w:szCs w:val="20"/>
              </w:rPr>
              <w:t xml:space="preserve">Lock-screen camera and slideshow</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Lock-screen app and toast notifications</w:t>
            </w:r>
          </w:p>
        </w:tc>
        <w:tc>
          <w:tcPr>
            <w:tcW w:w="5386" w:type="dxa"/>
          </w:tcPr>
          <w:p>
            <w:pPr>
              <w:spacing w:before="60" w:after="60" w:line="240" w:lineRule="atLeast"/>
              <w:rPr>
                <w:rFonts w:eastAsia="MS PGothic"/>
                <w:szCs w:val="20"/>
              </w:rPr>
            </w:pPr>
            <w:r>
              <w:rPr>
                <w:rFonts w:eastAsia="MS PGothic"/>
                <w:szCs w:val="20"/>
              </w:rPr>
              <w:t xml:space="preserve">Turned off</w:t>
            </w:r>
          </w:p>
        </w:tc>
      </w:tr>
    </w:tbl>
    <w:p/>
    <w:p>
      <w:pPr>
        <w:pStyle w:val="Heading2"/>
      </w:pPr>
      <w:r>
        <w:t xml:space="preserve">Sound Recorder</w:t>
      </w:r>
    </w:p>
    <w:p>
      <w:r>
        <w:t xml:space="preserve">Sound Recorder is prevented from running.</w:t>
      </w:r>
    </w:p>
    <w:p>
      <w:pPr>
        <w:pStyle w:val="Heading2"/>
      </w:pPr>
      <w:r>
        <w:t xml:space="preserve">System cryptography</w:t>
      </w:r>
    </w:p>
    <w:p>
      <w:r>
        <w:t xml:space="preserve">Strong key protection is enforced for user keys stored on the device.</w:t>
      </w:r>
    </w:p>
    <w:p>
      <w:pPr>
        <w:spacing w:before="40" w:after="120"/>
      </w:pPr>
      <w:r>
        <w:rPr>
          <w:i/>
          <w:sz w:val="19"/>
          <w:color w:val="8a6d00"/>
        </w:rPr>
        <w:t xml:space="preserve">Variation: enforcement of FIPS-compliant algorithms is an APM-determined divergence — see Controls not currently implemented.</w:t>
      </w:r>
    </w:p>
    <w:p>
      <w:pPr>
        <w:pStyle w:val="Heading2"/>
      </w:pPr>
      <w:r>
        <w:t xml:space="preserve">Windows Remote Management</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Basic authentication (client and service)</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Unencrypted traffic</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Digest authentication</w:t>
            </w:r>
          </w:p>
        </w:tc>
        <w:tc>
          <w:tcPr>
            <w:tcW w:w="5386" w:type="dxa"/>
          </w:tcPr>
          <w:p>
            <w:pPr>
              <w:spacing w:before="60" w:after="60" w:line="240" w:lineRule="atLeast"/>
              <w:rPr>
                <w:rFonts w:eastAsia="MS PGothic"/>
                <w:szCs w:val="20"/>
              </w:rPr>
            </w:pPr>
            <w:r>
              <w:rPr>
                <w:rFonts w:eastAsia="MS PGothic"/>
                <w:szCs w:val="20"/>
              </w:rPr>
              <w:t xml:space="preserve">Disallowed</w:t>
            </w:r>
          </w:p>
        </w:tc>
      </w:tr>
      <w:tr>
        <w:tc>
          <w:tcPr>
            <w:tcW w:w="4252" w:type="dxa"/>
          </w:tcPr>
          <w:p>
            <w:pPr>
              <w:spacing w:before="60" w:after="60" w:line="240" w:lineRule="atLeast"/>
              <w:rPr>
                <w:rFonts w:eastAsia="MS PGothic"/>
                <w:szCs w:val="20"/>
              </w:rPr>
            </w:pPr>
            <w:r>
              <w:rPr>
                <w:rFonts w:eastAsia="MS PGothic"/>
                <w:szCs w:val="20"/>
              </w:rPr>
              <w:t xml:space="preserve">Storing RunAs credentials</w:t>
            </w:r>
          </w:p>
        </w:tc>
        <w:tc>
          <w:tcPr>
            <w:tcW w:w="5386" w:type="dxa"/>
          </w:tcPr>
          <w:p>
            <w:pPr>
              <w:spacing w:before="60" w:after="60" w:line="240" w:lineRule="atLeast"/>
              <w:rPr>
                <w:rFonts w:eastAsia="MS PGothic"/>
                <w:szCs w:val="20"/>
              </w:rPr>
            </w:pPr>
            <w:r>
              <w:rPr>
                <w:rFonts w:eastAsia="MS PGothic"/>
                <w:szCs w:val="20"/>
              </w:rPr>
              <w:t xml:space="preserve">Disallowed</w:t>
            </w:r>
          </w:p>
        </w:tc>
      </w:tr>
    </w:tbl>
    <w:p/>
    <w:p>
      <w:pPr>
        <w:pStyle w:val="Heading2"/>
      </w:pPr>
      <w:r>
        <w:t xml:space="preserve">Windows Search and Cortana</w:t>
      </w:r>
    </w:p>
    <w:p>
      <w:r>
        <w:t xml:space="preserve">Cortana is disabled and web results are not returned in Windows Search.</w:t>
      </w:r>
    </w:p>
    <w:p>
      <w:pPr>
        <w:pStyle w:val="Heading2"/>
      </w:pPr>
      <w:r>
        <w:t xml:space="preserve">Boot Devices</w:t>
      </w:r>
    </w:p>
    <w:p>
      <w:r>
        <w:t xml:space="preserve">Booting from an alternative device other than the primary drive is prohibited, with administrative access set by the hardware vendor at the factory and validated as a step during the build process.</w:t>
      </w:r>
    </w:p>
    <w:p>
      <w:pPr>
        <w:pStyle w:val="Heading1"/>
      </w:pPr>
      <w:r>
        <w:t xml:space="preserve">Compliance summary</w:t>
      </w:r>
    </w:p>
    <w:p>
      <w:r>
        <w:t xml:space="preserve">The hardening configuration has been reassessed against current ASD and Microsoft guidance, with the result recorded setting-by-setting in the companion Intune Compliance Worksheet. Approximately </w:t>
      </w:r>
      <w:r>
        <w:rPr>
          <w:b/>
        </w:rPr>
        <w:t xml:space="preserve">700+ recommended settings</w:t>
      </w:r>
      <w:r>
        <w:t xml:space="preserve"> were validated against APM's applied Intune policies and platform defaults, using the ASD Hardening Microsoft Windows 11 workstations guidance, the Microsoft Windows security baseline for Intune (Windows 24H2), the ASD Office and macro hardening guidance, the Microsoft Office baseline (December 2025), and the ASD Microsoft Edge hardening guidance.</w:t>
      </w:r>
    </w:p>
    <w:p>
      <w:r>
        <w:t xml:space="preserve">Of the </w:t>
      </w:r>
      <w:r>
        <w:rPr>
          <w:b/>
        </w:rPr>
        <w:t xml:space="preserve">708 settings</w:t>
      </w:r>
      <w:r>
        <w:t xml:space="preserve"> assessed, the position against ASD-specific guidance is:</w:t>
      </w:r>
    </w:p>
    <w:tbl>
      <w:tblPr>
        <w:tblStyle w:val="SWBlueTable1"/>
        <w:tblW w:w="9638" w:type="dxa"/>
        <w:tblLayout w:type="fixed"/>
        <w:tblLook w:val="04A0" w:firstRow="1" w:lastRow="0" w:firstColumn="1" w:lastColumn="0" w:noHBand="0" w:noVBand="1"/>
      </w:tblPr>
      <w:tblGrid>
        <w:gridCol w:w="5638"/>
        <w:gridCol w:w="2000"/>
        <w:gridCol w:w="2000"/>
      </w:tblGrid>
      <w:tr>
        <w:trPr>
          <w:cnfStyle w:val="100000000000" w:firstRow="1" w:lastRow="0" w:firstColumn="0" w:lastColumn="0" w:oddVBand="0" w:evenVBand="0" w:oddHBand="0" w:evenHBand="0" w:firstRowFirstColumn="0" w:firstRowLastColumn="0" w:lastRowFirstColumn="0" w:lastRowLastColumn="0"/>
        </w:trPr>
        <w:tc>
          <w:tcPr>
            <w:tcW w:w="5638" w:type="dxa"/>
          </w:tcPr>
          <w:p>
            <w:pPr>
              <w:spacing w:before="60" w:after="60" w:line="240" w:lineRule="atLeast"/>
              <w:rPr>
                <w:rFonts w:eastAsia="MS PGothic"/>
                <w:b/>
                <w:color w:val="FFFFFF"/>
                <w:szCs w:val="20"/>
              </w:rPr>
            </w:pPr>
            <w:r>
              <w:rPr>
                <w:rFonts w:eastAsia="MS PGothic"/>
                <w:b/>
                <w:color w:val="FFFFFF"/>
                <w:szCs w:val="20"/>
              </w:rPr>
              <w:t xml:space="preserve">Assessment outcome (ASD guidance)</w:t>
            </w:r>
          </w:p>
        </w:tc>
        <w:tc>
          <w:tcPr>
            <w:tcW w:w="2000" w:type="dxa"/>
          </w:tcPr>
          <w:p>
            <w:pPr>
              <w:spacing w:before="60" w:after="60" w:line="240" w:lineRule="atLeast"/>
              <w:rPr>
                <w:rFonts w:eastAsia="MS PGothic"/>
                <w:b/>
                <w:color w:val="FFFFFF"/>
                <w:szCs w:val="20"/>
              </w:rPr>
            </w:pPr>
            <w:r>
              <w:rPr>
                <w:rFonts w:eastAsia="MS PGothic"/>
                <w:b/>
                <w:color w:val="FFFFFF"/>
                <w:szCs w:val="20"/>
              </w:rPr>
              <w:t xml:space="preserve">Settings</w:t>
            </w:r>
          </w:p>
        </w:tc>
        <w:tc>
          <w:tcPr>
            <w:tcW w:w="2000" w:type="dxa"/>
          </w:tcPr>
          <w:p>
            <w:pPr>
              <w:spacing w:before="60" w:after="60" w:line="240" w:lineRule="atLeast"/>
              <w:rPr>
                <w:rFonts w:eastAsia="MS PGothic"/>
                <w:b/>
                <w:color w:val="FFFFFF"/>
                <w:szCs w:val="20"/>
              </w:rPr>
            </w:pPr>
            <w:r>
              <w:rPr>
                <w:rFonts w:eastAsia="MS PGothic"/>
                <w:b/>
                <w:color w:val="FFFFFF"/>
                <w:szCs w:val="20"/>
              </w:rPr>
              <w:t xml:space="preserve">Share</w:t>
            </w:r>
          </w:p>
        </w:tc>
      </w:tr>
      <w:tr>
        <w:trPr>
          <w:cnfStyle w:val="000000100000" w:firstRow="0" w:lastRow="0" w:firstColumn="0" w:lastColumn="0" w:oddVBand="0" w:evenVBand="0" w:oddHBand="1" w:evenHBand="0" w:firstRowFirstColumn="0" w:firstRowLastColumn="0" w:lastRowFirstColumn="0" w:lastRowLastColumn="0"/>
        </w:trPr>
        <w:tc>
          <w:tcPr>
            <w:tcW w:w="5638" w:type="dxa"/>
          </w:tcPr>
          <w:p>
            <w:pPr>
              <w:spacing w:before="60" w:after="60" w:line="240" w:lineRule="atLeast"/>
              <w:rPr>
                <w:rFonts w:eastAsia="MS PGothic"/>
                <w:szCs w:val="20"/>
              </w:rPr>
            </w:pPr>
            <w:r>
              <w:rPr>
                <w:rFonts w:eastAsia="MS PGothic"/>
                <w:szCs w:val="20"/>
              </w:rPr>
              <w:t xml:space="preserve">Compliant with ASD guidance</w:t>
            </w:r>
          </w:p>
        </w:tc>
        <w:tc>
          <w:tcPr>
            <w:tcW w:w="2000" w:type="dxa"/>
          </w:tcPr>
          <w:p>
            <w:pPr>
              <w:spacing w:before="60" w:after="60" w:line="240" w:lineRule="atLeast"/>
              <w:rPr>
                <w:rFonts w:eastAsia="MS PGothic"/>
                <w:szCs w:val="20"/>
              </w:rPr>
            </w:pPr>
            <w:r>
              <w:rPr>
                <w:rFonts w:eastAsia="MS PGothic"/>
                <w:szCs w:val="20"/>
              </w:rPr>
              <w:t xml:space="preserve">477</w:t>
            </w:r>
          </w:p>
        </w:tc>
        <w:tc>
          <w:tcPr>
            <w:tcW w:w="2000" w:type="dxa"/>
          </w:tcPr>
          <w:p>
            <w:pPr>
              <w:spacing w:before="60" w:after="60" w:line="240" w:lineRule="atLeast"/>
              <w:rPr>
                <w:rFonts w:eastAsia="MS PGothic"/>
                <w:szCs w:val="20"/>
              </w:rPr>
            </w:pPr>
            <w:r>
              <w:rPr>
                <w:rFonts w:eastAsia="MS PGothic"/>
                <w:szCs w:val="20"/>
              </w:rPr>
              <w:t xml:space="preserve">67%</w:t>
            </w:r>
          </w:p>
        </w:tc>
      </w:tr>
      <w:tr>
        <w:tc>
          <w:tcPr>
            <w:tcW w:w="5638" w:type="dxa"/>
          </w:tcPr>
          <w:p>
            <w:pPr>
              <w:spacing w:before="60" w:after="60" w:line="240" w:lineRule="atLeast"/>
              <w:rPr>
                <w:rFonts w:eastAsia="MS PGothic"/>
                <w:szCs w:val="20"/>
              </w:rPr>
            </w:pPr>
            <w:r>
              <w:rPr>
                <w:rFonts w:eastAsia="MS PGothic"/>
                <w:szCs w:val="20"/>
              </w:rPr>
              <w:t xml:space="preserve">Non-compliant — decision pending</w:t>
            </w:r>
          </w:p>
        </w:tc>
        <w:tc>
          <w:tcPr>
            <w:tcW w:w="2000" w:type="dxa"/>
          </w:tcPr>
          <w:p>
            <w:pPr>
              <w:spacing w:before="60" w:after="60" w:line="240" w:lineRule="atLeast"/>
              <w:rPr>
                <w:rFonts w:eastAsia="MS PGothic"/>
                <w:szCs w:val="20"/>
              </w:rPr>
            </w:pPr>
            <w:r>
              <w:rPr>
                <w:rFonts w:eastAsia="MS PGothic"/>
                <w:szCs w:val="20"/>
              </w:rPr>
              <w:t xml:space="preserve">39</w:t>
            </w:r>
          </w:p>
        </w:tc>
        <w:tc>
          <w:tcPr>
            <w:tcW w:w="2000" w:type="dxa"/>
          </w:tcPr>
          <w:p>
            <w:pPr>
              <w:spacing w:before="60" w:after="60" w:line="240" w:lineRule="atLeast"/>
              <w:rPr>
                <w:rFonts w:eastAsia="MS PGothic"/>
                <w:szCs w:val="20"/>
              </w:rPr>
            </w:pPr>
            <w:r>
              <w:rPr>
                <w:rFonts w:eastAsia="MS PGothic"/>
                <w:szCs w:val="20"/>
              </w:rPr>
              <w:t xml:space="preserve">6%</w:t>
            </w:r>
          </w:p>
        </w:tc>
      </w:tr>
      <w:tr>
        <w:trPr>
          <w:cnfStyle w:val="000000100000" w:firstRow="0" w:lastRow="0" w:firstColumn="0" w:lastColumn="0" w:oddVBand="0" w:evenVBand="0" w:oddHBand="1" w:evenHBand="0" w:firstRowFirstColumn="0" w:firstRowLastColumn="0" w:lastRowFirstColumn="0" w:lastRowLastColumn="0"/>
        </w:trPr>
        <w:tc>
          <w:tcPr>
            <w:tcW w:w="5638" w:type="dxa"/>
          </w:tcPr>
          <w:p>
            <w:pPr>
              <w:spacing w:before="60" w:after="60" w:line="240" w:lineRule="atLeast"/>
              <w:rPr>
                <w:rFonts w:eastAsia="MS PGothic"/>
                <w:szCs w:val="20"/>
              </w:rPr>
            </w:pPr>
            <w:r>
              <w:rPr>
                <w:rFonts w:eastAsia="MS PGothic"/>
                <w:szCs w:val="20"/>
              </w:rPr>
              <w:t xml:space="preserve">No ASD guidance / not applicable</w:t>
            </w:r>
          </w:p>
        </w:tc>
        <w:tc>
          <w:tcPr>
            <w:tcW w:w="2000" w:type="dxa"/>
          </w:tcPr>
          <w:p>
            <w:pPr>
              <w:spacing w:before="60" w:after="60" w:line="240" w:lineRule="atLeast"/>
              <w:rPr>
                <w:rFonts w:eastAsia="MS PGothic"/>
                <w:szCs w:val="20"/>
              </w:rPr>
            </w:pPr>
            <w:r>
              <w:rPr>
                <w:rFonts w:eastAsia="MS PGothic"/>
                <w:szCs w:val="20"/>
              </w:rPr>
              <w:t xml:space="preserve">191</w:t>
            </w:r>
          </w:p>
        </w:tc>
        <w:tc>
          <w:tcPr>
            <w:tcW w:w="2000" w:type="dxa"/>
          </w:tcPr>
          <w:p>
            <w:pPr>
              <w:spacing w:before="60" w:after="60" w:line="240" w:lineRule="atLeast"/>
              <w:rPr>
                <w:rFonts w:eastAsia="MS PGothic"/>
                <w:szCs w:val="20"/>
              </w:rPr>
            </w:pPr>
            <w:r>
              <w:rPr>
                <w:rFonts w:eastAsia="MS PGothic"/>
                <w:szCs w:val="20"/>
              </w:rPr>
              <w:t xml:space="preserve">27%</w:t>
            </w:r>
          </w:p>
        </w:tc>
      </w:tr>
      <w:tr>
        <w:tc>
          <w:tcPr>
            <w:tcW w:w="5638" w:type="dxa"/>
          </w:tcPr>
          <w:p>
            <w:pPr>
              <w:spacing w:before="60" w:after="60" w:line="240" w:lineRule="atLeast"/>
              <w:rPr>
                <w:rFonts w:eastAsia="MS PGothic"/>
                <w:szCs w:val="20"/>
              </w:rPr>
            </w:pPr>
            <w:r>
              <w:rPr>
                <w:rFonts w:eastAsia="MS PGothic"/>
                <w:szCs w:val="20"/>
              </w:rPr>
              <w:t xml:space="preserve">Planned</w:t>
            </w:r>
          </w:p>
        </w:tc>
        <w:tc>
          <w:tcPr>
            <w:tcW w:w="2000" w:type="dxa"/>
          </w:tcPr>
          <w:p>
            <w:pPr>
              <w:spacing w:before="60" w:after="60" w:line="240" w:lineRule="atLeast"/>
              <w:rPr>
                <w:rFonts w:eastAsia="MS PGothic"/>
                <w:szCs w:val="20"/>
              </w:rPr>
            </w:pPr>
            <w:r>
              <w:rPr>
                <w:rFonts w:eastAsia="MS PGothic"/>
                <w:szCs w:val="20"/>
              </w:rPr>
              <w:t xml:space="preserve">1</w:t>
            </w:r>
          </w:p>
        </w:tc>
        <w:tc>
          <w:tcPr>
            <w:tcW w:w="2000" w:type="dxa"/>
          </w:tcPr>
          <w:p>
            <w:pPr>
              <w:spacing w:before="60" w:after="60" w:line="240" w:lineRule="atLeast"/>
              <w:rPr>
                <w:rFonts w:eastAsia="MS PGothic"/>
                <w:szCs w:val="20"/>
              </w:rPr>
            </w:pPr>
            <w:r>
              <w:rPr>
                <w:rFonts w:eastAsia="MS PGothic"/>
                <w:szCs w:val="20"/>
              </w:rPr>
              <w:t xml:space="preserve">&lt;1%</w:t>
            </w:r>
          </w:p>
        </w:tc>
      </w:tr>
    </w:tbl>
    <w:p/>
    <w:p>
      <w:r>
        <w:t xml:space="preserve">After reconciliation against Microsoft guidance where ASD offers none, the overall position is </w:t>
      </w:r>
      <w:r>
        <w:rPr>
          <w:b/>
        </w:rPr>
        <w:t xml:space="preserve">591 compliant</w:t>
      </w:r>
      <w:r>
        <w:t xml:space="preserve">, </w:t>
      </w:r>
      <w:r>
        <w:rPr>
          <w:b/>
        </w:rPr>
        <w:t xml:space="preserve">7 residual non-compliances</w:t>
      </w:r>
      <w:r>
        <w:t xml:space="preserve"> escalated for decision, 98 settings with no specific guidance (informational or secure-by-default), and 12 not applicable. All 39 ASD non-compliances are assessed at </w:t>
      </w:r>
      <w:r>
        <w:rPr>
          <w:b/>
        </w:rPr>
        <w:t xml:space="preserve">Low residual risk</w:t>
      </w:r>
      <w:r>
        <w:t xml:space="preserve">; 28 of the 39 carry a High business-impact rating, which is why they have not yet been remediated.</w:t>
      </w:r>
    </w:p>
    <w:p>
      <w:r>
        <w:t xml:space="preserve">The assessment maps to the following ASD ISM controls. Non-compliances concentrate in four control areas; the remaining controls are fully compliant.</w:t>
      </w:r>
    </w:p>
    <w:tbl>
      <w:tblPr>
        <w:tblStyle w:val="SWBlueTable1"/>
        <w:tblW w:w="9638" w:type="dxa"/>
        <w:tblLayout w:type="fixed"/>
        <w:tblLook w:val="04A0" w:firstRow="1" w:lastRow="0" w:firstColumn="1" w:lastColumn="0" w:noHBand="0" w:noVBand="1"/>
      </w:tblPr>
      <w:tblGrid>
        <w:gridCol w:w="1838"/>
        <w:gridCol w:w="4800"/>
        <w:gridCol w:w="1500"/>
        <w:gridCol w:w="1500"/>
      </w:tblGrid>
      <w:tr>
        <w:trPr>
          <w:cnfStyle w:val="100000000000" w:firstRow="1" w:lastRow="0" w:firstColumn="0" w:lastColumn="0" w:oddVBand="0" w:evenVBand="0" w:oddHBand="0" w:evenHBand="0" w:firstRowFirstColumn="0" w:firstRowLastColumn="0" w:lastRowFirstColumn="0" w:lastRowLastColumn="0"/>
        </w:trPr>
        <w:tc>
          <w:tcPr>
            <w:tcW w:w="1838" w:type="dxa"/>
          </w:tcPr>
          <w:p>
            <w:pPr>
              <w:spacing w:before="60" w:after="60" w:line="240" w:lineRule="atLeast"/>
              <w:rPr>
                <w:rFonts w:eastAsia="MS PGothic"/>
                <w:b/>
                <w:color w:val="FFFFFF"/>
                <w:szCs w:val="20"/>
              </w:rPr>
            </w:pPr>
            <w:r>
              <w:rPr>
                <w:rFonts w:eastAsia="MS PGothic"/>
                <w:b/>
                <w:color w:val="FFFFFF"/>
                <w:szCs w:val="20"/>
              </w:rPr>
              <w:t xml:space="preserve">ISM control</w:t>
            </w:r>
          </w:p>
        </w:tc>
        <w:tc>
          <w:tcPr>
            <w:tcW w:w="4800" w:type="dxa"/>
          </w:tcPr>
          <w:p>
            <w:pPr>
              <w:spacing w:before="60" w:after="60" w:line="240" w:lineRule="atLeast"/>
              <w:rPr>
                <w:rFonts w:eastAsia="MS PGothic"/>
                <w:b/>
                <w:color w:val="FFFFFF"/>
                <w:szCs w:val="20"/>
              </w:rPr>
            </w:pPr>
            <w:r>
              <w:rPr>
                <w:rFonts w:eastAsia="MS PGothic"/>
                <w:b/>
                <w:color w:val="FFFFFF"/>
                <w:szCs w:val="20"/>
              </w:rPr>
              <w:t xml:space="preserve">Control intent</w:t>
            </w:r>
          </w:p>
        </w:tc>
        <w:tc>
          <w:tcPr>
            <w:tcW w:w="1500" w:type="dxa"/>
          </w:tcPr>
          <w:p>
            <w:pPr>
              <w:spacing w:before="60" w:after="60" w:line="240" w:lineRule="atLeast"/>
              <w:rPr>
                <w:rFonts w:eastAsia="MS PGothic"/>
                <w:b/>
                <w:color w:val="FFFFFF"/>
                <w:szCs w:val="20"/>
              </w:rPr>
            </w:pPr>
            <w:r>
              <w:rPr>
                <w:rFonts w:eastAsia="MS PGothic"/>
                <w:b/>
                <w:color w:val="FFFFFF"/>
                <w:szCs w:val="20"/>
              </w:rPr>
              <w:t xml:space="preserve">Assessed</w:t>
            </w:r>
          </w:p>
        </w:tc>
        <w:tc>
          <w:tcPr>
            <w:tcW w:w="1500" w:type="dxa"/>
          </w:tcPr>
          <w:p>
            <w:pPr>
              <w:spacing w:before="60" w:after="60" w:line="240" w:lineRule="atLeast"/>
              <w:rPr>
                <w:rFonts w:eastAsia="MS PGothic"/>
                <w:b/>
                <w:color w:val="FFFFFF"/>
                <w:szCs w:val="20"/>
              </w:rPr>
            </w:pPr>
            <w:r>
              <w:rPr>
                <w:rFonts w:eastAsia="MS PGothic"/>
                <w:b/>
                <w:color w:val="FFFFFF"/>
                <w:szCs w:val="20"/>
              </w:rPr>
              <w:t xml:space="preserve">Non-compliant</w:t>
            </w:r>
          </w:p>
        </w:tc>
      </w:tr>
      <w:tr>
        <w:trPr>
          <w:cnfStyle w:val="000000100000" w:firstRow="0" w:lastRow="0" w:firstColumn="0" w:lastColumn="0" w:oddVBand="0" w:evenVBand="0" w:oddHBand="1" w:evenHBand="0" w:firstRowFirstColumn="0" w:firstRowLastColumn="0" w:lastRowFirstColumn="0" w:lastRowLastColumn="0"/>
        </w:trPr>
        <w:tc>
          <w:tcPr>
            <w:tcW w:w="1838" w:type="dxa"/>
          </w:tcPr>
          <w:p>
            <w:pPr>
              <w:spacing w:before="60" w:after="60" w:line="240" w:lineRule="atLeast"/>
              <w:rPr>
                <w:rFonts w:eastAsia="MS PGothic"/>
                <w:szCs w:val="20"/>
              </w:rPr>
            </w:pPr>
            <w:r>
              <w:rPr>
                <w:rFonts w:eastAsia="MS PGothic"/>
                <w:szCs w:val="20"/>
              </w:rPr>
              <w:t xml:space="preserve">ISM-1409 / 1861</w:t>
            </w:r>
          </w:p>
        </w:tc>
        <w:tc>
          <w:tcPr>
            <w:tcW w:w="4800" w:type="dxa"/>
          </w:tcPr>
          <w:p>
            <w:pPr>
              <w:spacing w:before="60" w:after="60" w:line="240" w:lineRule="atLeast"/>
              <w:rPr>
                <w:rFonts w:eastAsia="MS PGothic"/>
                <w:szCs w:val="20"/>
              </w:rPr>
            </w:pPr>
            <w:r>
              <w:rPr>
                <w:rFonts w:eastAsia="MS PGothic"/>
                <w:szCs w:val="20"/>
              </w:rPr>
              <w:t xml:space="preserve">Operating systems hardened using ASD and vendor guidance</w:t>
            </w:r>
          </w:p>
        </w:tc>
        <w:tc>
          <w:tcPr>
            <w:tcW w:w="1500" w:type="dxa"/>
          </w:tcPr>
          <w:p>
            <w:pPr>
              <w:spacing w:before="60" w:after="60" w:line="240" w:lineRule="atLeast"/>
              <w:rPr>
                <w:rFonts w:eastAsia="MS PGothic"/>
                <w:szCs w:val="20"/>
              </w:rPr>
            </w:pPr>
            <w:r>
              <w:rPr>
                <w:rFonts w:eastAsia="MS PGothic"/>
                <w:szCs w:val="20"/>
              </w:rPr>
              <w:t xml:space="preserve">519</w:t>
            </w:r>
          </w:p>
        </w:tc>
        <w:tc>
          <w:tcPr>
            <w:tcW w:w="1500" w:type="dxa"/>
          </w:tcPr>
          <w:p>
            <w:pPr>
              <w:spacing w:before="60" w:after="60" w:line="240" w:lineRule="atLeast"/>
              <w:rPr>
                <w:rFonts w:eastAsia="MS PGothic"/>
                <w:szCs w:val="20"/>
              </w:rPr>
            </w:pPr>
            <w:r>
              <w:rPr>
                <w:rFonts w:eastAsia="MS PGothic"/>
                <w:szCs w:val="20"/>
              </w:rPr>
              <w:t xml:space="preserve">22</w:t>
            </w:r>
          </w:p>
        </w:tc>
      </w:tr>
      <w:tr>
        <w:tc>
          <w:tcPr>
            <w:tcW w:w="1838" w:type="dxa"/>
          </w:tcPr>
          <w:p>
            <w:pPr>
              <w:spacing w:before="60" w:after="60" w:line="240" w:lineRule="atLeast"/>
              <w:rPr>
                <w:rFonts w:eastAsia="MS PGothic"/>
                <w:szCs w:val="20"/>
              </w:rPr>
            </w:pPr>
            <w:r>
              <w:rPr>
                <w:rFonts w:eastAsia="MS PGothic"/>
                <w:szCs w:val="20"/>
              </w:rPr>
              <w:t xml:space="preserve">ISM-1859</w:t>
            </w:r>
          </w:p>
        </w:tc>
        <w:tc>
          <w:tcPr>
            <w:tcW w:w="4800" w:type="dxa"/>
          </w:tcPr>
          <w:p>
            <w:pPr>
              <w:spacing w:before="60" w:after="60" w:line="240" w:lineRule="atLeast"/>
              <w:rPr>
                <w:rFonts w:eastAsia="MS PGothic"/>
                <w:szCs w:val="20"/>
              </w:rPr>
            </w:pPr>
            <w:r>
              <w:rPr>
                <w:rFonts w:eastAsia="MS PGothic"/>
                <w:szCs w:val="20"/>
              </w:rPr>
              <w:t xml:space="preserve">Office productivity suites hardened</w:t>
            </w:r>
          </w:p>
        </w:tc>
        <w:tc>
          <w:tcPr>
            <w:tcW w:w="1500" w:type="dxa"/>
          </w:tcPr>
          <w:p>
            <w:pPr>
              <w:spacing w:before="60" w:after="60" w:line="240" w:lineRule="atLeast"/>
              <w:rPr>
                <w:rFonts w:eastAsia="MS PGothic"/>
                <w:szCs w:val="20"/>
              </w:rPr>
            </w:pPr>
            <w:r>
              <w:rPr>
                <w:rFonts w:eastAsia="MS PGothic"/>
                <w:szCs w:val="20"/>
              </w:rPr>
              <w:t xml:space="preserve">94</w:t>
            </w:r>
          </w:p>
        </w:tc>
        <w:tc>
          <w:tcPr>
            <w:tcW w:w="1500" w:type="dxa"/>
          </w:tcPr>
          <w:p>
            <w:pPr>
              <w:spacing w:before="60" w:after="60" w:line="240" w:lineRule="atLeast"/>
              <w:rPr>
                <w:rFonts w:eastAsia="MS PGothic"/>
                <w:szCs w:val="20"/>
              </w:rPr>
            </w:pPr>
            <w:r>
              <w:rPr>
                <w:rFonts w:eastAsia="MS PGothic"/>
                <w:szCs w:val="20"/>
              </w:rPr>
              <w:t xml:space="preserve">12</w:t>
            </w:r>
          </w:p>
        </w:tc>
      </w:tr>
      <w:tr>
        <w:trPr>
          <w:cnfStyle w:val="000000100000" w:firstRow="0" w:lastRow="0" w:firstColumn="0" w:lastColumn="0" w:oddVBand="0" w:evenVBand="0" w:oddHBand="1" w:evenHBand="0" w:firstRowFirstColumn="0" w:firstRowLastColumn="0" w:lastRowFirstColumn="0" w:lastRowLastColumn="0"/>
        </w:trPr>
        <w:tc>
          <w:tcPr>
            <w:tcW w:w="1838" w:type="dxa"/>
          </w:tcPr>
          <w:p>
            <w:pPr>
              <w:spacing w:before="60" w:after="60" w:line="240" w:lineRule="atLeast"/>
              <w:rPr>
                <w:rFonts w:eastAsia="MS PGothic"/>
                <w:szCs w:val="20"/>
              </w:rPr>
            </w:pPr>
            <w:r>
              <w:rPr>
                <w:rFonts w:eastAsia="MS PGothic"/>
                <w:szCs w:val="20"/>
              </w:rPr>
              <w:t xml:space="preserve">ISM-1412</w:t>
            </w:r>
          </w:p>
        </w:tc>
        <w:tc>
          <w:tcPr>
            <w:tcW w:w="4800" w:type="dxa"/>
          </w:tcPr>
          <w:p>
            <w:pPr>
              <w:spacing w:before="60" w:after="60" w:line="240" w:lineRule="atLeast"/>
              <w:rPr>
                <w:rFonts w:eastAsia="MS PGothic"/>
                <w:szCs w:val="20"/>
              </w:rPr>
            </w:pPr>
            <w:r>
              <w:rPr>
                <w:rFonts w:eastAsia="MS PGothic"/>
                <w:szCs w:val="20"/>
              </w:rPr>
              <w:t xml:space="preserve">Web browsers hardened</w:t>
            </w:r>
          </w:p>
        </w:tc>
        <w:tc>
          <w:tcPr>
            <w:tcW w:w="1500" w:type="dxa"/>
          </w:tcPr>
          <w:p>
            <w:pPr>
              <w:spacing w:before="60" w:after="60" w:line="240" w:lineRule="atLeast"/>
              <w:rPr>
                <w:rFonts w:eastAsia="MS PGothic"/>
                <w:szCs w:val="20"/>
              </w:rPr>
            </w:pPr>
            <w:r>
              <w:rPr>
                <w:rFonts w:eastAsia="MS PGothic"/>
                <w:szCs w:val="20"/>
              </w:rPr>
              <w:t xml:space="preserve">50</w:t>
            </w:r>
          </w:p>
        </w:tc>
        <w:tc>
          <w:tcPr>
            <w:tcW w:w="1500" w:type="dxa"/>
          </w:tcPr>
          <w:p>
            <w:pPr>
              <w:spacing w:before="60" w:after="60" w:line="240" w:lineRule="atLeast"/>
              <w:rPr>
                <w:rFonts w:eastAsia="MS PGothic"/>
                <w:szCs w:val="20"/>
              </w:rPr>
            </w:pPr>
            <w:r>
              <w:rPr>
                <w:rFonts w:eastAsia="MS PGothic"/>
                <w:szCs w:val="20"/>
              </w:rPr>
              <w:t xml:space="preserve">3</w:t>
            </w:r>
          </w:p>
        </w:tc>
      </w:tr>
      <w:tr>
        <w:tc>
          <w:tcPr>
            <w:tcW w:w="1838" w:type="dxa"/>
          </w:tcPr>
          <w:p>
            <w:pPr>
              <w:spacing w:before="60" w:after="60" w:line="240" w:lineRule="atLeast"/>
              <w:rPr>
                <w:rFonts w:eastAsia="MS PGothic"/>
                <w:szCs w:val="20"/>
              </w:rPr>
            </w:pPr>
            <w:r>
              <w:rPr>
                <w:rFonts w:eastAsia="MS PGothic"/>
                <w:szCs w:val="20"/>
              </w:rPr>
              <w:t xml:space="preserve">ISM-1544</w:t>
            </w:r>
          </w:p>
        </w:tc>
        <w:tc>
          <w:tcPr>
            <w:tcW w:w="4800" w:type="dxa"/>
          </w:tcPr>
          <w:p>
            <w:pPr>
              <w:spacing w:before="60" w:after="60" w:line="240" w:lineRule="atLeast"/>
              <w:rPr>
                <w:rFonts w:eastAsia="MS PGothic"/>
                <w:szCs w:val="20"/>
              </w:rPr>
            </w:pPr>
            <w:r>
              <w:rPr>
                <w:rFonts w:eastAsia="MS PGothic"/>
                <w:szCs w:val="20"/>
              </w:rPr>
              <w:t xml:space="preserve">Microsoft recommended application blocklist</w:t>
            </w:r>
          </w:p>
        </w:tc>
        <w:tc>
          <w:tcPr>
            <w:tcW w:w="1500" w:type="dxa"/>
          </w:tcPr>
          <w:p>
            <w:pPr>
              <w:spacing w:before="60" w:after="60" w:line="240" w:lineRule="atLeast"/>
              <w:rPr>
                <w:rFonts w:eastAsia="MS PGothic"/>
                <w:szCs w:val="20"/>
              </w:rPr>
            </w:pPr>
            <w:r>
              <w:rPr>
                <w:rFonts w:eastAsia="MS PGothic"/>
                <w:szCs w:val="20"/>
              </w:rPr>
              <w:t xml:space="preserve">2</w:t>
            </w:r>
          </w:p>
        </w:tc>
        <w:tc>
          <w:tcPr>
            <w:tcW w:w="1500" w:type="dxa"/>
          </w:tcPr>
          <w:p>
            <w:pPr>
              <w:spacing w:before="60" w:after="60" w:line="240" w:lineRule="atLeast"/>
              <w:rPr>
                <w:rFonts w:eastAsia="MS PGothic"/>
                <w:szCs w:val="20"/>
              </w:rPr>
            </w:pPr>
            <w:r>
              <w:rPr>
                <w:rFonts w:eastAsia="MS PGothic"/>
                <w:szCs w:val="20"/>
              </w:rPr>
              <w:t xml:space="preserve">2</w:t>
            </w:r>
          </w:p>
        </w:tc>
      </w:tr>
      <w:tr>
        <w:trPr>
          <w:cnfStyle w:val="000000100000" w:firstRow="0" w:lastRow="0" w:firstColumn="0" w:lastColumn="0" w:oddVBand="0" w:evenVBand="0" w:oddHBand="1" w:evenHBand="0" w:firstRowFirstColumn="0" w:firstRowLastColumn="0" w:lastRowFirstColumn="0" w:lastRowLastColumn="0"/>
        </w:trPr>
        <w:tc>
          <w:tcPr>
            <w:tcW w:w="1838" w:type="dxa"/>
          </w:tcPr>
          <w:p>
            <w:pPr>
              <w:spacing w:before="60" w:after="60" w:line="240" w:lineRule="atLeast"/>
              <w:rPr>
                <w:rFonts w:eastAsia="MS PGothic"/>
                <w:szCs w:val="20"/>
              </w:rPr>
            </w:pPr>
            <w:r>
              <w:rPr>
                <w:rFonts w:eastAsia="MS PGothic"/>
                <w:szCs w:val="20"/>
              </w:rPr>
              <w:t xml:space="preserve">ISM-1487 / 1542 / 1659 / 1675 / 1891 / 1926</w:t>
            </w:r>
          </w:p>
        </w:tc>
        <w:tc>
          <w:tcPr>
            <w:tcW w:w="4800" w:type="dxa"/>
          </w:tcPr>
          <w:p>
            <w:pPr>
              <w:spacing w:before="60" w:after="60" w:line="240" w:lineRule="atLeast"/>
              <w:rPr>
                <w:rFonts w:eastAsia="MS PGothic"/>
                <w:szCs w:val="20"/>
              </w:rPr>
            </w:pPr>
            <w:r>
              <w:rPr>
                <w:rFonts w:eastAsia="MS PGothic"/>
                <w:szCs w:val="20"/>
              </w:rPr>
              <w:t xml:space="preserve">Office macro, OLE, driver-blocklist and identity-infrastructure controls</w:t>
            </w:r>
          </w:p>
        </w:tc>
        <w:tc>
          <w:tcPr>
            <w:tcW w:w="1500" w:type="dxa"/>
          </w:tcPr>
          <w:p>
            <w:pPr>
              <w:spacing w:before="60" w:after="60" w:line="240" w:lineRule="atLeast"/>
              <w:rPr>
                <w:rFonts w:eastAsia="MS PGothic"/>
                <w:szCs w:val="20"/>
              </w:rPr>
            </w:pPr>
            <w:r>
              <w:rPr>
                <w:rFonts w:eastAsia="MS PGothic"/>
                <w:szCs w:val="20"/>
              </w:rPr>
              <w:t xml:space="preserve">43</w:t>
            </w:r>
          </w:p>
        </w:tc>
        <w:tc>
          <w:tcPr>
            <w:tcW w:w="1500" w:type="dxa"/>
          </w:tcPr>
          <w:p>
            <w:pPr>
              <w:spacing w:before="60" w:after="60" w:line="240" w:lineRule="atLeast"/>
              <w:rPr>
                <w:rFonts w:eastAsia="MS PGothic"/>
                <w:szCs w:val="20"/>
              </w:rPr>
            </w:pPr>
            <w:r>
              <w:rPr>
                <w:rFonts w:eastAsia="MS PGothic"/>
                <w:szCs w:val="20"/>
              </w:rPr>
              <w:t xml:space="preserve">0</w:t>
            </w:r>
          </w:p>
        </w:tc>
      </w:tr>
    </w:tbl>
    <w:p/>
    <w:p>
      <w:r>
        <w:t xml:space="preserve">The staff SOE hardening baseline is delivered by the following Microsoft Intune policies:</w:t>
      </w:r>
    </w:p>
    <w:tbl>
      <w:tblPr>
        <w:tblStyle w:val="SWBlueTable1"/>
        <w:tblW w:w="9638" w:type="dxa"/>
        <w:tblLayout w:type="fixed"/>
        <w:tblLook w:val="04A0" w:firstRow="1" w:lastRow="0" w:firstColumn="1" w:lastColumn="0" w:noHBand="0" w:noVBand="1"/>
      </w:tblPr>
      <w:tblGrid>
        <w:gridCol w:w="3800"/>
        <w:gridCol w:w="5838"/>
      </w:tblGrid>
      <w:tr>
        <w:trPr>
          <w:cnfStyle w:val="100000000000" w:firstRow="1" w:lastRow="0" w:firstColumn="0" w:lastColumn="0" w:oddVBand="0" w:evenVBand="0" w:oddHBand="0" w:evenHBand="0" w:firstRowFirstColumn="0" w:firstRowLastColumn="0" w:lastRowFirstColumn="0" w:lastRowLastColumn="0"/>
        </w:trPr>
        <w:tc>
          <w:tcPr>
            <w:tcW w:w="3800" w:type="dxa"/>
          </w:tcPr>
          <w:p>
            <w:pPr>
              <w:spacing w:before="60" w:after="60" w:line="240" w:lineRule="atLeast"/>
              <w:rPr>
                <w:rFonts w:eastAsia="MS PGothic"/>
                <w:b/>
                <w:color w:val="FFFFFF"/>
                <w:szCs w:val="20"/>
              </w:rPr>
            </w:pPr>
            <w:r>
              <w:rPr>
                <w:rFonts w:eastAsia="MS PGothic"/>
                <w:b/>
                <w:color w:val="FFFFFF"/>
                <w:szCs w:val="20"/>
              </w:rPr>
              <w:t xml:space="preserve">Policy</w:t>
            </w:r>
          </w:p>
        </w:tc>
        <w:tc>
          <w:tcPr>
            <w:tcW w:w="5838" w:type="dxa"/>
          </w:tcPr>
          <w:p>
            <w:pPr>
              <w:spacing w:before="60" w:after="60" w:line="240" w:lineRule="atLeast"/>
              <w:rPr>
                <w:rFonts w:eastAsia="MS PGothic"/>
                <w:b/>
                <w:color w:val="FFFFFF"/>
                <w:szCs w:val="20"/>
              </w:rPr>
            </w:pPr>
            <w:r>
              <w:rPr>
                <w:rFonts w:eastAsia="MS PGothic"/>
                <w:b/>
                <w:color w:val="FFFFFF"/>
                <w:szCs w:val="20"/>
              </w:rPr>
              <w:t xml:space="preserve">Purpose</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APM-W11-SEC-Baseline-P-1.0</w:t>
            </w:r>
          </w:p>
        </w:tc>
        <w:tc>
          <w:tcPr>
            <w:tcW w:w="5838" w:type="dxa"/>
          </w:tcPr>
          <w:p>
            <w:pPr>
              <w:spacing w:before="60" w:after="60" w:line="240" w:lineRule="atLeast"/>
              <w:rPr>
                <w:rFonts w:eastAsia="MS PGothic"/>
                <w:szCs w:val="20"/>
              </w:rPr>
            </w:pPr>
            <w:r>
              <w:rPr>
                <w:rFonts w:eastAsia="MS PGothic"/>
                <w:szCs w:val="20"/>
              </w:rPr>
              <w:t xml:space="preserve">Windows 11 base hardening policy</w:t>
            </w:r>
          </w:p>
        </w:tc>
      </w:tr>
      <w:tr>
        <w:tc>
          <w:tcPr>
            <w:tcW w:w="3800" w:type="dxa"/>
          </w:tcPr>
          <w:p>
            <w:pPr>
              <w:spacing w:before="60" w:after="60" w:line="240" w:lineRule="atLeast"/>
              <w:rPr>
                <w:rFonts w:eastAsia="MS PGothic"/>
                <w:szCs w:val="20"/>
              </w:rPr>
            </w:pPr>
            <w:r>
              <w:rPr>
                <w:rFonts w:eastAsia="MS PGothic"/>
                <w:szCs w:val="20"/>
              </w:rPr>
              <w:t xml:space="preserve">APM-W11-SEC-Edge Baseline-P-1.1</w:t>
            </w:r>
          </w:p>
        </w:tc>
        <w:tc>
          <w:tcPr>
            <w:tcW w:w="5838" w:type="dxa"/>
          </w:tcPr>
          <w:p>
            <w:pPr>
              <w:spacing w:before="60" w:after="60" w:line="240" w:lineRule="atLeast"/>
              <w:rPr>
                <w:rFonts w:eastAsia="MS PGothic"/>
                <w:szCs w:val="20"/>
              </w:rPr>
            </w:pPr>
            <w:r>
              <w:rPr>
                <w:rFonts w:eastAsia="MS PGothic"/>
                <w:szCs w:val="20"/>
              </w:rPr>
              <w:t xml:space="preserve">Microsoft Edge base hardening policy</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APM-WIN-MDE-Onboard-P-1.0</w:t>
            </w:r>
          </w:p>
        </w:tc>
        <w:tc>
          <w:tcPr>
            <w:tcW w:w="5838" w:type="dxa"/>
          </w:tcPr>
          <w:p>
            <w:pPr>
              <w:spacing w:before="60" w:after="60" w:line="240" w:lineRule="atLeast"/>
              <w:rPr>
                <w:rFonts w:eastAsia="MS PGothic"/>
                <w:szCs w:val="20"/>
              </w:rPr>
            </w:pPr>
            <w:r>
              <w:rPr>
                <w:rFonts w:eastAsia="MS PGothic"/>
                <w:szCs w:val="20"/>
              </w:rPr>
              <w:t xml:space="preserve">Microsoft Defender for Endpoint onboarding</w:t>
            </w:r>
          </w:p>
        </w:tc>
      </w:tr>
      <w:tr>
        <w:tc>
          <w:tcPr>
            <w:tcW w:w="3800" w:type="dxa"/>
          </w:tcPr>
          <w:p>
            <w:pPr>
              <w:spacing w:before="60" w:after="60" w:line="240" w:lineRule="atLeast"/>
              <w:rPr>
                <w:rFonts w:eastAsia="MS PGothic"/>
                <w:szCs w:val="20"/>
              </w:rPr>
            </w:pPr>
            <w:r>
              <w:rPr>
                <w:rFonts w:eastAsia="MS PGothic"/>
                <w:szCs w:val="20"/>
              </w:rPr>
              <w:t xml:space="preserve">APM-W11-SEC-Bitlocker-P-1.0</w:t>
            </w:r>
          </w:p>
        </w:tc>
        <w:tc>
          <w:tcPr>
            <w:tcW w:w="5838" w:type="dxa"/>
          </w:tcPr>
          <w:p>
            <w:pPr>
              <w:spacing w:before="60" w:after="60" w:line="240" w:lineRule="atLeast"/>
              <w:rPr>
                <w:rFonts w:eastAsia="MS PGothic"/>
                <w:szCs w:val="20"/>
              </w:rPr>
            </w:pPr>
            <w:r>
              <w:rPr>
                <w:rFonts w:eastAsia="MS PGothic"/>
                <w:szCs w:val="20"/>
              </w:rPr>
              <w:t xml:space="preserve">BitLocker base policy</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APM-Win11-USB Storage-Block</w:t>
            </w:r>
          </w:p>
        </w:tc>
        <w:tc>
          <w:tcPr>
            <w:tcW w:w="5838" w:type="dxa"/>
          </w:tcPr>
          <w:p>
            <w:pPr>
              <w:spacing w:before="60" w:after="60" w:line="240" w:lineRule="atLeast"/>
              <w:rPr>
                <w:rFonts w:eastAsia="MS PGothic"/>
                <w:szCs w:val="20"/>
              </w:rPr>
            </w:pPr>
            <w:r>
              <w:rPr>
                <w:rFonts w:eastAsia="MS PGothic"/>
                <w:szCs w:val="20"/>
              </w:rPr>
              <w:t xml:space="preserve">USB storage base restriction</w:t>
            </w:r>
          </w:p>
        </w:tc>
      </w:tr>
      <w:tr>
        <w:tc>
          <w:tcPr>
            <w:tcW w:w="3800" w:type="dxa"/>
          </w:tcPr>
          <w:p>
            <w:pPr>
              <w:spacing w:before="60" w:after="60" w:line="240" w:lineRule="atLeast"/>
              <w:rPr>
                <w:rFonts w:eastAsia="MS PGothic"/>
                <w:szCs w:val="20"/>
              </w:rPr>
            </w:pPr>
            <w:r>
              <w:rPr>
                <w:rFonts w:eastAsia="MS PGothic"/>
                <w:szCs w:val="20"/>
              </w:rPr>
              <w:t xml:space="preserve">APM-WIN-SEC-ASR-P-1.0</w:t>
            </w:r>
          </w:p>
        </w:tc>
        <w:tc>
          <w:tcPr>
            <w:tcW w:w="5838" w:type="dxa"/>
          </w:tcPr>
          <w:p>
            <w:pPr>
              <w:spacing w:before="60" w:after="60" w:line="240" w:lineRule="atLeast"/>
              <w:rPr>
                <w:rFonts w:eastAsia="MS PGothic"/>
                <w:szCs w:val="20"/>
              </w:rPr>
            </w:pPr>
            <w:r>
              <w:rPr>
                <w:rFonts w:eastAsia="MS PGothic"/>
                <w:szCs w:val="20"/>
              </w:rPr>
              <w:t xml:space="preserve">Attack Surface Reduction rules</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APM-WIN-SEC-ACfB Enforced Baseline-P-1.0</w:t>
            </w:r>
          </w:p>
        </w:tc>
        <w:tc>
          <w:tcPr>
            <w:tcW w:w="5838" w:type="dxa"/>
          </w:tcPr>
          <w:p>
            <w:pPr>
              <w:spacing w:before="60" w:after="60" w:line="240" w:lineRule="atLeast"/>
              <w:rPr>
                <w:rFonts w:eastAsia="MS PGothic"/>
                <w:szCs w:val="20"/>
              </w:rPr>
            </w:pPr>
            <w:r>
              <w:rPr>
                <w:rFonts w:eastAsia="MS PGothic"/>
                <w:szCs w:val="20"/>
              </w:rPr>
              <w:t xml:space="preserve">Application Control for Business base policy</w:t>
            </w:r>
          </w:p>
        </w:tc>
      </w:tr>
      <w:tr>
        <w:tc>
          <w:tcPr>
            <w:tcW w:w="3800" w:type="dxa"/>
          </w:tcPr>
          <w:p>
            <w:pPr>
              <w:spacing w:before="60" w:after="60" w:line="240" w:lineRule="atLeast"/>
              <w:rPr>
                <w:rFonts w:eastAsia="MS PGothic"/>
                <w:szCs w:val="20"/>
              </w:rPr>
            </w:pPr>
            <w:r>
              <w:rPr>
                <w:rFonts w:eastAsia="MS PGothic"/>
                <w:szCs w:val="20"/>
              </w:rPr>
              <w:t xml:space="preserve">APM-WIN-SEC-ACfB Enforced MS App Block-P-1.0</w:t>
            </w:r>
          </w:p>
        </w:tc>
        <w:tc>
          <w:tcPr>
            <w:tcW w:w="5838" w:type="dxa"/>
          </w:tcPr>
          <w:p>
            <w:pPr>
              <w:spacing w:before="60" w:after="60" w:line="240" w:lineRule="atLeast"/>
              <w:rPr>
                <w:rFonts w:eastAsia="MS PGothic"/>
                <w:szCs w:val="20"/>
              </w:rPr>
            </w:pPr>
            <w:r>
              <w:rPr>
                <w:rFonts w:eastAsia="MS PGothic"/>
                <w:szCs w:val="20"/>
              </w:rPr>
              <w:t xml:space="preserve">Microsoft recommended application blocklist</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APM-WIN-SEC-Digital Signing-P-1.0</w:t>
            </w:r>
          </w:p>
        </w:tc>
        <w:tc>
          <w:tcPr>
            <w:tcW w:w="5838" w:type="dxa"/>
          </w:tcPr>
          <w:p>
            <w:pPr>
              <w:spacing w:before="60" w:after="60" w:line="240" w:lineRule="atLeast"/>
              <w:rPr>
                <w:rFonts w:eastAsia="MS PGothic"/>
                <w:szCs w:val="20"/>
              </w:rPr>
            </w:pPr>
            <w:r>
              <w:rPr>
                <w:rFonts w:eastAsia="MS PGothic"/>
                <w:szCs w:val="20"/>
              </w:rPr>
              <w:t xml:space="preserve">Digital signing policy</w:t>
            </w:r>
          </w:p>
        </w:tc>
      </w:tr>
      <w:tr>
        <w:tc>
          <w:tcPr>
            <w:tcW w:w="3800" w:type="dxa"/>
          </w:tcPr>
          <w:p>
            <w:pPr>
              <w:spacing w:before="60" w:after="60" w:line="240" w:lineRule="atLeast"/>
              <w:rPr>
                <w:rFonts w:eastAsia="MS PGothic"/>
                <w:szCs w:val="20"/>
              </w:rPr>
            </w:pPr>
            <w:r>
              <w:rPr>
                <w:rFonts w:eastAsia="MS PGothic"/>
                <w:szCs w:val="20"/>
              </w:rPr>
              <w:t xml:space="preserve">APM-WIN-SEC-Trusted Publishers-P-1.0</w:t>
            </w:r>
          </w:p>
        </w:tc>
        <w:tc>
          <w:tcPr>
            <w:tcW w:w="5838" w:type="dxa"/>
          </w:tcPr>
          <w:p>
            <w:pPr>
              <w:spacing w:before="60" w:after="60" w:line="240" w:lineRule="atLeast"/>
              <w:rPr>
                <w:rFonts w:eastAsia="MS PGothic"/>
                <w:szCs w:val="20"/>
              </w:rPr>
            </w:pPr>
            <w:r>
              <w:rPr>
                <w:rFonts w:eastAsia="MS PGothic"/>
                <w:szCs w:val="20"/>
              </w:rPr>
              <w:t xml:space="preserve">Trusted publisher list</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APM-Win11-Windows LAPS</w:t>
            </w:r>
          </w:p>
        </w:tc>
        <w:tc>
          <w:tcPr>
            <w:tcW w:w="5838" w:type="dxa"/>
          </w:tcPr>
          <w:p>
            <w:pPr>
              <w:spacing w:before="60" w:after="60" w:line="240" w:lineRule="atLeast"/>
              <w:rPr>
                <w:rFonts w:eastAsia="MS PGothic"/>
                <w:szCs w:val="20"/>
              </w:rPr>
            </w:pPr>
            <w:r>
              <w:rPr>
                <w:rFonts w:eastAsia="MS PGothic"/>
                <w:szCs w:val="20"/>
              </w:rPr>
              <w:t xml:space="preserve">Local administrator account password management</w:t>
            </w:r>
          </w:p>
        </w:tc>
      </w:tr>
    </w:tbl>
    <w:p/>
    <w:p>
      <w:r>
        <w:rPr>
          <w:b/>
        </w:rPr>
        <w:t xml:space="preserve">Companion evidence.</w:t>
      </w:r>
      <w:r>
        <w:t xml:space="preserve"> The line-by-line assessment of all 708 settings — ISM control, setting, Intune setting name, APM configuration, CSP, value and per-setting compliance — is held in the Intune Compliance Worksheet. This standard summarises; the worksheet is the evidence. Work the two in tandem. </w:t>
      </w:r>
      <w:r>
        <w:rPr>
          <w:b/>
        </w:rPr>
        <w:t xml:space="preserve">[confirm ISM version in force for the audit]</w:t>
      </w:r>
    </w:p>
    <w:p>
      <w:pPr>
        <w:pStyle w:val="Heading1"/>
      </w:pPr>
      <w:r>
        <w:t xml:space="preserve">Gap remediation plan</w:t>
      </w:r>
    </w:p>
    <w:p>
      <w:r>
        <w:t xml:space="preserve">The items below are the current non-compliances and in-flight remediation activities — what remains to be done. Each is assessed at </w:t>
      </w:r>
      <w:r>
        <w:rPr>
          <w:b/>
        </w:rPr>
        <w:t xml:space="preserve">Low residual risk</w:t>
      </w:r>
      <w:r>
        <w:t xml:space="preserve">; the implementation-impact column explains why it has not yet been applied. These are the items escalated for APM decision.</w:t>
      </w:r>
    </w:p>
    <w:tbl>
      <w:tblPr>
        <w:tblStyle w:val="SWBlueTable1"/>
        <w:tblW w:w="9638" w:type="dxa"/>
        <w:tblLayout w:type="fixed"/>
        <w:tblLook w:val="04A0" w:firstRow="1" w:lastRow="0" w:firstColumn="1" w:lastColumn="0" w:noHBand="0" w:noVBand="1"/>
      </w:tblPr>
      <w:tblGrid>
        <w:gridCol w:w="1600"/>
        <w:gridCol w:w="820"/>
        <w:gridCol w:w="3198"/>
        <w:gridCol w:w="820"/>
        <w:gridCol w:w="1000"/>
        <w:gridCol w:w="2200"/>
      </w:tblGrid>
      <w:tr>
        <w:trPr>
          <w:cnfStyle w:val="100000000000" w:firstRow="1" w:lastRow="0" w:firstColumn="0" w:lastColumn="0" w:oddVBand="0" w:evenVBand="0" w:oddHBand="0" w:evenHBand="0" w:firstRowFirstColumn="0" w:firstRowLastColumn="0" w:lastRowFirstColumn="0" w:lastRowLastColumn="0"/>
        </w:trPr>
        <w:tc>
          <w:tcPr>
            <w:tcW w:w="1600" w:type="dxa"/>
          </w:tcPr>
          <w:p>
            <w:pPr>
              <w:spacing w:before="60" w:after="60" w:line="240" w:lineRule="atLeast"/>
              <w:rPr>
                <w:rFonts w:eastAsia="MS PGothic"/>
                <w:b/>
                <w:color w:val="FFFFFF"/>
                <w:szCs w:val="20"/>
              </w:rPr>
            </w:pPr>
            <w:r>
              <w:rPr>
                <w:rFonts w:eastAsia="MS PGothic"/>
                <w:b/>
                <w:color w:val="FFFFFF"/>
                <w:szCs w:val="20"/>
              </w:rPr>
              <w:t xml:space="preserve">Item</w:t>
            </w:r>
          </w:p>
        </w:tc>
        <w:tc>
          <w:tcPr>
            <w:tcW w:w="820" w:type="dxa"/>
          </w:tcPr>
          <w:p>
            <w:pPr>
              <w:spacing w:before="60" w:after="60" w:line="240" w:lineRule="atLeast"/>
              <w:rPr>
                <w:rFonts w:eastAsia="MS PGothic"/>
                <w:b/>
                <w:color w:val="FFFFFF"/>
                <w:szCs w:val="20"/>
              </w:rPr>
            </w:pPr>
            <w:r>
              <w:rPr>
                <w:rFonts w:eastAsia="MS PGothic"/>
                <w:b/>
                <w:color w:val="FFFFFF"/>
                <w:szCs w:val="20"/>
              </w:rPr>
              <w:t xml:space="preserve">ISM</w:t>
            </w:r>
          </w:p>
        </w:tc>
        <w:tc>
          <w:tcPr>
            <w:tcW w:w="3198" w:type="dxa"/>
          </w:tcPr>
          <w:p>
            <w:pPr>
              <w:spacing w:before="60" w:after="60" w:line="240" w:lineRule="atLeast"/>
              <w:rPr>
                <w:rFonts w:eastAsia="MS PGothic"/>
                <w:b/>
                <w:color w:val="FFFFFF"/>
                <w:szCs w:val="20"/>
              </w:rPr>
            </w:pPr>
            <w:r>
              <w:rPr>
                <w:rFonts w:eastAsia="MS PGothic"/>
                <w:b/>
                <w:color w:val="FFFFFF"/>
                <w:szCs w:val="20"/>
              </w:rPr>
              <w:t xml:space="preserve">APM position vs ASD guidance</w:t>
            </w:r>
          </w:p>
        </w:tc>
        <w:tc>
          <w:tcPr>
            <w:tcW w:w="820" w:type="dxa"/>
          </w:tcPr>
          <w:p>
            <w:pPr>
              <w:spacing w:before="60" w:after="60" w:line="240" w:lineRule="atLeast"/>
              <w:rPr>
                <w:rFonts w:eastAsia="MS PGothic"/>
                <w:b/>
                <w:color w:val="FFFFFF"/>
                <w:szCs w:val="20"/>
              </w:rPr>
            </w:pPr>
            <w:r>
              <w:rPr>
                <w:rFonts w:eastAsia="MS PGothic"/>
                <w:b/>
                <w:color w:val="FFFFFF"/>
                <w:szCs w:val="20"/>
              </w:rPr>
              <w:t xml:space="preserve">Risk</w:t>
            </w:r>
          </w:p>
        </w:tc>
        <w:tc>
          <w:tcPr>
            <w:tcW w:w="1000" w:type="dxa"/>
          </w:tcPr>
          <w:p>
            <w:pPr>
              <w:spacing w:before="60" w:after="60" w:line="240" w:lineRule="atLeast"/>
              <w:rPr>
                <w:rFonts w:eastAsia="MS PGothic"/>
                <w:b/>
                <w:color w:val="FFFFFF"/>
                <w:szCs w:val="20"/>
              </w:rPr>
            </w:pPr>
            <w:r>
              <w:rPr>
                <w:rFonts w:eastAsia="MS PGothic"/>
                <w:b/>
                <w:color w:val="FFFFFF"/>
                <w:szCs w:val="20"/>
              </w:rPr>
              <w:t xml:space="preserve">Impact</w:t>
            </w:r>
          </w:p>
        </w:tc>
        <w:tc>
          <w:tcPr>
            <w:tcW w:w="2200" w:type="dxa"/>
          </w:tcPr>
          <w:p>
            <w:pPr>
              <w:spacing w:before="60" w:after="60" w:line="240" w:lineRule="atLeast"/>
              <w:rPr>
                <w:rFonts w:eastAsia="MS PGothic"/>
                <w:b/>
                <w:color w:val="FFFFFF"/>
                <w:szCs w:val="20"/>
              </w:rPr>
            </w:pPr>
            <w:r>
              <w:rPr>
                <w:rFonts w:eastAsia="MS PGothic"/>
                <w:b/>
                <w:color w:val="FFFFFF"/>
                <w:szCs w:val="20"/>
              </w:rPr>
              <w:t xml:space="preserve">Remediation</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Allow Location</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APM forces Location On (user cannot change); ASD guidance is to force it Off.</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Business-required for location services. Retain with risk acceptance.</w:t>
            </w:r>
          </w:p>
        </w:tc>
      </w:tr>
      <w:tr>
        <w:tc>
          <w:tcPr>
            <w:tcW w:w="1600" w:type="dxa"/>
          </w:tcPr>
          <w:p>
            <w:pPr>
              <w:spacing w:before="60" w:after="60" w:line="240" w:lineRule="atLeast"/>
              <w:rPr>
                <w:rFonts w:eastAsia="MS PGothic"/>
                <w:szCs w:val="20"/>
              </w:rPr>
            </w:pPr>
            <w:r>
              <w:rPr>
                <w:rFonts w:eastAsia="MS PGothic"/>
                <w:szCs w:val="20"/>
              </w:rPr>
              <w:t xml:space="preserve">UAC — standard-user elevation</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APM prompts for credentials; ASD guidance is to automatically deny.</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Auto-deny removes Service Desk remote elevation. Risk-accepted.</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Edge — allowed extensions</w:t>
            </w:r>
          </w:p>
        </w:tc>
        <w:tc>
          <w:tcPr>
            <w:tcW w:w="820" w:type="dxa"/>
          </w:tcPr>
          <w:p>
            <w:pPr>
              <w:spacing w:before="60" w:after="60" w:line="240" w:lineRule="atLeast"/>
              <w:rPr>
                <w:rFonts w:eastAsia="MS PGothic"/>
                <w:szCs w:val="20"/>
              </w:rPr>
            </w:pPr>
            <w:r>
              <w:rPr>
                <w:rFonts w:eastAsia="MS PGothic"/>
                <w:szCs w:val="20"/>
              </w:rPr>
              <w:t xml:space="preserve">1412</w:t>
            </w:r>
          </w:p>
        </w:tc>
        <w:tc>
          <w:tcPr>
            <w:tcW w:w="3198" w:type="dxa"/>
          </w:tcPr>
          <w:p>
            <w:pPr>
              <w:spacing w:before="60" w:after="60" w:line="240" w:lineRule="atLeast"/>
              <w:rPr>
                <w:rFonts w:eastAsia="MS PGothic"/>
                <w:szCs w:val="20"/>
              </w:rPr>
            </w:pPr>
            <w:r>
              <w:rPr>
                <w:rFonts w:eastAsia="MS PGothic"/>
                <w:szCs w:val="20"/>
              </w:rPr>
              <w:t xml:space="preserve">APM allows uBlock Origin and Dark Reader; ASD guidance is to block all extensions.</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Retain curated allowlist; review at each annual review.</w:t>
            </w:r>
          </w:p>
        </w:tc>
      </w:tr>
      <w:tr>
        <w:tc>
          <w:tcPr>
            <w:tcW w:w="1600" w:type="dxa"/>
          </w:tcPr>
          <w:p>
            <w:pPr>
              <w:spacing w:before="60" w:after="60" w:line="240" w:lineRule="atLeast"/>
              <w:rPr>
                <w:rFonts w:eastAsia="MS PGothic"/>
                <w:szCs w:val="20"/>
              </w:rPr>
            </w:pPr>
            <w:r>
              <w:rPr>
                <w:rFonts w:eastAsia="MS PGothic"/>
                <w:szCs w:val="20"/>
              </w:rPr>
              <w:t xml:space="preserve">Edge — SmartScreen domain allowlist</w:t>
            </w:r>
          </w:p>
        </w:tc>
        <w:tc>
          <w:tcPr>
            <w:tcW w:w="820" w:type="dxa"/>
          </w:tcPr>
          <w:p>
            <w:pPr>
              <w:spacing w:before="60" w:after="60" w:line="240" w:lineRule="atLeast"/>
              <w:rPr>
                <w:rFonts w:eastAsia="MS PGothic"/>
                <w:szCs w:val="20"/>
              </w:rPr>
            </w:pPr>
            <w:r>
              <w:rPr>
                <w:rFonts w:eastAsia="MS PGothic"/>
                <w:szCs w:val="20"/>
              </w:rPr>
              <w:t xml:space="preserve">1412</w:t>
            </w:r>
          </w:p>
        </w:tc>
        <w:tc>
          <w:tcPr>
            <w:tcW w:w="3198" w:type="dxa"/>
          </w:tcPr>
          <w:p>
            <w:pPr>
              <w:spacing w:before="60" w:after="60" w:line="240" w:lineRule="atLeast"/>
              <w:rPr>
                <w:rFonts w:eastAsia="MS PGothic"/>
                <w:szCs w:val="20"/>
              </w:rPr>
            </w:pPr>
            <w:r>
              <w:rPr>
                <w:rFonts w:eastAsia="MS PGothic"/>
                <w:szCs w:val="20"/>
              </w:rPr>
              <w:t xml:space="preserve">APM enables an allowlist of business domains; ASD guidance is to disable.</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Required for line-of-business apps; retain with documented domain list.</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Excel — disable application add-ins</w:t>
            </w:r>
          </w:p>
        </w:tc>
        <w:tc>
          <w:tcPr>
            <w:tcW w:w="820" w:type="dxa"/>
          </w:tcPr>
          <w:p>
            <w:pPr>
              <w:spacing w:before="60" w:after="60" w:line="240" w:lineRule="atLeast"/>
              <w:rPr>
                <w:rFonts w:eastAsia="MS PGothic"/>
                <w:szCs w:val="20"/>
              </w:rPr>
            </w:pPr>
            <w:r>
              <w:rPr>
                <w:rFonts w:eastAsia="MS PGothic"/>
                <w:szCs w:val="20"/>
              </w:rPr>
              <w:t xml:space="preserve">1859</w:t>
            </w:r>
          </w:p>
        </w:tc>
        <w:tc>
          <w:tcPr>
            <w:tcW w:w="3198" w:type="dxa"/>
          </w:tcPr>
          <w:p>
            <w:pPr>
              <w:spacing w:before="60" w:after="60" w:line="240" w:lineRule="atLeast"/>
              <w:rPr>
                <w:rFonts w:eastAsia="MS PGothic"/>
                <w:szCs w:val="20"/>
              </w:rPr>
            </w:pPr>
            <w:r>
              <w:rPr>
                <w:rFonts w:eastAsia="MS PGothic"/>
                <w:szCs w:val="20"/>
              </w:rPr>
              <w:t xml:space="preserve">Not configured; ASD guidance is Enabled.</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Requires add-in usage analysis to avoid breaking business workbooks. To evaluate.</w:t>
            </w:r>
          </w:p>
        </w:tc>
      </w:tr>
      <w:tr>
        <w:tc>
          <w:tcPr>
            <w:tcW w:w="1600" w:type="dxa"/>
          </w:tcPr>
          <w:p>
            <w:pPr>
              <w:spacing w:before="60" w:after="60" w:line="240" w:lineRule="atLeast"/>
              <w:rPr>
                <w:rFonts w:eastAsia="MS PGothic"/>
                <w:szCs w:val="20"/>
              </w:rPr>
            </w:pPr>
            <w:r>
              <w:rPr>
                <w:rFonts w:eastAsia="MS PGothic"/>
                <w:szCs w:val="20"/>
              </w:rPr>
              <w:t xml:space="preserve">Excel — external data connections</w:t>
            </w:r>
          </w:p>
        </w:tc>
        <w:tc>
          <w:tcPr>
            <w:tcW w:w="820" w:type="dxa"/>
          </w:tcPr>
          <w:p>
            <w:pPr>
              <w:spacing w:before="60" w:after="60" w:line="240" w:lineRule="atLeast"/>
              <w:rPr>
                <w:rFonts w:eastAsia="MS PGothic"/>
                <w:szCs w:val="20"/>
              </w:rPr>
            </w:pPr>
            <w:r>
              <w:rPr>
                <w:rFonts w:eastAsia="MS PGothic"/>
                <w:szCs w:val="20"/>
              </w:rPr>
              <w:t xml:space="preserve">1859</w:t>
            </w:r>
          </w:p>
        </w:tc>
        <w:tc>
          <w:tcPr>
            <w:tcW w:w="3198" w:type="dxa"/>
          </w:tcPr>
          <w:p>
            <w:pPr>
              <w:spacing w:before="60" w:after="60" w:line="240" w:lineRule="atLeast"/>
              <w:rPr>
                <w:rFonts w:eastAsia="MS PGothic"/>
                <w:szCs w:val="20"/>
              </w:rPr>
            </w:pPr>
            <w:r>
              <w:rPr>
                <w:rFonts w:eastAsia="MS PGothic"/>
                <w:szCs w:val="20"/>
              </w:rPr>
              <w:t xml:space="preserve">Vulnerable legacy connections already blocked; ASD recommends blocking external data connections outright.</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Requires data-connection usage analysis. To evaluate.</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Office macro / format hardening</w:t>
            </w:r>
          </w:p>
        </w:tc>
        <w:tc>
          <w:tcPr>
            <w:tcW w:w="820" w:type="dxa"/>
          </w:tcPr>
          <w:p>
            <w:pPr>
              <w:spacing w:before="60" w:after="60" w:line="240" w:lineRule="atLeast"/>
              <w:rPr>
                <w:rFonts w:eastAsia="MS PGothic"/>
                <w:szCs w:val="20"/>
              </w:rPr>
            </w:pPr>
            <w:r>
              <w:rPr>
                <w:rFonts w:eastAsia="MS PGothic"/>
                <w:szCs w:val="20"/>
              </w:rPr>
              <w:t xml:space="preserve">1859</w:t>
            </w:r>
          </w:p>
        </w:tc>
        <w:tc>
          <w:tcPr>
            <w:tcW w:w="3198" w:type="dxa"/>
          </w:tcPr>
          <w:p>
            <w:pPr>
              <w:spacing w:before="60" w:after="60" w:line="240" w:lineRule="atLeast"/>
              <w:rPr>
                <w:rFonts w:eastAsia="MS PGothic"/>
                <w:szCs w:val="20"/>
              </w:rPr>
            </w:pPr>
            <w:r>
              <w:rPr>
                <w:rFonts w:eastAsia="MS PGothic"/>
                <w:szCs w:val="20"/>
              </w:rPr>
              <w:t xml:space="preserve">Stricter ASD macro hardening held back due to widespread legacy Office file-format use.</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Dependent on the legacy-format remediation programme.</w:t>
            </w:r>
          </w:p>
        </w:tc>
      </w:tr>
      <w:tr>
        <w:tc>
          <w:tcPr>
            <w:tcW w:w="1600" w:type="dxa"/>
          </w:tcPr>
          <w:p>
            <w:pPr>
              <w:spacing w:before="60" w:after="60" w:line="240" w:lineRule="atLeast"/>
              <w:rPr>
                <w:rFonts w:eastAsia="MS PGothic"/>
                <w:szCs w:val="20"/>
              </w:rPr>
            </w:pPr>
            <w:r>
              <w:rPr>
                <w:rFonts w:eastAsia="MS PGothic"/>
                <w:szCs w:val="20"/>
              </w:rPr>
              <w:t xml:space="preserve">Minimise simultaneous connections</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APM minimises connections; ASD guidance also prevents Wi-Fi when on a wired connection.</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Medium</w:t>
            </w:r>
          </w:p>
        </w:tc>
        <w:tc>
          <w:tcPr>
            <w:tcW w:w="2200" w:type="dxa"/>
          </w:tcPr>
          <w:p>
            <w:pPr>
              <w:spacing w:before="60" w:after="60" w:line="240" w:lineRule="atLeast"/>
              <w:rPr>
                <w:rFonts w:eastAsia="MS PGothic"/>
                <w:szCs w:val="20"/>
              </w:rPr>
            </w:pPr>
            <w:r>
              <w:rPr>
                <w:rFonts w:eastAsia="MS PGothic"/>
                <w:szCs w:val="20"/>
              </w:rPr>
              <w:t xml:space="preserve">Assess impact on roaming and docking, then tighten.</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Trusted path for credential entry</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Disabled; ASD guidance is Enabled.</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Low</w:t>
            </w:r>
          </w:p>
        </w:tc>
        <w:tc>
          <w:tcPr>
            <w:tcW w:w="2200" w:type="dxa"/>
          </w:tcPr>
          <w:p>
            <w:pPr>
              <w:spacing w:before="60" w:after="60" w:line="240" w:lineRule="atLeast"/>
              <w:rPr>
                <w:rFonts w:eastAsia="MS PGothic"/>
                <w:szCs w:val="20"/>
              </w:rPr>
            </w:pPr>
            <w:r>
              <w:rPr>
                <w:rFonts w:eastAsia="MS PGothic"/>
                <w:szCs w:val="20"/>
              </w:rPr>
              <w:t xml:space="preserve">Low impact — candidate for near-term enablement.</w:t>
            </w:r>
          </w:p>
        </w:tc>
      </w:tr>
      <w:tr>
        <w:tc>
          <w:tcPr>
            <w:tcW w:w="1600" w:type="dxa"/>
          </w:tcPr>
          <w:p>
            <w:pPr>
              <w:spacing w:before="60" w:after="60" w:line="240" w:lineRule="atLeast"/>
              <w:rPr>
                <w:rFonts w:eastAsia="MS PGothic"/>
                <w:szCs w:val="20"/>
              </w:rPr>
            </w:pPr>
            <w:r>
              <w:rPr>
                <w:rFonts w:eastAsia="MS PGothic"/>
                <w:szCs w:val="20"/>
              </w:rPr>
              <w:t xml:space="preserve">Application Control for Business</w:t>
            </w:r>
          </w:p>
        </w:tc>
        <w:tc>
          <w:tcPr>
            <w:tcW w:w="820" w:type="dxa"/>
          </w:tcPr>
          <w:p>
            <w:pPr>
              <w:spacing w:before="60" w:after="60" w:line="240" w:lineRule="atLeast"/>
              <w:rPr>
                <w:rFonts w:eastAsia="MS PGothic"/>
                <w:szCs w:val="20"/>
              </w:rPr>
            </w:pPr>
            <w:r>
              <w:rPr>
                <w:rFonts w:eastAsia="MS PGothic"/>
                <w:szCs w:val="20"/>
              </w:rPr>
              <w:t xml:space="preserve">1409, 1544</w:t>
            </w:r>
          </w:p>
        </w:tc>
        <w:tc>
          <w:tcPr>
            <w:tcW w:w="3198" w:type="dxa"/>
          </w:tcPr>
          <w:p>
            <w:pPr>
              <w:spacing w:before="60" w:after="60" w:line="240" w:lineRule="atLeast"/>
              <w:rPr>
                <w:rFonts w:eastAsia="MS PGothic"/>
                <w:szCs w:val="20"/>
              </w:rPr>
            </w:pPr>
            <w:r>
              <w:rPr>
                <w:rFonts w:eastAsia="MS PGothic"/>
                <w:szCs w:val="20"/>
              </w:rPr>
              <w:t xml:space="preserve">Workstation enforcement completing; ASD also recommends extending to core servers.</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Medium</w:t>
            </w:r>
          </w:p>
        </w:tc>
        <w:tc>
          <w:tcPr>
            <w:tcW w:w="2200" w:type="dxa"/>
          </w:tcPr>
          <w:p>
            <w:pPr>
              <w:spacing w:before="60" w:after="60" w:line="240" w:lineRule="atLeast"/>
              <w:rPr>
                <w:rFonts w:eastAsia="MS PGothic"/>
                <w:szCs w:val="20"/>
              </w:rPr>
            </w:pPr>
            <w:r>
              <w:rPr>
                <w:rFonts w:eastAsia="MS PGothic"/>
                <w:szCs w:val="20"/>
              </w:rPr>
              <w:t xml:space="preserve">Workstation enforcement scheduled April–May 2026; server profiles tracked under server standards.</w:t>
            </w:r>
          </w:p>
        </w:tc>
      </w:tr>
    </w:tbl>
    <w:p/>
    <w:p>
      <w:r>
        <w:rPr>
          <w:b/>
        </w:rPr>
        <w:t xml:space="preserve">Conditional Access dependency.</w:t>
      </w:r>
      <w:r>
        <w:t xml:space="preserve"> Seven settings depend on the Conditional Access policy assessment and require that review to complete before tightening; track them alongside the Conditional Access remediation.</w:t>
      </w:r>
    </w:p>
    <w:p>
      <w:pPr>
        <w:pStyle w:val="Heading1"/>
      </w:pPr>
      <w:r>
        <w:t xml:space="preserve">Controls not currently implemented</w:t>
      </w:r>
    </w:p>
    <w:p>
      <w:r>
        <w:t xml:space="preserve">The following ASD-recommended controls are deliberately not implemented. Each carries a documented business justification and is reviewed at least annually.</w:t>
      </w:r>
    </w:p>
    <w:tbl>
      <w:tblPr>
        <w:tblStyle w:val="SWBlueTable1"/>
        <w:tblW w:w="9638" w:type="dxa"/>
        <w:tblLayout w:type="fixed"/>
        <w:tblLook w:val="04A0" w:firstRow="1" w:lastRow="0" w:firstColumn="1" w:lastColumn="0" w:noHBand="0" w:noVBand="1"/>
      </w:tblPr>
      <w:tblGrid>
        <w:gridCol w:w="2400"/>
        <w:gridCol w:w="3838"/>
        <w:gridCol w:w="1200"/>
        <w:gridCol w:w="1100"/>
        <w:gridCol w:w="1100"/>
      </w:tblGrid>
      <w:tr>
        <w:trPr>
          <w:cnfStyle w:val="100000000000" w:firstRow="1" w:lastRow="0" w:firstColumn="0" w:lastColumn="0" w:oddVBand="0" w:evenVBand="0" w:oddHBand="0" w:evenHBand="0" w:firstRowFirstColumn="0" w:firstRowLastColumn="0" w:lastRowFirstColumn="0" w:lastRowLastColumn="0"/>
        </w:trPr>
        <w:tc>
          <w:tcPr>
            <w:tcW w:w="2400" w:type="dxa"/>
          </w:tcPr>
          <w:p>
            <w:pPr>
              <w:spacing w:before="60" w:after="60" w:line="240" w:lineRule="atLeast"/>
              <w:rPr>
                <w:rFonts w:eastAsia="MS PGothic"/>
                <w:b/>
                <w:color w:val="FFFFFF"/>
                <w:szCs w:val="20"/>
              </w:rPr>
            </w:pPr>
            <w:r>
              <w:rPr>
                <w:rFonts w:eastAsia="MS PGothic"/>
                <w:b/>
                <w:color w:val="FFFFFF"/>
                <w:szCs w:val="20"/>
              </w:rPr>
              <w:t xml:space="preserve">Control</w:t>
            </w:r>
          </w:p>
        </w:tc>
        <w:tc>
          <w:tcPr>
            <w:tcW w:w="3838" w:type="dxa"/>
          </w:tcPr>
          <w:p>
            <w:pPr>
              <w:spacing w:before="60" w:after="60" w:line="240" w:lineRule="atLeast"/>
              <w:rPr>
                <w:rFonts w:eastAsia="MS PGothic"/>
                <w:b/>
                <w:color w:val="FFFFFF"/>
                <w:szCs w:val="20"/>
              </w:rPr>
            </w:pPr>
            <w:r>
              <w:rPr>
                <w:rFonts w:eastAsia="MS PGothic"/>
                <w:b/>
                <w:color w:val="FFFFFF"/>
                <w:szCs w:val="20"/>
              </w:rPr>
              <w:t xml:space="preserve">Justification</w:t>
            </w:r>
          </w:p>
        </w:tc>
        <w:tc>
          <w:tcPr>
            <w:tcW w:w="1200" w:type="dxa"/>
          </w:tcPr>
          <w:p>
            <w:pPr>
              <w:spacing w:before="60" w:after="60" w:line="240" w:lineRule="atLeast"/>
              <w:rPr>
                <w:rFonts w:eastAsia="MS PGothic"/>
                <w:b/>
                <w:color w:val="FFFFFF"/>
                <w:szCs w:val="20"/>
              </w:rPr>
            </w:pPr>
            <w:r>
              <w:rPr>
                <w:rFonts w:eastAsia="MS PGothic"/>
                <w:b/>
                <w:color w:val="FFFFFF"/>
                <w:szCs w:val="20"/>
              </w:rPr>
              <w:t xml:space="preserve">Risk accepted by</w:t>
            </w:r>
          </w:p>
        </w:tc>
        <w:tc>
          <w:tcPr>
            <w:tcW w:w="1100" w:type="dxa"/>
          </w:tcPr>
          <w:p>
            <w:pPr>
              <w:spacing w:before="60" w:after="60" w:line="240" w:lineRule="atLeast"/>
              <w:rPr>
                <w:rFonts w:eastAsia="MS PGothic"/>
                <w:b/>
                <w:color w:val="FFFFFF"/>
                <w:szCs w:val="20"/>
              </w:rPr>
            </w:pPr>
            <w:r>
              <w:rPr>
                <w:rFonts w:eastAsia="MS PGothic"/>
                <w:b/>
                <w:color w:val="FFFFFF"/>
                <w:szCs w:val="20"/>
              </w:rPr>
              <w:t xml:space="preserve">Date</w:t>
            </w:r>
          </w:p>
        </w:tc>
        <w:tc>
          <w:tcPr>
            <w:tcW w:w="1100" w:type="dxa"/>
          </w:tcPr>
          <w:p>
            <w:pPr>
              <w:spacing w:before="60" w:after="60" w:line="240" w:lineRule="atLeast"/>
              <w:rPr>
                <w:rFonts w:eastAsia="MS PGothic"/>
                <w:b/>
                <w:color w:val="FFFFFF"/>
                <w:szCs w:val="20"/>
              </w:rPr>
            </w:pPr>
            <w:r>
              <w:rPr>
                <w:rFonts w:eastAsia="MS PGothic"/>
                <w:b/>
                <w:color w:val="FFFFFF"/>
                <w:szCs w:val="20"/>
              </w:rPr>
              <w:t xml:space="preserve">Next review</w:t>
            </w:r>
          </w:p>
        </w:tc>
      </w:tr>
      <w:tr>
        <w:trPr>
          <w:cnfStyle w:val="000000100000" w:firstRow="0" w:lastRow="0" w:firstColumn="0" w:lastColumn="0" w:oddVBand="0" w:evenVBand="0" w:oddHBand="1" w:evenHBand="0" w:firstRowFirstColumn="0" w:firstRowLastColumn="0" w:lastRowFirstColumn="0" w:lastRowLastColumn="0"/>
        </w:trPr>
        <w:tc>
          <w:tcPr>
            <w:tcW w:w="2400" w:type="dxa"/>
          </w:tcPr>
          <w:p>
            <w:pPr>
              <w:spacing w:before="60" w:after="60" w:line="240" w:lineRule="atLeast"/>
              <w:rPr>
                <w:rFonts w:eastAsia="MS PGothic"/>
                <w:szCs w:val="20"/>
              </w:rPr>
            </w:pPr>
            <w:r>
              <w:rPr>
                <w:rFonts w:eastAsia="MS PGothic"/>
                <w:szCs w:val="20"/>
              </w:rPr>
              <w:t xml:space="preserve">Block OneDrive for file storage</w:t>
            </w:r>
          </w:p>
        </w:tc>
        <w:tc>
          <w:tcPr>
            <w:tcW w:w="3838" w:type="dxa"/>
          </w:tcPr>
          <w:p>
            <w:pPr>
              <w:spacing w:before="60" w:after="60" w:line="240" w:lineRule="atLeast"/>
              <w:rPr>
                <w:rFonts w:eastAsia="MS PGothic"/>
                <w:szCs w:val="20"/>
              </w:rPr>
            </w:pPr>
            <w:r>
              <w:rPr>
                <w:rFonts w:eastAsia="MS PGothic"/>
                <w:szCs w:val="20"/>
              </w:rPr>
              <w:t xml:space="preserve">OneDrive is used organisation-wide for storage and backup of files.</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c>
          <w:tcPr>
            <w:tcW w:w="2400" w:type="dxa"/>
          </w:tcPr>
          <w:p>
            <w:pPr>
              <w:spacing w:before="60" w:after="60" w:line="240" w:lineRule="atLeast"/>
              <w:rPr>
                <w:rFonts w:eastAsia="MS PGothic"/>
                <w:szCs w:val="20"/>
              </w:rPr>
            </w:pPr>
            <w:r>
              <w:rPr>
                <w:rFonts w:eastAsia="MS PGothic"/>
                <w:szCs w:val="20"/>
              </w:rPr>
              <w:t xml:space="preserve">UAC — automatically deny standard-user elevation</w:t>
            </w:r>
          </w:p>
        </w:tc>
        <w:tc>
          <w:tcPr>
            <w:tcW w:w="3838" w:type="dxa"/>
          </w:tcPr>
          <w:p>
            <w:pPr>
              <w:spacing w:before="60" w:after="60" w:line="240" w:lineRule="atLeast"/>
              <w:rPr>
                <w:rFonts w:eastAsia="MS PGothic"/>
                <w:szCs w:val="20"/>
              </w:rPr>
            </w:pPr>
            <w:r>
              <w:rPr>
                <w:rFonts w:eastAsia="MS PGothic"/>
                <w:szCs w:val="20"/>
              </w:rPr>
              <w:t xml:space="preserve">Would remove the Service Desk's ability to achieve elevation when troubleshooting staff devices.</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rPr>
          <w:cnfStyle w:val="000000100000" w:firstRow="0" w:lastRow="0" w:firstColumn="0" w:lastColumn="0" w:oddVBand="0" w:evenVBand="0" w:oddHBand="1" w:evenHBand="0" w:firstRowFirstColumn="0" w:firstRowLastColumn="0" w:lastRowFirstColumn="0" w:lastRowLastColumn="0"/>
        </w:trPr>
        <w:tc>
          <w:tcPr>
            <w:tcW w:w="2400" w:type="dxa"/>
          </w:tcPr>
          <w:p>
            <w:pPr>
              <w:spacing w:before="60" w:after="60" w:line="240" w:lineRule="atLeast"/>
              <w:rPr>
                <w:rFonts w:eastAsia="MS PGothic"/>
                <w:szCs w:val="20"/>
              </w:rPr>
            </w:pPr>
            <w:r>
              <w:rPr>
                <w:rFonts w:eastAsia="MS PGothic"/>
                <w:szCs w:val="20"/>
              </w:rPr>
              <w:t xml:space="preserve">Telemetry set to Security only</w:t>
            </w:r>
          </w:p>
        </w:tc>
        <w:tc>
          <w:tcPr>
            <w:tcW w:w="3838" w:type="dxa"/>
          </w:tcPr>
          <w:p>
            <w:pPr>
              <w:spacing w:before="60" w:after="60" w:line="240" w:lineRule="atLeast"/>
              <w:rPr>
                <w:rFonts w:eastAsia="MS PGothic"/>
                <w:szCs w:val="20"/>
              </w:rPr>
            </w:pPr>
            <w:r>
              <w:rPr>
                <w:rFonts w:eastAsia="MS PGothic"/>
                <w:szCs w:val="20"/>
              </w:rPr>
              <w:t xml:space="preserve">Telemetry at the required level is needed for update management; it cannot be set to Security-only.</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c>
          <w:tcPr>
            <w:tcW w:w="2400" w:type="dxa"/>
          </w:tcPr>
          <w:p>
            <w:pPr>
              <w:spacing w:before="60" w:after="60" w:line="240" w:lineRule="atLeast"/>
              <w:rPr>
                <w:rFonts w:eastAsia="MS PGothic"/>
                <w:szCs w:val="20"/>
              </w:rPr>
            </w:pPr>
            <w:r>
              <w:rPr>
                <w:rFonts w:eastAsia="MS PGothic"/>
                <w:szCs w:val="20"/>
              </w:rPr>
              <w:t xml:space="preserve">Corporate error reporting</w:t>
            </w:r>
          </w:p>
        </w:tc>
        <w:tc>
          <w:tcPr>
            <w:tcW w:w="3838" w:type="dxa"/>
          </w:tcPr>
          <w:p>
            <w:pPr>
              <w:spacing w:before="60" w:after="60" w:line="240" w:lineRule="atLeast"/>
              <w:rPr>
                <w:rFonts w:eastAsia="MS PGothic"/>
                <w:szCs w:val="20"/>
              </w:rPr>
            </w:pPr>
            <w:r>
              <w:rPr>
                <w:rFonts w:eastAsia="MS PGothic"/>
                <w:szCs w:val="20"/>
              </w:rPr>
              <w:t xml:space="preserve">APM does not operate a corporate error-reporting server, so the control cannot be implemented.</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rPr>
          <w:cnfStyle w:val="000000100000" w:firstRow="0" w:lastRow="0" w:firstColumn="0" w:lastColumn="0" w:oddVBand="0" w:evenVBand="0" w:oddHBand="1" w:evenHBand="0" w:firstRowFirstColumn="0" w:firstRowLastColumn="0" w:lastRowFirstColumn="0" w:lastRowLastColumn="0"/>
        </w:trPr>
        <w:tc>
          <w:tcPr>
            <w:tcW w:w="2400" w:type="dxa"/>
          </w:tcPr>
          <w:p>
            <w:pPr>
              <w:spacing w:before="60" w:after="60" w:line="240" w:lineRule="atLeast"/>
              <w:rPr>
                <w:rFonts w:eastAsia="MS PGothic"/>
                <w:szCs w:val="20"/>
              </w:rPr>
            </w:pPr>
            <w:r>
              <w:rPr>
                <w:rFonts w:eastAsia="MS PGothic"/>
                <w:szCs w:val="20"/>
              </w:rPr>
              <w:t xml:space="preserve">Enforce FIPS-compliant algorithms</w:t>
            </w:r>
          </w:p>
        </w:tc>
        <w:tc>
          <w:tcPr>
            <w:tcW w:w="3838" w:type="dxa"/>
          </w:tcPr>
          <w:p>
            <w:pPr>
              <w:spacing w:before="60" w:after="60" w:line="240" w:lineRule="atLeast"/>
              <w:rPr>
                <w:rFonts w:eastAsia="MS PGothic"/>
                <w:szCs w:val="20"/>
              </w:rPr>
            </w:pPr>
            <w:r>
              <w:rPr>
                <w:rFonts w:eastAsia="MS PGothic"/>
                <w:szCs w:val="20"/>
              </w:rPr>
              <w:t xml:space="preserve">APM-determined divergence; enabling FIPS mode has known application-compatibility impact.</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bl>
    <w:p/>
    <w:p>
      <w:pPr>
        <w:pStyle w:val="Heading1"/>
      </w:pPr>
      <w:r>
        <w:t xml:space="preserve">Approval and Implementation</w:t>
      </w:r>
    </w:p>
    <w:tbl>
      <w:tblPr>
        <w:tblStyle w:val="SWBlueTable1"/>
        <w:tblW w:w="9638" w:type="dxa"/>
        <w:tblLayout w:type="fixed"/>
        <w:tblLook w:val="04A0" w:firstRow="1" w:lastRow="0" w:firstColumn="1" w:lastColumn="0" w:noHBand="0" w:noVBand="1"/>
      </w:tblPr>
      <w:tblGrid>
        <w:gridCol w:w="3252"/>
        <w:gridCol w:w="6386"/>
      </w:tblGrid>
      <w:tr>
        <w:trPr>
          <w:cnfStyle w:val="100000000000" w:firstRow="1" w:lastRow="0" w:firstColumn="0" w:lastColumn="0" w:oddVBand="0" w:evenVBand="0" w:oddHBand="0" w:evenHBand="0" w:firstRowFirstColumn="0" w:firstRowLastColumn="0" w:lastRowFirstColumn="0" w:lastRowLastColumn="0"/>
        </w:trPr>
        <w:tc>
          <w:tcPr>
            <w:tcW w:w="3252" w:type="dxa"/>
          </w:tcPr>
          <w:p>
            <w:pPr>
              <w:spacing w:before="60" w:after="60" w:line="240" w:lineRule="atLeast"/>
              <w:rPr>
                <w:rFonts w:eastAsia="MS PGothic"/>
                <w:b/>
                <w:color w:val="FFFFFF"/>
                <w:szCs w:val="20"/>
              </w:rPr>
            </w:pPr>
            <w:r>
              <w:rPr>
                <w:rFonts w:eastAsia="MS PGothic"/>
                <w:b/>
                <w:color w:val="FFFFFF"/>
                <w:szCs w:val="20"/>
              </w:rPr>
              <w:t xml:space="preserve">Item</w:t>
            </w:r>
          </w:p>
        </w:tc>
        <w:tc>
          <w:tcPr>
            <w:tcW w:w="6386" w:type="dxa"/>
          </w:tcPr>
          <w:p>
            <w:pPr>
              <w:spacing w:before="60" w:after="60" w:line="240" w:lineRule="atLeast"/>
              <w:rPr>
                <w:rFonts w:eastAsia="MS PGothic"/>
                <w:b/>
                <w:color w:val="FFFFFF"/>
                <w:szCs w:val="20"/>
              </w:rPr>
            </w:pPr>
            <w:r>
              <w:rPr>
                <w:rFonts w:eastAsia="MS PGothic"/>
                <w:b/>
                <w:color w:val="FFFFFF"/>
                <w:szCs w:val="20"/>
              </w:rPr>
              <w:t xml:space="preserve">Detail</w:t>
            </w:r>
          </w:p>
        </w:tc>
      </w:tr>
      <w:tr>
        <w:trPr>
          <w:cnfStyle w:val="000000100000" w:firstRow="0" w:lastRow="0" w:firstColumn="0" w:lastColumn="0" w:oddVBand="0" w:evenVBand="0" w:oddHBand="1" w:evenHBand="0" w:firstRowFirstColumn="0" w:firstRowLastColumn="0" w:lastRowFirstColumn="0" w:lastRowLastColumn="0"/>
        </w:trPr>
        <w:tc>
          <w:tcPr>
            <w:tcW w:w="3252" w:type="dxa"/>
          </w:tcPr>
          <w:p>
            <w:pPr>
              <w:spacing w:before="60" w:after="60" w:line="240" w:lineRule="atLeast"/>
              <w:rPr>
                <w:rFonts w:eastAsia="MS PGothic"/>
                <w:szCs w:val="20"/>
              </w:rPr>
            </w:pPr>
            <w:r>
              <w:rPr>
                <w:rFonts w:eastAsia="MS PGothic"/>
                <w:szCs w:val="20"/>
              </w:rPr>
              <w:t xml:space="preserve">Content expert</w:t>
            </w:r>
          </w:p>
        </w:tc>
        <w:tc>
          <w:tcPr>
            <w:tcW w:w="6386" w:type="dxa"/>
          </w:tcPr>
          <w:p>
            <w:pPr>
              <w:spacing w:before="60" w:after="60" w:line="240" w:lineRule="atLeast"/>
              <w:rPr>
                <w:rFonts w:eastAsia="MS PGothic"/>
                <w:szCs w:val="20"/>
              </w:rPr>
            </w:pPr>
            <w:r>
              <w:rPr>
                <w:rFonts w:eastAsia="MS PGothic"/>
                <w:szCs w:val="20"/>
              </w:rPr>
              <w:t xml:space="preserve">End User Computer Manager</w:t>
            </w:r>
          </w:p>
        </w:tc>
      </w:tr>
      <w:tr>
        <w:tc>
          <w:tcPr>
            <w:tcW w:w="3252" w:type="dxa"/>
          </w:tcPr>
          <w:p>
            <w:pPr>
              <w:spacing w:before="60" w:after="60" w:line="240" w:lineRule="atLeast"/>
              <w:rPr>
                <w:rFonts w:eastAsia="MS PGothic"/>
                <w:szCs w:val="20"/>
              </w:rPr>
            </w:pPr>
            <w:r>
              <w:rPr>
                <w:rFonts w:eastAsia="MS PGothic"/>
                <w:szCs w:val="20"/>
              </w:rPr>
              <w:t xml:space="preserve">Responsible executive team member</w:t>
            </w:r>
          </w:p>
        </w:tc>
        <w:tc>
          <w:tcPr>
            <w:tcW w:w="6386" w:type="dxa"/>
          </w:tcPr>
          <w:p>
            <w:pPr>
              <w:spacing w:before="60" w:after="60" w:line="240" w:lineRule="atLeast"/>
              <w:rPr>
                <w:rFonts w:eastAsia="MS PGothic"/>
                <w:szCs w:val="20"/>
              </w:rPr>
            </w:pPr>
            <w:r>
              <w:rPr>
                <w:rFonts w:eastAsia="MS PGothic"/>
                <w:szCs w:val="20"/>
              </w:rPr>
              <w:t xml:space="preserve">ANZ Chief Information Officer</w:t>
            </w:r>
          </w:p>
        </w:tc>
      </w:tr>
      <w:tr>
        <w:trPr>
          <w:cnfStyle w:val="000000100000" w:firstRow="0" w:lastRow="0" w:firstColumn="0" w:lastColumn="0" w:oddVBand="0" w:evenVBand="0" w:oddHBand="1" w:evenHBand="0" w:firstRowFirstColumn="0" w:firstRowLastColumn="0" w:lastRowFirstColumn="0" w:lastRowLastColumn="0"/>
        </w:trPr>
        <w:tc>
          <w:tcPr>
            <w:tcW w:w="3252" w:type="dxa"/>
          </w:tcPr>
          <w:p>
            <w:pPr>
              <w:spacing w:before="60" w:after="60" w:line="240" w:lineRule="atLeast"/>
              <w:rPr>
                <w:rFonts w:eastAsia="MS PGothic"/>
                <w:szCs w:val="20"/>
              </w:rPr>
            </w:pPr>
            <w:r>
              <w:rPr>
                <w:rFonts w:eastAsia="MS PGothic"/>
                <w:szCs w:val="20"/>
              </w:rPr>
              <w:t xml:space="preserve">Approval</w:t>
            </w:r>
          </w:p>
        </w:tc>
        <w:tc>
          <w:tcPr>
            <w:tcW w:w="6386" w:type="dxa"/>
          </w:tcPr>
          <w:p>
            <w:pPr>
              <w:spacing w:before="60" w:after="60" w:line="240" w:lineRule="atLeast"/>
              <w:rPr>
                <w:rFonts w:eastAsia="MS PGothic"/>
                <w:szCs w:val="20"/>
              </w:rPr>
            </w:pPr>
            <w:r>
              <w:rPr>
                <w:rFonts w:eastAsia="MS PGothic"/>
                <w:szCs w:val="20"/>
              </w:rPr>
              <w:t xml:space="preserve">Head of Digital Operations</w:t>
            </w:r>
          </w:p>
        </w:tc>
      </w:tr>
      <w:tr>
        <w:tc>
          <w:tcPr>
            <w:tcW w:w="3252" w:type="dxa"/>
          </w:tcPr>
          <w:p>
            <w:pPr>
              <w:spacing w:before="60" w:after="60" w:line="240" w:lineRule="atLeast"/>
              <w:rPr>
                <w:rFonts w:eastAsia="MS PGothic"/>
                <w:szCs w:val="20"/>
              </w:rPr>
            </w:pPr>
            <w:r>
              <w:rPr>
                <w:rFonts w:eastAsia="MS PGothic"/>
                <w:szCs w:val="20"/>
              </w:rPr>
              <w:t xml:space="preserve">Approval date</w:t>
            </w:r>
          </w:p>
        </w:tc>
        <w:tc>
          <w:tcPr>
            <w:tcW w:w="6386" w:type="dxa"/>
          </w:tcPr>
          <w:p>
            <w:pPr>
              <w:spacing w:before="60" w:after="60" w:line="240" w:lineRule="atLeast"/>
              <w:rPr>
                <w:rFonts w:eastAsia="MS PGothic"/>
                <w:szCs w:val="20"/>
              </w:rPr>
            </w:pPr>
            <w:r>
              <w:rPr>
                <w:rFonts w:eastAsia="MS PGothic"/>
                <w:szCs w:val="20"/>
              </w:rPr>
              <w:t xml:space="preserve">[on approval]</w:t>
            </w:r>
          </w:p>
        </w:tc>
      </w:tr>
      <w:tr>
        <w:trPr>
          <w:cnfStyle w:val="000000100000" w:firstRow="0" w:lastRow="0" w:firstColumn="0" w:lastColumn="0" w:oddVBand="0" w:evenVBand="0" w:oddHBand="1" w:evenHBand="0" w:firstRowFirstColumn="0" w:firstRowLastColumn="0" w:lastRowFirstColumn="0" w:lastRowLastColumn="0"/>
        </w:trPr>
        <w:tc>
          <w:tcPr>
            <w:tcW w:w="3252" w:type="dxa"/>
          </w:tcPr>
          <w:p>
            <w:pPr>
              <w:spacing w:before="60" w:after="60" w:line="240" w:lineRule="atLeast"/>
              <w:rPr>
                <w:rFonts w:eastAsia="MS PGothic"/>
                <w:szCs w:val="20"/>
              </w:rPr>
            </w:pPr>
            <w:r>
              <w:rPr>
                <w:rFonts w:eastAsia="MS PGothic"/>
                <w:szCs w:val="20"/>
              </w:rPr>
              <w:t xml:space="preserve">Effective from</w:t>
            </w:r>
          </w:p>
        </w:tc>
        <w:tc>
          <w:tcPr>
            <w:tcW w:w="6386" w:type="dxa"/>
          </w:tcPr>
          <w:p>
            <w:pPr>
              <w:spacing w:before="60" w:after="60" w:line="240" w:lineRule="atLeast"/>
              <w:rPr>
                <w:rFonts w:eastAsia="MS PGothic"/>
                <w:szCs w:val="20"/>
              </w:rPr>
            </w:pPr>
            <w:r>
              <w:rPr>
                <w:rFonts w:eastAsia="MS PGothic"/>
                <w:szCs w:val="20"/>
              </w:rPr>
              <w:t xml:space="preserve">[on approval]</w:t>
            </w:r>
          </w:p>
        </w:tc>
      </w:tr>
    </w:tbl>
    <w:p/>
    <w:p>
      <w:pPr>
        <w:pStyle w:val="Heading1"/>
      </w:pPr>
      <w:r>
        <w:t xml:space="preserve">Review</w:t>
      </w:r>
    </w:p>
    <w:p>
      <w:r>
        <w:t xml:space="preserve">Update this document whenever requirements change and review it at least every year.</w:t>
      </w:r>
    </w:p>
    <w:p>
      <w:pPr>
        <w:pStyle w:val="Heading1"/>
      </w:pPr>
      <w:r>
        <w:t xml:space="preserve">Version Control</w:t>
      </w:r>
    </w:p>
    <w:tbl>
      <w:tblPr>
        <w:tblStyle w:val="SWBlueTable1"/>
        <w:tblW w:w="9638" w:type="dxa"/>
        <w:tblLayout w:type="fixed"/>
        <w:tblLook w:val="04A0" w:firstRow="1" w:lastRow="0" w:firstColumn="1" w:lastColumn="0" w:noHBand="0" w:noVBand="1"/>
      </w:tblPr>
      <w:tblGrid>
        <w:gridCol w:w="1100"/>
        <w:gridCol w:w="1700"/>
        <w:gridCol w:w="2900"/>
        <w:gridCol w:w="3938"/>
      </w:tblGrid>
      <w:tr>
        <w:trPr>
          <w:cnfStyle w:val="100000000000" w:firstRow="1" w:lastRow="0" w:firstColumn="0" w:lastColumn="0" w:oddVBand="0" w:evenVBand="0" w:oddHBand="0" w:evenHBand="0" w:firstRowFirstColumn="0" w:firstRowLastColumn="0" w:lastRowFirstColumn="0" w:lastRowLastColumn="0"/>
        </w:trPr>
        <w:tc>
          <w:tcPr>
            <w:tcW w:w="1100" w:type="dxa"/>
          </w:tcPr>
          <w:p>
            <w:pPr>
              <w:spacing w:before="60" w:after="60" w:line="240" w:lineRule="atLeast"/>
              <w:rPr>
                <w:rFonts w:eastAsia="MS PGothic"/>
                <w:b/>
                <w:color w:val="FFFFFF"/>
                <w:szCs w:val="20"/>
              </w:rPr>
            </w:pPr>
            <w:r>
              <w:rPr>
                <w:rFonts w:eastAsia="MS PGothic"/>
                <w:b/>
                <w:color w:val="FFFFFF"/>
                <w:szCs w:val="20"/>
              </w:rPr>
              <w:t xml:space="preserve">Version</w:t>
            </w:r>
          </w:p>
        </w:tc>
        <w:tc>
          <w:tcPr>
            <w:tcW w:w="1700" w:type="dxa"/>
          </w:tcPr>
          <w:p>
            <w:pPr>
              <w:spacing w:before="60" w:after="60" w:line="240" w:lineRule="atLeast"/>
              <w:rPr>
                <w:rFonts w:eastAsia="MS PGothic"/>
                <w:b/>
                <w:color w:val="FFFFFF"/>
                <w:szCs w:val="20"/>
              </w:rPr>
            </w:pPr>
            <w:r>
              <w:rPr>
                <w:rFonts w:eastAsia="MS PGothic"/>
                <w:b/>
                <w:color w:val="FFFFFF"/>
                <w:szCs w:val="20"/>
              </w:rPr>
              <w:t xml:space="preserve">Date</w:t>
            </w:r>
          </w:p>
        </w:tc>
        <w:tc>
          <w:tcPr>
            <w:tcW w:w="2900" w:type="dxa"/>
          </w:tcPr>
          <w:p>
            <w:pPr>
              <w:spacing w:before="60" w:after="60" w:line="240" w:lineRule="atLeast"/>
              <w:rPr>
                <w:rFonts w:eastAsia="MS PGothic"/>
                <w:b/>
                <w:color w:val="FFFFFF"/>
                <w:szCs w:val="20"/>
              </w:rPr>
            </w:pPr>
            <w:r>
              <w:rPr>
                <w:rFonts w:eastAsia="MS PGothic"/>
                <w:b/>
                <w:color w:val="FFFFFF"/>
                <w:szCs w:val="20"/>
              </w:rPr>
              <w:t xml:space="preserve">Prepared by</w:t>
            </w:r>
          </w:p>
        </w:tc>
        <w:tc>
          <w:tcPr>
            <w:tcW w:w="3938" w:type="dxa"/>
          </w:tcPr>
          <w:p>
            <w:pPr>
              <w:spacing w:before="60" w:after="60" w:line="240" w:lineRule="atLeast"/>
              <w:rPr>
                <w:rFonts w:eastAsia="MS PGothic"/>
                <w:b/>
                <w:color w:val="FFFFFF"/>
                <w:szCs w:val="20"/>
              </w:rPr>
            </w:pPr>
            <w:r>
              <w:rPr>
                <w:rFonts w:eastAsia="MS PGothic"/>
                <w:b/>
                <w:color w:val="FFFFFF"/>
                <w:szCs w:val="20"/>
              </w:rPr>
              <w:t xml:space="preserve">Comments</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0.1</w:t>
            </w:r>
          </w:p>
        </w:tc>
        <w:tc>
          <w:tcPr>
            <w:tcW w:w="1700" w:type="dxa"/>
          </w:tcPr>
          <w:p>
            <w:pPr>
              <w:spacing w:before="60" w:after="60" w:line="240" w:lineRule="atLeast"/>
              <w:rPr>
                <w:rFonts w:eastAsia="MS PGothic"/>
                <w:szCs w:val="20"/>
              </w:rPr>
            </w:pPr>
            <w:r>
              <w:rPr>
                <w:rFonts w:eastAsia="MS PGothic"/>
                <w:szCs w:val="20"/>
              </w:rPr>
              <w:t xml:space="preserve">27/09/2019</w:t>
            </w:r>
          </w:p>
        </w:tc>
        <w:tc>
          <w:tcPr>
            <w:tcW w:w="2900" w:type="dxa"/>
          </w:tcPr>
          <w:p>
            <w:pPr>
              <w:spacing w:before="60" w:after="60" w:line="240" w:lineRule="atLeast"/>
              <w:rPr>
                <w:rFonts w:eastAsia="MS PGothic"/>
                <w:szCs w:val="20"/>
              </w:rPr>
            </w:pPr>
            <w:r>
              <w:rPr>
                <w:rFonts w:eastAsia="MS PGothic"/>
                <w:szCs w:val="20"/>
              </w:rPr>
              <w:t xml:space="preserve">IT Operations Manager</w:t>
            </w:r>
          </w:p>
        </w:tc>
        <w:tc>
          <w:tcPr>
            <w:tcW w:w="3938" w:type="dxa"/>
          </w:tcPr>
          <w:p>
            <w:pPr>
              <w:spacing w:before="60" w:after="60" w:line="240" w:lineRule="atLeast"/>
              <w:rPr>
                <w:rFonts w:eastAsia="MS PGothic"/>
                <w:szCs w:val="20"/>
              </w:rPr>
            </w:pPr>
            <w:r>
              <w:rPr>
                <w:rFonts w:eastAsia="MS PGothic"/>
                <w:szCs w:val="20"/>
              </w:rPr>
              <w:t xml:space="preserve">Initial draft.</w:t>
            </w:r>
          </w:p>
        </w:tc>
      </w:tr>
      <w:tr>
        <w:tc>
          <w:tcPr>
            <w:tcW w:w="1100" w:type="dxa"/>
          </w:tcPr>
          <w:p>
            <w:pPr>
              <w:spacing w:before="60" w:after="60" w:line="240" w:lineRule="atLeast"/>
              <w:rPr>
                <w:rFonts w:eastAsia="MS PGothic"/>
                <w:szCs w:val="20"/>
              </w:rPr>
            </w:pPr>
            <w:r>
              <w:rPr>
                <w:rFonts w:eastAsia="MS PGothic"/>
                <w:szCs w:val="20"/>
              </w:rPr>
              <w:t xml:space="preserve">1.0</w:t>
            </w:r>
          </w:p>
        </w:tc>
        <w:tc>
          <w:tcPr>
            <w:tcW w:w="1700" w:type="dxa"/>
          </w:tcPr>
          <w:p>
            <w:pPr>
              <w:spacing w:before="60" w:after="60" w:line="240" w:lineRule="atLeast"/>
              <w:rPr>
                <w:rFonts w:eastAsia="MS PGothic"/>
                <w:szCs w:val="20"/>
              </w:rPr>
            </w:pPr>
            <w:r>
              <w:rPr>
                <w:rFonts w:eastAsia="MS PGothic"/>
                <w:szCs w:val="20"/>
              </w:rPr>
              <w:t xml:space="preserve">11/08/2021</w:t>
            </w:r>
          </w:p>
        </w:tc>
        <w:tc>
          <w:tcPr>
            <w:tcW w:w="2900" w:type="dxa"/>
          </w:tcPr>
          <w:p>
            <w:pPr>
              <w:spacing w:before="60" w:after="60" w:line="240" w:lineRule="atLeast"/>
              <w:rPr>
                <w:rFonts w:eastAsia="MS PGothic"/>
                <w:szCs w:val="20"/>
              </w:rPr>
            </w:pPr>
            <w:r>
              <w:rPr>
                <w:rFonts w:eastAsia="MS PGothic"/>
                <w:szCs w:val="20"/>
              </w:rPr>
              <w:t xml:space="preserve">IT Business Analyst</w:t>
            </w:r>
          </w:p>
        </w:tc>
        <w:tc>
          <w:tcPr>
            <w:tcW w:w="3938" w:type="dxa"/>
          </w:tcPr>
          <w:p>
            <w:pPr>
              <w:spacing w:before="60" w:after="60" w:line="240" w:lineRule="atLeast"/>
              <w:rPr>
                <w:rFonts w:eastAsia="MS PGothic"/>
                <w:szCs w:val="20"/>
              </w:rPr>
            </w:pPr>
            <w:r>
              <w:rPr>
                <w:rFonts w:eastAsia="MS PGothic"/>
                <w:szCs w:val="20"/>
              </w:rPr>
              <w:t xml:space="preserve">Controls added per ISO 27001 and the ASD ISM to harden APM's staff SOE.</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1.1</w:t>
            </w:r>
          </w:p>
        </w:tc>
        <w:tc>
          <w:tcPr>
            <w:tcW w:w="1700" w:type="dxa"/>
          </w:tcPr>
          <w:p>
            <w:pPr>
              <w:spacing w:before="60" w:after="60" w:line="240" w:lineRule="atLeast"/>
              <w:rPr>
                <w:rFonts w:eastAsia="MS PGothic"/>
                <w:szCs w:val="20"/>
              </w:rPr>
            </w:pPr>
            <w:r>
              <w:rPr>
                <w:rFonts w:eastAsia="MS PGothic"/>
                <w:szCs w:val="20"/>
              </w:rPr>
              <w:t xml:space="preserve">20/08/2023</w:t>
            </w:r>
          </w:p>
        </w:tc>
        <w:tc>
          <w:tcPr>
            <w:tcW w:w="2900" w:type="dxa"/>
          </w:tcPr>
          <w:p>
            <w:pPr>
              <w:spacing w:before="60" w:after="60" w:line="240" w:lineRule="atLeast"/>
              <w:rPr>
                <w:rFonts w:eastAsia="MS PGothic"/>
                <w:szCs w:val="20"/>
              </w:rPr>
            </w:pPr>
            <w:r>
              <w:rPr>
                <w:rFonts w:eastAsia="MS PGothic"/>
                <w:szCs w:val="20"/>
              </w:rPr>
              <w:t xml:space="preserve">IT End-User Computing Engineer</w:t>
            </w:r>
          </w:p>
        </w:tc>
        <w:tc>
          <w:tcPr>
            <w:tcW w:w="3938" w:type="dxa"/>
          </w:tcPr>
          <w:p>
            <w:pPr>
              <w:spacing w:before="60" w:after="60" w:line="240" w:lineRule="atLeast"/>
              <w:rPr>
                <w:rFonts w:eastAsia="MS PGothic"/>
                <w:szCs w:val="20"/>
              </w:rPr>
            </w:pPr>
            <w:r>
              <w:rPr>
                <w:rFonts w:eastAsia="MS PGothic"/>
                <w:szCs w:val="20"/>
              </w:rPr>
              <w:t xml:space="preserve">SOE hardening controls reviewed and updated; wording revised to reflect changes in systems.</w:t>
            </w:r>
          </w:p>
        </w:tc>
      </w:tr>
      <w:tr>
        <w:tc>
          <w:tcPr>
            <w:tcW w:w="1100" w:type="dxa"/>
          </w:tcPr>
          <w:p>
            <w:pPr>
              <w:spacing w:before="60" w:after="60" w:line="240" w:lineRule="atLeast"/>
              <w:rPr>
                <w:rFonts w:eastAsia="MS PGothic"/>
                <w:szCs w:val="20"/>
              </w:rPr>
            </w:pPr>
            <w:r>
              <w:rPr>
                <w:rFonts w:eastAsia="MS PGothic"/>
                <w:szCs w:val="20"/>
              </w:rPr>
              <w:t xml:space="preserve">2.0</w:t>
            </w:r>
          </w:p>
        </w:tc>
        <w:tc>
          <w:tcPr>
            <w:tcW w:w="1700" w:type="dxa"/>
          </w:tcPr>
          <w:p>
            <w:pPr>
              <w:spacing w:before="60" w:after="60" w:line="240" w:lineRule="atLeast"/>
              <w:rPr>
                <w:rFonts w:eastAsia="MS PGothic"/>
                <w:szCs w:val="20"/>
              </w:rPr>
            </w:pPr>
            <w:r>
              <w:rPr>
                <w:rFonts w:eastAsia="MS PGothic"/>
                <w:szCs w:val="20"/>
              </w:rPr>
              <w:t xml:space="preserve">14/07/2025</w:t>
            </w:r>
          </w:p>
        </w:tc>
        <w:tc>
          <w:tcPr>
            <w:tcW w:w="2900" w:type="dxa"/>
          </w:tcPr>
          <w:p>
            <w:pPr>
              <w:spacing w:before="60" w:after="60" w:line="240" w:lineRule="atLeast"/>
              <w:rPr>
                <w:rFonts w:eastAsia="MS PGothic"/>
                <w:szCs w:val="20"/>
              </w:rPr>
            </w:pPr>
            <w:r>
              <w:rPr>
                <w:rFonts w:eastAsia="MS PGothic"/>
                <w:szCs w:val="20"/>
              </w:rPr>
              <w:t xml:space="preserve">IT Infrastructure &amp; Accreditation Manager</w:t>
            </w:r>
          </w:p>
        </w:tc>
        <w:tc>
          <w:tcPr>
            <w:tcW w:w="3938" w:type="dxa"/>
          </w:tcPr>
          <w:p>
            <w:pPr>
              <w:spacing w:before="60" w:after="60" w:line="240" w:lineRule="atLeast"/>
              <w:rPr>
                <w:rFonts w:eastAsia="MS PGothic"/>
                <w:szCs w:val="20"/>
              </w:rPr>
            </w:pPr>
            <w:r>
              <w:rPr>
                <w:rFonts w:eastAsia="MS PGothic"/>
                <w:szCs w:val="20"/>
              </w:rPr>
              <w:t xml:space="preserve">Reviewed and titles updated.</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3.0</w:t>
            </w:r>
          </w:p>
        </w:tc>
        <w:tc>
          <w:tcPr>
            <w:tcW w:w="1700" w:type="dxa"/>
          </w:tcPr>
          <w:p>
            <w:pPr>
              <w:spacing w:before="60" w:after="60" w:line="240" w:lineRule="atLeast"/>
              <w:rPr>
                <w:rFonts w:eastAsia="MS PGothic"/>
                <w:szCs w:val="20"/>
              </w:rPr>
            </w:pPr>
            <w:r>
              <w:rPr>
                <w:rFonts w:eastAsia="MS PGothic"/>
                <w:szCs w:val="20"/>
              </w:rPr>
              <w:t xml:space="preserve">June 2026</w:t>
            </w:r>
          </w:p>
        </w:tc>
        <w:tc>
          <w:tcPr>
            <w:tcW w:w="2900" w:type="dxa"/>
          </w:tcPr>
          <w:p>
            <w:pPr>
              <w:spacing w:before="60" w:after="60" w:line="240" w:lineRule="atLeast"/>
              <w:rPr>
                <w:rFonts w:eastAsia="MS PGothic"/>
                <w:szCs w:val="20"/>
              </w:rPr>
            </w:pPr>
            <w:r>
              <w:rPr>
                <w:rFonts w:eastAsia="MS PGothic"/>
                <w:szCs w:val="20"/>
              </w:rPr>
              <w:t xml:space="preserve">Project team, with APM End User Computing</w:t>
            </w:r>
          </w:p>
        </w:tc>
        <w:tc>
          <w:tcPr>
            <w:tcW w:w="3938" w:type="dxa"/>
          </w:tcPr>
          <w:p>
            <w:pPr>
              <w:spacing w:before="60" w:after="60" w:line="240" w:lineRule="atLeast"/>
              <w:rPr>
                <w:rFonts w:eastAsia="MS PGothic"/>
                <w:szCs w:val="20"/>
              </w:rPr>
            </w:pPr>
            <w:r>
              <w:rPr>
                <w:rFonts w:eastAsia="MS PGothic"/>
                <w:szCs w:val="20"/>
              </w:rPr>
              <w:t xml:space="preserve">Rebased to the Windows 11 Standard Operating Environment managed by Microsoft Intune and Microsoft Entra ID. Control areas mapped to ASD ISM controls; compliance summary and gap remediation plan added.</w:t>
            </w:r>
          </w:p>
        </w:tc>
      </w:tr>
    </w:tbl>
    <w:p/>
    <w:sectPr w:rsidR="00060A7C" w:rsidRPr="00060A7C"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B9A8" w14:textId="77777777" w:rsidR="00D33F48" w:rsidRDefault="00D33F48" w:rsidP="00C93CCB">
      <w:r>
        <w:separator/>
      </w:r>
    </w:p>
    <w:p w14:paraId="2DA650A0" w14:textId="77777777" w:rsidR="00D33F48" w:rsidRDefault="00D33F48"/>
  </w:endnote>
  <w:endnote w:type="continuationSeparator" w:id="0">
    <w:p w14:paraId="401EC5AD" w14:textId="77777777" w:rsidR="00D33F48" w:rsidRDefault="00D33F48" w:rsidP="00C93CCB">
      <w:r>
        <w:continuationSeparator/>
      </w:r>
    </w:p>
    <w:p w14:paraId="7792671E" w14:textId="77777777" w:rsidR="00D33F48" w:rsidRDefault="00D33F48"/>
  </w:endnote>
  <w:endnote w:type="continuationNotice" w:id="1">
    <w:p w14:paraId="5B718B89" w14:textId="77777777" w:rsidR="00D33F48" w:rsidRDefault="00D33F48">
      <w:pPr>
        <w:spacing w:before="0" w:after="0" w:line="240" w:lineRule="auto"/>
      </w:pPr>
    </w:p>
    <w:p w14:paraId="2E02FBCF" w14:textId="77777777" w:rsidR="00D33F48" w:rsidRDefault="00D33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87LCwIAABo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&#13;&#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&#13;&#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YvUncQAgAA&#13;&#10;IQQAAA4AAAAAAAAAAAAAAAAALgIAAGRycy9lMm9Eb2MueG1sUEsBAi0AFAAGAAgAAAAhAFEZQu3a&#13;&#10;AAAACAEAAA8AAAAAAAAAAAAAAAAAagQAAGRycy9kb3ducmV2LnhtbFBLBQYAAAAABAAEAPMAAABx&#13;&#10;BQAAAAA=&#13;&#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DR6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QVFh+730N1xqEc9Pv2lm8aLL1lPrwwhwvGOVC04RkP&#13;&#10;qaAtKQyIkhrcj7/ZYzzyjl5KWhRMSQ0qmhL1zeA+Zot5nkeBpRsCN4J9AtO7fBH95qgfALU4xWdh&#13;&#10;eYIxOKgRSgf6DTW9jtXQxQzHmiXdj/Ah9PLFN8HFep2CUEuWha3ZWR5TR84ioa/dG3N2YD3gup5g&#13;&#10;lBQr3pHfx8Y/vV0fA64gbSby27M50I46TLsd3kwU+q/3FHV92aufAA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hIw0eg8CAAAh&#13;&#10;BAAADgAAAAAAAAAAAAAAAAAuAgAAZHJzL2Uyb0RvYy54bWxQSwECLQAUAAYACAAAACEAURlC7doA&#13;&#10;AAAIAQAADwAAAAAAAAAAAAAAAABpBAAAZHJzL2Rvd25yZXYueG1sUEsFBgAAAAAEAAQA8wAAAHAF&#13;&#10;AAAAAA==&#13;&#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7Xy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R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dAO18g8CAAAh&#13;&#10;BAAADgAAAAAAAAAAAAAAAAAuAgAAZHJzL2Uyb0RvYy54bWxQSwECLQAUAAYACAAAACEAURlC7doA&#13;&#10;AAAIAQAADwAAAAAAAAAAAAAAAABpBAAAZHJzL2Rvd25yZXYueG1sUEsFBgAAAAAEAAQA8wAAAHAF&#13;&#10;AAAAAA==&#13;&#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CWVRrAQAgAA&#13;&#10;IQQAAA4AAAAAAAAAAAAAAAAALgIAAGRycy9lMm9Eb2MueG1sUEsBAi0AFAAGAAgAAAAhAFEZQu3a&#13;&#10;AAAACAEAAA8AAAAAAAAAAAAAAAAAagQAAGRycy9kb3ducmV2LnhtbFBLBQYAAAAABAAEAPMAAABx&#13;&#10;BQAAAAA=&#13;&#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UaxzgQAgAA&#13;&#10;IQQAAA4AAAAAAAAAAAAAAAAALgIAAGRycy9lMm9Eb2MueG1sUEsBAi0AFAAGAAgAAAAhAFEZQu3a&#13;&#10;AAAACAEAAA8AAAAAAAAAAAAAAAAAagQAAGRycy9kb3ducmV2LnhtbFBLBQYAAAAABAAEAPMAAABx&#13;&#10;BQAAAAA=&#13;&#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4uq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H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IHTi6oQAgAA&#13;&#10;IQQAAA4AAAAAAAAAAAAAAAAALgIAAGRycy9lMm9Eb2MueG1sUEsBAi0AFAAGAAgAAAAhAFEZQu3a&#13;&#10;AAAACAEAAA8AAAAAAAAAAAAAAAAAagQAAGRycy9kb3ducmV2LnhtbFBLBQYAAAAABAAEAPMAAABx&#13;&#10;BQAAAAA=&#13;&#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Aoi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e/G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HFcCiIQAgAA&#13;&#10;IQQAAA4AAAAAAAAAAAAAAAAALgIAAGRycy9lMm9Eb2MueG1sUEsBAi0AFAAGAAgAAAAhAFEZQu3a&#13;&#10;AAAACAEAAA8AAAAAAAAAAAAAAAAAagQAAGRycy9kb3ducmV2LnhtbFBLBQYAAAAABAAEAPMAAABx&#13;&#10;BQAAAAA=&#13;&#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13yj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p/4jK49VGfcykFPuLd802DvLfPhhTlkGBdB1YZn&#13;&#10;PKSCtqQwWJTU4H78zR/zEXiMUtKiYkpqUNKUqG8GCZkt5nkeFZZuaLjR2CdjepcvYtwc9QOgGKf4&#13;&#10;LixPZkwOajSlA/2Gol7HbhhihmPPku5H8yH0+sVHwcV6nZJQTJaFrdlZHktH0CKir90bc3aAPSBf&#13;&#10;TzBqihXv0O9z45/ero8BOUjUXNEccEchJnKHRxOV/us9ZV2f9uonAA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x9d8ow8CAAAi&#13;&#10;BAAADgAAAAAAAAAAAAAAAAAuAgAAZHJzL2Uyb0RvYy54bWxQSwECLQAUAAYACAAAACEAURlC7doA&#13;&#10;AAAIAQAADwAAAAAAAAAAAAAAAABpBAAAZHJzL2Rvd25yZXYueG1sUEsFBgAAAAAEAAQA8wAAAHAF&#13;&#10;AAAAAA==&#13;&#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P0r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n8Zfw/VGbdy0BPuLd802HvLfHhhDhnGRVC14RkP&#13;&#10;qaAtKQwWJTW4H3/zx3wEHqOUtKiYkhqUNCXqm0FCZot5nkeFpRsabjT2yZje5YsYN0f9ACjGKb4L&#13;&#10;y5MZk4MaTelAv6Go17Ebhpjh2LOk+9F8CL1+8VFwsV6nJBSTZWFrdpbH0hG0iOhr98acHWAPyNcT&#13;&#10;jJpixTv0+9z4p7frY0AOEjUR4B7NAXcUYiJ3eDRR6b/eU9b1aa9+Ag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N1j9Kw8CAAAi&#13;&#10;BAAADgAAAAAAAAAAAAAAAAAuAgAAZHJzL2Uyb0RvYy54bWxQSwECLQAUAAYACAAAACEAURlC7doA&#13;&#10;AAAIAQAADwAAAAAAAAAAAAAAAABpBAAAZHJzL2Rvd25yZXYueG1sUEsFBgAAAAAEAAQA8wAAAHAF&#13;&#10;AAAAAA==&#13;&#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F539" w14:textId="77777777" w:rsidR="00D33F48" w:rsidRDefault="00D33F48" w:rsidP="00C93CCB">
      <w:r>
        <w:separator/>
      </w:r>
    </w:p>
    <w:p w14:paraId="2ADF6CE4" w14:textId="77777777" w:rsidR="00D33F48" w:rsidRDefault="00D33F48"/>
  </w:footnote>
  <w:footnote w:type="continuationSeparator" w:id="0">
    <w:p w14:paraId="239C2D15" w14:textId="77777777" w:rsidR="00D33F48" w:rsidRDefault="00D33F48" w:rsidP="00C93CCB">
      <w:r>
        <w:continuationSeparator/>
      </w:r>
    </w:p>
    <w:p w14:paraId="397A4B35" w14:textId="77777777" w:rsidR="00D33F48" w:rsidRDefault="00D33F48"/>
  </w:footnote>
  <w:footnote w:type="continuationNotice" w:id="1">
    <w:p w14:paraId="650D6471" w14:textId="77777777" w:rsidR="00D33F48" w:rsidRDefault="00D33F48">
      <w:pPr>
        <w:spacing w:before="0" w:after="0" w:line="240" w:lineRule="auto"/>
      </w:pPr>
    </w:p>
    <w:p w14:paraId="4DD3420E" w14:textId="77777777" w:rsidR="00D33F48" w:rsidRDefault="00D33F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59BA" w14:textId="77777777" w:rsidR="005E18DB" w:rsidRDefault="005E1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89022A3"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7"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22DD2A1D"/>
    <w:multiLevelType w:val="hybridMultilevel"/>
    <w:tmpl w:val="F5C4142C"/>
    <w:lvl w:ilvl="0" w:tplc="2034E4EC">
      <w:start w:val="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0"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5"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6"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19"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1"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3" w15:restartNumberingAfterBreak="0">
    <w:nsid w:val="6A631BD9"/>
    <w:multiLevelType w:val="multilevel"/>
    <w:tmpl w:val="1D68A8C2"/>
    <w:lvl w:ilvl="0">
      <w:start w:val="1"/>
      <w:numFmt w:val="decimal"/>
      <w:pStyle w:val="Heading1"/>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8"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7"/>
  </w:num>
  <w:num w:numId="4" w16cid:durableId="1528330784">
    <w:abstractNumId w:val="18"/>
  </w:num>
  <w:num w:numId="5" w16cid:durableId="132914964">
    <w:abstractNumId w:val="6"/>
  </w:num>
  <w:num w:numId="6" w16cid:durableId="643585176">
    <w:abstractNumId w:val="27"/>
  </w:num>
  <w:num w:numId="7" w16cid:durableId="1809978173">
    <w:abstractNumId w:val="21"/>
  </w:num>
  <w:num w:numId="8" w16cid:durableId="1131553845">
    <w:abstractNumId w:val="14"/>
  </w:num>
  <w:num w:numId="9" w16cid:durableId="487130735">
    <w:abstractNumId w:val="7"/>
  </w:num>
  <w:num w:numId="10" w16cid:durableId="596014829">
    <w:abstractNumId w:val="26"/>
  </w:num>
  <w:num w:numId="11" w16cid:durableId="1369451418">
    <w:abstractNumId w:val="2"/>
  </w:num>
  <w:num w:numId="12" w16cid:durableId="1784497613">
    <w:abstractNumId w:val="20"/>
  </w:num>
  <w:num w:numId="13" w16cid:durableId="33384386">
    <w:abstractNumId w:val="28"/>
  </w:num>
  <w:num w:numId="14" w16cid:durableId="1071655399">
    <w:abstractNumId w:val="5"/>
  </w:num>
  <w:num w:numId="15" w16cid:durableId="1792816893">
    <w:abstractNumId w:val="9"/>
  </w:num>
  <w:num w:numId="16" w16cid:durableId="795292702">
    <w:abstractNumId w:val="10"/>
  </w:num>
  <w:num w:numId="17" w16cid:durableId="1997565634">
    <w:abstractNumId w:val="3"/>
  </w:num>
  <w:num w:numId="18" w16cid:durableId="6719523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2"/>
  </w:num>
  <w:num w:numId="20" w16cid:durableId="2035381854">
    <w:abstractNumId w:val="24"/>
  </w:num>
  <w:num w:numId="21" w16cid:durableId="748768374">
    <w:abstractNumId w:val="29"/>
  </w:num>
  <w:num w:numId="22" w16cid:durableId="1556045842">
    <w:abstractNumId w:val="15"/>
  </w:num>
  <w:num w:numId="23" w16cid:durableId="950087847">
    <w:abstractNumId w:val="11"/>
  </w:num>
  <w:num w:numId="24" w16cid:durableId="1793283030">
    <w:abstractNumId w:val="22"/>
  </w:num>
  <w:num w:numId="25" w16cid:durableId="1266815127">
    <w:abstractNumId w:val="4"/>
  </w:num>
  <w:num w:numId="26" w16cid:durableId="1817647056">
    <w:abstractNumId w:val="16"/>
  </w:num>
  <w:num w:numId="27" w16cid:durableId="872959709">
    <w:abstractNumId w:val="13"/>
  </w:num>
  <w:num w:numId="28" w16cid:durableId="722296390">
    <w:abstractNumId w:val="19"/>
  </w:num>
  <w:num w:numId="29" w16cid:durableId="2025549334">
    <w:abstractNumId w:val="8"/>
  </w:num>
  <w:num w:numId="30" w16cid:durableId="789009422">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651E"/>
    <w:rsid w:val="0002246E"/>
    <w:rsid w:val="00026504"/>
    <w:rsid w:val="00041A77"/>
    <w:rsid w:val="00046220"/>
    <w:rsid w:val="00046501"/>
    <w:rsid w:val="00057A26"/>
    <w:rsid w:val="00060A7C"/>
    <w:rsid w:val="00061EB4"/>
    <w:rsid w:val="00066D3C"/>
    <w:rsid w:val="000734E5"/>
    <w:rsid w:val="00073A5E"/>
    <w:rsid w:val="000833F3"/>
    <w:rsid w:val="0008650E"/>
    <w:rsid w:val="00095516"/>
    <w:rsid w:val="000968DE"/>
    <w:rsid w:val="000A6F36"/>
    <w:rsid w:val="000B3E04"/>
    <w:rsid w:val="000B7984"/>
    <w:rsid w:val="000B7E68"/>
    <w:rsid w:val="000C33E0"/>
    <w:rsid w:val="000C6CDE"/>
    <w:rsid w:val="000D1374"/>
    <w:rsid w:val="000D4102"/>
    <w:rsid w:val="000E27F6"/>
    <w:rsid w:val="000E2FDB"/>
    <w:rsid w:val="000E5963"/>
    <w:rsid w:val="000E5E2A"/>
    <w:rsid w:val="000F6C08"/>
    <w:rsid w:val="000F6CEF"/>
    <w:rsid w:val="000F716C"/>
    <w:rsid w:val="000F7624"/>
    <w:rsid w:val="001010F4"/>
    <w:rsid w:val="0010127A"/>
    <w:rsid w:val="00103140"/>
    <w:rsid w:val="00104BA4"/>
    <w:rsid w:val="00110A49"/>
    <w:rsid w:val="00115A0E"/>
    <w:rsid w:val="00117DD8"/>
    <w:rsid w:val="00121857"/>
    <w:rsid w:val="00122355"/>
    <w:rsid w:val="00122C7D"/>
    <w:rsid w:val="00122CEB"/>
    <w:rsid w:val="00123E0C"/>
    <w:rsid w:val="00125B1E"/>
    <w:rsid w:val="00125F17"/>
    <w:rsid w:val="00125F32"/>
    <w:rsid w:val="0012664B"/>
    <w:rsid w:val="001347D5"/>
    <w:rsid w:val="00136579"/>
    <w:rsid w:val="00136730"/>
    <w:rsid w:val="00136B7F"/>
    <w:rsid w:val="0014306D"/>
    <w:rsid w:val="00143ABA"/>
    <w:rsid w:val="0015128C"/>
    <w:rsid w:val="00152613"/>
    <w:rsid w:val="00152A22"/>
    <w:rsid w:val="0015611F"/>
    <w:rsid w:val="001570B1"/>
    <w:rsid w:val="00160902"/>
    <w:rsid w:val="00161779"/>
    <w:rsid w:val="00162668"/>
    <w:rsid w:val="00163D20"/>
    <w:rsid w:val="001661A9"/>
    <w:rsid w:val="00166B5F"/>
    <w:rsid w:val="0017232B"/>
    <w:rsid w:val="00174598"/>
    <w:rsid w:val="00175F59"/>
    <w:rsid w:val="00177DE0"/>
    <w:rsid w:val="00181496"/>
    <w:rsid w:val="00181589"/>
    <w:rsid w:val="001821EE"/>
    <w:rsid w:val="00186522"/>
    <w:rsid w:val="00190D05"/>
    <w:rsid w:val="00191450"/>
    <w:rsid w:val="0019306F"/>
    <w:rsid w:val="00193501"/>
    <w:rsid w:val="00194875"/>
    <w:rsid w:val="001A2635"/>
    <w:rsid w:val="001B791D"/>
    <w:rsid w:val="001C2953"/>
    <w:rsid w:val="001C2CC2"/>
    <w:rsid w:val="001C740F"/>
    <w:rsid w:val="001C7AD3"/>
    <w:rsid w:val="001D033A"/>
    <w:rsid w:val="001D4CE7"/>
    <w:rsid w:val="001D55E3"/>
    <w:rsid w:val="001D5852"/>
    <w:rsid w:val="001D6B38"/>
    <w:rsid w:val="001E0899"/>
    <w:rsid w:val="001E36AA"/>
    <w:rsid w:val="001E396F"/>
    <w:rsid w:val="001E5D0C"/>
    <w:rsid w:val="001F1CBF"/>
    <w:rsid w:val="001F3CDC"/>
    <w:rsid w:val="001F3DB5"/>
    <w:rsid w:val="002020EF"/>
    <w:rsid w:val="00204E88"/>
    <w:rsid w:val="00210E41"/>
    <w:rsid w:val="002119E2"/>
    <w:rsid w:val="0021284D"/>
    <w:rsid w:val="00213E87"/>
    <w:rsid w:val="002141A7"/>
    <w:rsid w:val="00216ED0"/>
    <w:rsid w:val="00223423"/>
    <w:rsid w:val="002318A3"/>
    <w:rsid w:val="0023329A"/>
    <w:rsid w:val="0023362B"/>
    <w:rsid w:val="002415DB"/>
    <w:rsid w:val="00244418"/>
    <w:rsid w:val="002448A5"/>
    <w:rsid w:val="00247E5B"/>
    <w:rsid w:val="00253489"/>
    <w:rsid w:val="00257773"/>
    <w:rsid w:val="00264B2A"/>
    <w:rsid w:val="00270CAD"/>
    <w:rsid w:val="0027170F"/>
    <w:rsid w:val="002718F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1D65"/>
    <w:rsid w:val="002B6EA2"/>
    <w:rsid w:val="002C602E"/>
    <w:rsid w:val="002D19E7"/>
    <w:rsid w:val="002D3AB3"/>
    <w:rsid w:val="002D3C95"/>
    <w:rsid w:val="002E0386"/>
    <w:rsid w:val="002E234F"/>
    <w:rsid w:val="002E6223"/>
    <w:rsid w:val="002E6F87"/>
    <w:rsid w:val="002F0A90"/>
    <w:rsid w:val="002F1323"/>
    <w:rsid w:val="002F3323"/>
    <w:rsid w:val="002F3E33"/>
    <w:rsid w:val="002F5421"/>
    <w:rsid w:val="002F56CF"/>
    <w:rsid w:val="00302854"/>
    <w:rsid w:val="00311629"/>
    <w:rsid w:val="003127E4"/>
    <w:rsid w:val="003156F2"/>
    <w:rsid w:val="00320722"/>
    <w:rsid w:val="00320CAC"/>
    <w:rsid w:val="00321F8C"/>
    <w:rsid w:val="00323736"/>
    <w:rsid w:val="0033293E"/>
    <w:rsid w:val="003336C9"/>
    <w:rsid w:val="00333B61"/>
    <w:rsid w:val="00334FEB"/>
    <w:rsid w:val="00336DD1"/>
    <w:rsid w:val="00342237"/>
    <w:rsid w:val="00354645"/>
    <w:rsid w:val="00355800"/>
    <w:rsid w:val="003558D4"/>
    <w:rsid w:val="00360864"/>
    <w:rsid w:val="003779DE"/>
    <w:rsid w:val="00377A8E"/>
    <w:rsid w:val="00390916"/>
    <w:rsid w:val="00391BEE"/>
    <w:rsid w:val="00391ECC"/>
    <w:rsid w:val="003934D4"/>
    <w:rsid w:val="00394FF3"/>
    <w:rsid w:val="003A208A"/>
    <w:rsid w:val="003B0401"/>
    <w:rsid w:val="003B2061"/>
    <w:rsid w:val="003B3256"/>
    <w:rsid w:val="003B54F1"/>
    <w:rsid w:val="003B56F7"/>
    <w:rsid w:val="003B5E7D"/>
    <w:rsid w:val="003B778B"/>
    <w:rsid w:val="003C18EB"/>
    <w:rsid w:val="003C1DCD"/>
    <w:rsid w:val="003C2CC2"/>
    <w:rsid w:val="003C54DE"/>
    <w:rsid w:val="003C5506"/>
    <w:rsid w:val="003C5F7C"/>
    <w:rsid w:val="003D2457"/>
    <w:rsid w:val="003D60FE"/>
    <w:rsid w:val="003D741D"/>
    <w:rsid w:val="003D7657"/>
    <w:rsid w:val="003E6163"/>
    <w:rsid w:val="003E7912"/>
    <w:rsid w:val="003F482D"/>
    <w:rsid w:val="003F57C4"/>
    <w:rsid w:val="003F5AA5"/>
    <w:rsid w:val="00401032"/>
    <w:rsid w:val="004035C6"/>
    <w:rsid w:val="004060AB"/>
    <w:rsid w:val="0040765B"/>
    <w:rsid w:val="00407D37"/>
    <w:rsid w:val="00411905"/>
    <w:rsid w:val="00413DC2"/>
    <w:rsid w:val="004209A2"/>
    <w:rsid w:val="00420B89"/>
    <w:rsid w:val="004319A8"/>
    <w:rsid w:val="00432157"/>
    <w:rsid w:val="00436D79"/>
    <w:rsid w:val="00437AC5"/>
    <w:rsid w:val="00445EB3"/>
    <w:rsid w:val="00445F74"/>
    <w:rsid w:val="004505F8"/>
    <w:rsid w:val="004513E3"/>
    <w:rsid w:val="00451BC8"/>
    <w:rsid w:val="00453E17"/>
    <w:rsid w:val="004546F6"/>
    <w:rsid w:val="00463954"/>
    <w:rsid w:val="00464C42"/>
    <w:rsid w:val="00464E95"/>
    <w:rsid w:val="00465D8E"/>
    <w:rsid w:val="0046620B"/>
    <w:rsid w:val="004666FF"/>
    <w:rsid w:val="00466E1A"/>
    <w:rsid w:val="0047786C"/>
    <w:rsid w:val="0048062E"/>
    <w:rsid w:val="00485096"/>
    <w:rsid w:val="0048636B"/>
    <w:rsid w:val="00486CA8"/>
    <w:rsid w:val="00487050"/>
    <w:rsid w:val="004921E6"/>
    <w:rsid w:val="00492EE2"/>
    <w:rsid w:val="00492F1A"/>
    <w:rsid w:val="004935E2"/>
    <w:rsid w:val="00497FF3"/>
    <w:rsid w:val="004A00D9"/>
    <w:rsid w:val="004A0BCF"/>
    <w:rsid w:val="004A5EED"/>
    <w:rsid w:val="004A5F76"/>
    <w:rsid w:val="004A6E92"/>
    <w:rsid w:val="004B2B79"/>
    <w:rsid w:val="004B3F63"/>
    <w:rsid w:val="004B73F2"/>
    <w:rsid w:val="004C1E75"/>
    <w:rsid w:val="004C56D0"/>
    <w:rsid w:val="004C6011"/>
    <w:rsid w:val="004D0C87"/>
    <w:rsid w:val="004D1EE4"/>
    <w:rsid w:val="004D2F7B"/>
    <w:rsid w:val="004D344B"/>
    <w:rsid w:val="004D3F3F"/>
    <w:rsid w:val="004D6E69"/>
    <w:rsid w:val="004D7D60"/>
    <w:rsid w:val="004E136F"/>
    <w:rsid w:val="004E5C1F"/>
    <w:rsid w:val="004E5E75"/>
    <w:rsid w:val="004E6F22"/>
    <w:rsid w:val="004E6FEB"/>
    <w:rsid w:val="004E77A9"/>
    <w:rsid w:val="004F12D6"/>
    <w:rsid w:val="00501C6D"/>
    <w:rsid w:val="00506D4F"/>
    <w:rsid w:val="005073F6"/>
    <w:rsid w:val="00507DD3"/>
    <w:rsid w:val="0051276E"/>
    <w:rsid w:val="0051694A"/>
    <w:rsid w:val="005170EF"/>
    <w:rsid w:val="0051781F"/>
    <w:rsid w:val="005263BC"/>
    <w:rsid w:val="005300F7"/>
    <w:rsid w:val="00531F5F"/>
    <w:rsid w:val="0053376E"/>
    <w:rsid w:val="00535933"/>
    <w:rsid w:val="0054212D"/>
    <w:rsid w:val="005427F3"/>
    <w:rsid w:val="00543932"/>
    <w:rsid w:val="005479FD"/>
    <w:rsid w:val="00547C63"/>
    <w:rsid w:val="00553E62"/>
    <w:rsid w:val="00560B50"/>
    <w:rsid w:val="00565654"/>
    <w:rsid w:val="00565B44"/>
    <w:rsid w:val="005662BE"/>
    <w:rsid w:val="00567EC0"/>
    <w:rsid w:val="00573266"/>
    <w:rsid w:val="00573D63"/>
    <w:rsid w:val="00574D92"/>
    <w:rsid w:val="005862CF"/>
    <w:rsid w:val="0059406E"/>
    <w:rsid w:val="00597597"/>
    <w:rsid w:val="005A2675"/>
    <w:rsid w:val="005A2CD4"/>
    <w:rsid w:val="005B2E34"/>
    <w:rsid w:val="005B739E"/>
    <w:rsid w:val="005C0BA6"/>
    <w:rsid w:val="005C21F3"/>
    <w:rsid w:val="005C4774"/>
    <w:rsid w:val="005C6B72"/>
    <w:rsid w:val="005C738B"/>
    <w:rsid w:val="005D6738"/>
    <w:rsid w:val="005E18DB"/>
    <w:rsid w:val="005E37FA"/>
    <w:rsid w:val="005F16E4"/>
    <w:rsid w:val="005F4EEA"/>
    <w:rsid w:val="005F7D1C"/>
    <w:rsid w:val="006018D9"/>
    <w:rsid w:val="00603694"/>
    <w:rsid w:val="006070B0"/>
    <w:rsid w:val="00607F5D"/>
    <w:rsid w:val="00616205"/>
    <w:rsid w:val="00620FD6"/>
    <w:rsid w:val="0062326A"/>
    <w:rsid w:val="00626F0A"/>
    <w:rsid w:val="006342C4"/>
    <w:rsid w:val="006346B0"/>
    <w:rsid w:val="0063583D"/>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7F1A"/>
    <w:rsid w:val="0069002C"/>
    <w:rsid w:val="00692480"/>
    <w:rsid w:val="006973D3"/>
    <w:rsid w:val="006A36A8"/>
    <w:rsid w:val="006A77CC"/>
    <w:rsid w:val="006B0FB5"/>
    <w:rsid w:val="006B3172"/>
    <w:rsid w:val="006B3B3E"/>
    <w:rsid w:val="006B3EF0"/>
    <w:rsid w:val="006B4A88"/>
    <w:rsid w:val="006C0BBE"/>
    <w:rsid w:val="006C23D7"/>
    <w:rsid w:val="006C2B0D"/>
    <w:rsid w:val="006C4E2F"/>
    <w:rsid w:val="006C526B"/>
    <w:rsid w:val="006C556F"/>
    <w:rsid w:val="006D32A5"/>
    <w:rsid w:val="006D60A1"/>
    <w:rsid w:val="006D72A2"/>
    <w:rsid w:val="006E2224"/>
    <w:rsid w:val="006E61F9"/>
    <w:rsid w:val="006E79C4"/>
    <w:rsid w:val="006F7697"/>
    <w:rsid w:val="006F7B82"/>
    <w:rsid w:val="00704E9B"/>
    <w:rsid w:val="007075D6"/>
    <w:rsid w:val="00710492"/>
    <w:rsid w:val="00711296"/>
    <w:rsid w:val="00711525"/>
    <w:rsid w:val="00715008"/>
    <w:rsid w:val="00715BEE"/>
    <w:rsid w:val="007166F9"/>
    <w:rsid w:val="00716C84"/>
    <w:rsid w:val="007171E8"/>
    <w:rsid w:val="00720A88"/>
    <w:rsid w:val="00724C83"/>
    <w:rsid w:val="007357E4"/>
    <w:rsid w:val="00740E54"/>
    <w:rsid w:val="007433B9"/>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3328"/>
    <w:rsid w:val="007E1AB6"/>
    <w:rsid w:val="007E3725"/>
    <w:rsid w:val="007E3ABB"/>
    <w:rsid w:val="007E4126"/>
    <w:rsid w:val="007E55EE"/>
    <w:rsid w:val="007F4A38"/>
    <w:rsid w:val="007F67F2"/>
    <w:rsid w:val="00800F67"/>
    <w:rsid w:val="00802831"/>
    <w:rsid w:val="008059CF"/>
    <w:rsid w:val="00814908"/>
    <w:rsid w:val="00815A23"/>
    <w:rsid w:val="00817339"/>
    <w:rsid w:val="00820A58"/>
    <w:rsid w:val="0082559F"/>
    <w:rsid w:val="008259D8"/>
    <w:rsid w:val="00826E8D"/>
    <w:rsid w:val="0083554C"/>
    <w:rsid w:val="0084179E"/>
    <w:rsid w:val="00842A40"/>
    <w:rsid w:val="0084425B"/>
    <w:rsid w:val="00844495"/>
    <w:rsid w:val="0084610A"/>
    <w:rsid w:val="00846396"/>
    <w:rsid w:val="00851043"/>
    <w:rsid w:val="0085125F"/>
    <w:rsid w:val="00852D62"/>
    <w:rsid w:val="0085306D"/>
    <w:rsid w:val="00855D59"/>
    <w:rsid w:val="00856FC7"/>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676E"/>
    <w:rsid w:val="008A67EC"/>
    <w:rsid w:val="008A72EE"/>
    <w:rsid w:val="008B0AD8"/>
    <w:rsid w:val="008B1492"/>
    <w:rsid w:val="008B18D7"/>
    <w:rsid w:val="008B5B97"/>
    <w:rsid w:val="008B6A93"/>
    <w:rsid w:val="008C5D29"/>
    <w:rsid w:val="008C71D1"/>
    <w:rsid w:val="008D1BE5"/>
    <w:rsid w:val="008D4285"/>
    <w:rsid w:val="008D75DE"/>
    <w:rsid w:val="008E1603"/>
    <w:rsid w:val="008E215E"/>
    <w:rsid w:val="008E27AC"/>
    <w:rsid w:val="008E2B4E"/>
    <w:rsid w:val="008E4F6D"/>
    <w:rsid w:val="008F0E4B"/>
    <w:rsid w:val="00900FA8"/>
    <w:rsid w:val="00904685"/>
    <w:rsid w:val="00904B34"/>
    <w:rsid w:val="0090651B"/>
    <w:rsid w:val="00907F68"/>
    <w:rsid w:val="009127BB"/>
    <w:rsid w:val="009142B9"/>
    <w:rsid w:val="00917DD5"/>
    <w:rsid w:val="00922094"/>
    <w:rsid w:val="00923144"/>
    <w:rsid w:val="009239AF"/>
    <w:rsid w:val="00923E43"/>
    <w:rsid w:val="00927A05"/>
    <w:rsid w:val="009314EE"/>
    <w:rsid w:val="00933819"/>
    <w:rsid w:val="00941A13"/>
    <w:rsid w:val="0094291C"/>
    <w:rsid w:val="00943457"/>
    <w:rsid w:val="009459D0"/>
    <w:rsid w:val="00946628"/>
    <w:rsid w:val="009470E5"/>
    <w:rsid w:val="00954F30"/>
    <w:rsid w:val="00955406"/>
    <w:rsid w:val="009564C0"/>
    <w:rsid w:val="00957F48"/>
    <w:rsid w:val="00957F85"/>
    <w:rsid w:val="00965549"/>
    <w:rsid w:val="00965758"/>
    <w:rsid w:val="009676D9"/>
    <w:rsid w:val="00973074"/>
    <w:rsid w:val="00974ED0"/>
    <w:rsid w:val="009818A6"/>
    <w:rsid w:val="00995785"/>
    <w:rsid w:val="009A01D0"/>
    <w:rsid w:val="009A1AA4"/>
    <w:rsid w:val="009A39B3"/>
    <w:rsid w:val="009A41EE"/>
    <w:rsid w:val="009A629D"/>
    <w:rsid w:val="009A70B9"/>
    <w:rsid w:val="009B4C8F"/>
    <w:rsid w:val="009B531A"/>
    <w:rsid w:val="009B56F5"/>
    <w:rsid w:val="009C3EFF"/>
    <w:rsid w:val="009C50FA"/>
    <w:rsid w:val="009C6A46"/>
    <w:rsid w:val="009D1263"/>
    <w:rsid w:val="009E0D07"/>
    <w:rsid w:val="009E34D3"/>
    <w:rsid w:val="009E68D3"/>
    <w:rsid w:val="009F7107"/>
    <w:rsid w:val="00A0714E"/>
    <w:rsid w:val="00A1035B"/>
    <w:rsid w:val="00A11D97"/>
    <w:rsid w:val="00A15453"/>
    <w:rsid w:val="00A161C8"/>
    <w:rsid w:val="00A16439"/>
    <w:rsid w:val="00A16C43"/>
    <w:rsid w:val="00A221C1"/>
    <w:rsid w:val="00A2498B"/>
    <w:rsid w:val="00A322C3"/>
    <w:rsid w:val="00A37124"/>
    <w:rsid w:val="00A43064"/>
    <w:rsid w:val="00A4366D"/>
    <w:rsid w:val="00A4377A"/>
    <w:rsid w:val="00A44112"/>
    <w:rsid w:val="00A461E2"/>
    <w:rsid w:val="00A47EB0"/>
    <w:rsid w:val="00A67D1C"/>
    <w:rsid w:val="00A70BCF"/>
    <w:rsid w:val="00A71388"/>
    <w:rsid w:val="00A75DFC"/>
    <w:rsid w:val="00A805D4"/>
    <w:rsid w:val="00A90A46"/>
    <w:rsid w:val="00A90CB6"/>
    <w:rsid w:val="00A93154"/>
    <w:rsid w:val="00A952DC"/>
    <w:rsid w:val="00A97D3D"/>
    <w:rsid w:val="00AA478B"/>
    <w:rsid w:val="00AA6DC1"/>
    <w:rsid w:val="00AA7906"/>
    <w:rsid w:val="00AA7BC8"/>
    <w:rsid w:val="00AB3763"/>
    <w:rsid w:val="00AB3ED8"/>
    <w:rsid w:val="00AB5659"/>
    <w:rsid w:val="00AC085D"/>
    <w:rsid w:val="00AC716D"/>
    <w:rsid w:val="00AD0EEA"/>
    <w:rsid w:val="00AD2676"/>
    <w:rsid w:val="00AD2ABA"/>
    <w:rsid w:val="00AD2E81"/>
    <w:rsid w:val="00AD3573"/>
    <w:rsid w:val="00AD3851"/>
    <w:rsid w:val="00AD5C6F"/>
    <w:rsid w:val="00AD6DE4"/>
    <w:rsid w:val="00AE0B28"/>
    <w:rsid w:val="00AF43A8"/>
    <w:rsid w:val="00AF4821"/>
    <w:rsid w:val="00AF6898"/>
    <w:rsid w:val="00AF7A4A"/>
    <w:rsid w:val="00B008D9"/>
    <w:rsid w:val="00B06E7B"/>
    <w:rsid w:val="00B11CC7"/>
    <w:rsid w:val="00B12655"/>
    <w:rsid w:val="00B12B52"/>
    <w:rsid w:val="00B1446B"/>
    <w:rsid w:val="00B23046"/>
    <w:rsid w:val="00B25272"/>
    <w:rsid w:val="00B32739"/>
    <w:rsid w:val="00B41562"/>
    <w:rsid w:val="00B454C3"/>
    <w:rsid w:val="00B46E12"/>
    <w:rsid w:val="00B51697"/>
    <w:rsid w:val="00B52498"/>
    <w:rsid w:val="00B53A38"/>
    <w:rsid w:val="00B57055"/>
    <w:rsid w:val="00B57B27"/>
    <w:rsid w:val="00B6006F"/>
    <w:rsid w:val="00B63C7D"/>
    <w:rsid w:val="00B712A9"/>
    <w:rsid w:val="00B766F7"/>
    <w:rsid w:val="00B7683D"/>
    <w:rsid w:val="00B81216"/>
    <w:rsid w:val="00B858C2"/>
    <w:rsid w:val="00B85DD5"/>
    <w:rsid w:val="00B94A15"/>
    <w:rsid w:val="00BA4429"/>
    <w:rsid w:val="00BA4D65"/>
    <w:rsid w:val="00BA4F6F"/>
    <w:rsid w:val="00BB41C5"/>
    <w:rsid w:val="00BC1186"/>
    <w:rsid w:val="00BC33A4"/>
    <w:rsid w:val="00BC7650"/>
    <w:rsid w:val="00BD2AF4"/>
    <w:rsid w:val="00BD5105"/>
    <w:rsid w:val="00BD6278"/>
    <w:rsid w:val="00BE17BD"/>
    <w:rsid w:val="00BE2A46"/>
    <w:rsid w:val="00BE45EB"/>
    <w:rsid w:val="00BE623D"/>
    <w:rsid w:val="00BF14DC"/>
    <w:rsid w:val="00BF1D8A"/>
    <w:rsid w:val="00BF33AC"/>
    <w:rsid w:val="00BF3F3E"/>
    <w:rsid w:val="00BF5060"/>
    <w:rsid w:val="00BF53A8"/>
    <w:rsid w:val="00BF72B7"/>
    <w:rsid w:val="00BF7B39"/>
    <w:rsid w:val="00C053FD"/>
    <w:rsid w:val="00C069E4"/>
    <w:rsid w:val="00C13C92"/>
    <w:rsid w:val="00C1775F"/>
    <w:rsid w:val="00C20257"/>
    <w:rsid w:val="00C202AA"/>
    <w:rsid w:val="00C2218B"/>
    <w:rsid w:val="00C22EEF"/>
    <w:rsid w:val="00C27765"/>
    <w:rsid w:val="00C301DF"/>
    <w:rsid w:val="00C30A78"/>
    <w:rsid w:val="00C32E80"/>
    <w:rsid w:val="00C35976"/>
    <w:rsid w:val="00C4137E"/>
    <w:rsid w:val="00C423AB"/>
    <w:rsid w:val="00C43D5A"/>
    <w:rsid w:val="00C54590"/>
    <w:rsid w:val="00C55C36"/>
    <w:rsid w:val="00C61725"/>
    <w:rsid w:val="00C635BE"/>
    <w:rsid w:val="00C63D41"/>
    <w:rsid w:val="00C75DB2"/>
    <w:rsid w:val="00C77973"/>
    <w:rsid w:val="00C81A79"/>
    <w:rsid w:val="00C86825"/>
    <w:rsid w:val="00C907B0"/>
    <w:rsid w:val="00C9257E"/>
    <w:rsid w:val="00C93AB6"/>
    <w:rsid w:val="00C93CCB"/>
    <w:rsid w:val="00C95C8C"/>
    <w:rsid w:val="00C9636F"/>
    <w:rsid w:val="00CA0601"/>
    <w:rsid w:val="00CA4474"/>
    <w:rsid w:val="00CA4791"/>
    <w:rsid w:val="00CA4EB9"/>
    <w:rsid w:val="00CA6B2F"/>
    <w:rsid w:val="00CB44A8"/>
    <w:rsid w:val="00CC12C8"/>
    <w:rsid w:val="00CC21BD"/>
    <w:rsid w:val="00CC3B53"/>
    <w:rsid w:val="00CC5436"/>
    <w:rsid w:val="00CC713C"/>
    <w:rsid w:val="00CD1923"/>
    <w:rsid w:val="00CD29A6"/>
    <w:rsid w:val="00CD728E"/>
    <w:rsid w:val="00CE19AF"/>
    <w:rsid w:val="00CE51D8"/>
    <w:rsid w:val="00CE690D"/>
    <w:rsid w:val="00CF1928"/>
    <w:rsid w:val="00CF2891"/>
    <w:rsid w:val="00CF749F"/>
    <w:rsid w:val="00D032E4"/>
    <w:rsid w:val="00D03EA9"/>
    <w:rsid w:val="00D04487"/>
    <w:rsid w:val="00D05D32"/>
    <w:rsid w:val="00D06E5C"/>
    <w:rsid w:val="00D07DE0"/>
    <w:rsid w:val="00D10621"/>
    <w:rsid w:val="00D10A9E"/>
    <w:rsid w:val="00D13B38"/>
    <w:rsid w:val="00D14174"/>
    <w:rsid w:val="00D14635"/>
    <w:rsid w:val="00D24344"/>
    <w:rsid w:val="00D339C3"/>
    <w:rsid w:val="00D33B86"/>
    <w:rsid w:val="00D33F48"/>
    <w:rsid w:val="00D37158"/>
    <w:rsid w:val="00D40752"/>
    <w:rsid w:val="00D43962"/>
    <w:rsid w:val="00D44F63"/>
    <w:rsid w:val="00D517D8"/>
    <w:rsid w:val="00D56710"/>
    <w:rsid w:val="00D610E0"/>
    <w:rsid w:val="00D6587A"/>
    <w:rsid w:val="00D6589E"/>
    <w:rsid w:val="00D65EAF"/>
    <w:rsid w:val="00D66FDB"/>
    <w:rsid w:val="00D67FD6"/>
    <w:rsid w:val="00D7307A"/>
    <w:rsid w:val="00D74F83"/>
    <w:rsid w:val="00D7550F"/>
    <w:rsid w:val="00D82C2F"/>
    <w:rsid w:val="00D84815"/>
    <w:rsid w:val="00D852A2"/>
    <w:rsid w:val="00D86D8F"/>
    <w:rsid w:val="00D96B5B"/>
    <w:rsid w:val="00D96FB3"/>
    <w:rsid w:val="00DA2303"/>
    <w:rsid w:val="00DA24CF"/>
    <w:rsid w:val="00DA2D51"/>
    <w:rsid w:val="00DA5135"/>
    <w:rsid w:val="00DA6F4C"/>
    <w:rsid w:val="00DB6528"/>
    <w:rsid w:val="00DB765E"/>
    <w:rsid w:val="00DC1E34"/>
    <w:rsid w:val="00DC41AB"/>
    <w:rsid w:val="00DC534F"/>
    <w:rsid w:val="00DD162D"/>
    <w:rsid w:val="00DD412F"/>
    <w:rsid w:val="00DD69D7"/>
    <w:rsid w:val="00DE40F4"/>
    <w:rsid w:val="00DE6C15"/>
    <w:rsid w:val="00DE7CFF"/>
    <w:rsid w:val="00DF0592"/>
    <w:rsid w:val="00DF1D01"/>
    <w:rsid w:val="00DF56C7"/>
    <w:rsid w:val="00DF7095"/>
    <w:rsid w:val="00DF778C"/>
    <w:rsid w:val="00DF77A4"/>
    <w:rsid w:val="00DF7AAF"/>
    <w:rsid w:val="00E00954"/>
    <w:rsid w:val="00E00E0A"/>
    <w:rsid w:val="00E0659B"/>
    <w:rsid w:val="00E10FA7"/>
    <w:rsid w:val="00E157E7"/>
    <w:rsid w:val="00E16639"/>
    <w:rsid w:val="00E2185B"/>
    <w:rsid w:val="00E2235B"/>
    <w:rsid w:val="00E2359A"/>
    <w:rsid w:val="00E23657"/>
    <w:rsid w:val="00E25EB6"/>
    <w:rsid w:val="00E300D4"/>
    <w:rsid w:val="00E309BA"/>
    <w:rsid w:val="00E31F0E"/>
    <w:rsid w:val="00E32DBA"/>
    <w:rsid w:val="00E33FA8"/>
    <w:rsid w:val="00E3582E"/>
    <w:rsid w:val="00E44101"/>
    <w:rsid w:val="00E45896"/>
    <w:rsid w:val="00E461BD"/>
    <w:rsid w:val="00E4692B"/>
    <w:rsid w:val="00E477FD"/>
    <w:rsid w:val="00E518AC"/>
    <w:rsid w:val="00E52DFA"/>
    <w:rsid w:val="00E55740"/>
    <w:rsid w:val="00E614FB"/>
    <w:rsid w:val="00E615F5"/>
    <w:rsid w:val="00E61B0B"/>
    <w:rsid w:val="00E64429"/>
    <w:rsid w:val="00E67AE5"/>
    <w:rsid w:val="00E8410D"/>
    <w:rsid w:val="00E878E6"/>
    <w:rsid w:val="00E87EAF"/>
    <w:rsid w:val="00E925D0"/>
    <w:rsid w:val="00E946F2"/>
    <w:rsid w:val="00E96AC0"/>
    <w:rsid w:val="00E96B4C"/>
    <w:rsid w:val="00E976D3"/>
    <w:rsid w:val="00EA1FB1"/>
    <w:rsid w:val="00EA5BD7"/>
    <w:rsid w:val="00EA7FE5"/>
    <w:rsid w:val="00EB1FCE"/>
    <w:rsid w:val="00EB674D"/>
    <w:rsid w:val="00EB6AB6"/>
    <w:rsid w:val="00EC00D7"/>
    <w:rsid w:val="00EC21B1"/>
    <w:rsid w:val="00EC32ED"/>
    <w:rsid w:val="00ED053F"/>
    <w:rsid w:val="00ED1921"/>
    <w:rsid w:val="00ED6F9A"/>
    <w:rsid w:val="00ED7441"/>
    <w:rsid w:val="00ED7C42"/>
    <w:rsid w:val="00EE3578"/>
    <w:rsid w:val="00EE6306"/>
    <w:rsid w:val="00EF2F3B"/>
    <w:rsid w:val="00EF30F3"/>
    <w:rsid w:val="00EF38FA"/>
    <w:rsid w:val="00F062D4"/>
    <w:rsid w:val="00F1178D"/>
    <w:rsid w:val="00F133D1"/>
    <w:rsid w:val="00F17524"/>
    <w:rsid w:val="00F24734"/>
    <w:rsid w:val="00F25064"/>
    <w:rsid w:val="00F26E66"/>
    <w:rsid w:val="00F372C7"/>
    <w:rsid w:val="00F4029B"/>
    <w:rsid w:val="00F40714"/>
    <w:rsid w:val="00F420D4"/>
    <w:rsid w:val="00F50E20"/>
    <w:rsid w:val="00F51C84"/>
    <w:rsid w:val="00F521F3"/>
    <w:rsid w:val="00F5465F"/>
    <w:rsid w:val="00F56903"/>
    <w:rsid w:val="00F63B47"/>
    <w:rsid w:val="00F6485F"/>
    <w:rsid w:val="00F65B5C"/>
    <w:rsid w:val="00F740E4"/>
    <w:rsid w:val="00F812A0"/>
    <w:rsid w:val="00F86585"/>
    <w:rsid w:val="00F90775"/>
    <w:rsid w:val="00F92468"/>
    <w:rsid w:val="00F95D0C"/>
    <w:rsid w:val="00FA32B4"/>
    <w:rsid w:val="00FA332A"/>
    <w:rsid w:val="00FA3B73"/>
    <w:rsid w:val="00FA4019"/>
    <w:rsid w:val="00FA6084"/>
    <w:rsid w:val="00FB04DF"/>
    <w:rsid w:val="00FB775F"/>
    <w:rsid w:val="00FC231B"/>
    <w:rsid w:val="00FC70E8"/>
    <w:rsid w:val="00FC740F"/>
    <w:rsid w:val="00FC7FB0"/>
    <w:rsid w:val="00FC7FB6"/>
    <w:rsid w:val="00FD29DE"/>
    <w:rsid w:val="00FD30B9"/>
    <w:rsid w:val="00FD7AB6"/>
    <w:rsid w:val="00FE1988"/>
    <w:rsid w:val="00FE3DFD"/>
    <w:rsid w:val="00FF0980"/>
    <w:rsid w:val="00FF315D"/>
    <w:rsid w:val="00FF50FD"/>
    <w:rsid w:val="00FF51A2"/>
    <w:rsid w:val="00FF75A0"/>
    <w:rsid w:val="11931BA3"/>
    <w:rsid w:val="1CD4D22B"/>
    <w:rsid w:val="1D721085"/>
    <w:rsid w:val="33A20BBF"/>
    <w:rsid w:val="3539CF4C"/>
    <w:rsid w:val="36084FFF"/>
    <w:rsid w:val="3BBB22A8"/>
    <w:rsid w:val="4802BD3D"/>
    <w:rsid w:val="591ED9C3"/>
    <w:rsid w:val="5B66E619"/>
    <w:rsid w:val="66BCEEEE"/>
    <w:rsid w:val="732DC919"/>
    <w:rsid w:val="73A674FD"/>
    <w:rsid w:val="73D62D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19FB798-7F8D-4A12-98E9-A4CE801C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060A7C"/>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060A7C"/>
    <w:pPr>
      <w:numPr>
        <w:ilvl w:val="1"/>
        <w:numId w:val="30"/>
      </w:numPr>
      <w:spacing w:before="160" w:after="80"/>
      <w:outlineLvl w:val="1"/>
    </w:pPr>
    <w:rPr>
      <w:rFonts w:cstheme="majorHAnsi"/>
      <w:b/>
      <w:bCs/>
      <w:color w:val="2B55A2"/>
      <w:sz w:val="24"/>
    </w:rPr>
  </w:style>
  <w:style w:type="paragraph" w:styleId="Heading3">
    <w:name w:val="heading 3"/>
    <w:next w:val="Normal"/>
    <w:link w:val="Heading3Char"/>
    <w:uiPriority w:val="9"/>
    <w:unhideWhenUsed/>
    <w:qFormat/>
    <w:rsid w:val="00060A7C"/>
    <w:pPr>
      <w:numPr>
        <w:ilvl w:val="1"/>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60A7C"/>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060A7C"/>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060A7C"/>
    <w:rPr>
      <w:rFonts w:ascii="Gadugi" w:hAnsi="Gadugi" w:cstheme="majorHAnsi"/>
      <w:b/>
      <w:bCs/>
      <w:color w:val="2B55A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6.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840732-5487-4607-86CA-38095E1C4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251</Words>
  <Characters>1565</Characters>
  <Application>Microsoft Office Word</Application>
  <DocSecurity>0</DocSecurity>
  <Lines>68</Lines>
  <Paragraphs>33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13</cp:revision>
  <cp:lastPrinted>2022-04-14T08:14:00Z</cp:lastPrinted>
  <dcterms:created xsi:type="dcterms:W3CDTF">2025-08-13T16:47:00Z</dcterms:created>
  <dcterms:modified xsi:type="dcterms:W3CDTF">2026-06-24T03:46:00Z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