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0"/>
      </w:pPr>
      <w:r>
        <w:drawing>
          <wp:inline distT="0" distB="0" distL="0" distR="0">
            <wp:extent cx="1463040" cy="919832"/>
            <wp:docPr id="1" name="Picture1"/>
            <a:graphic xmlns:a="http://schemas.openxmlformats.org/drawingml/2006/main">
              <a:graphicData uri="http://schemas.openxmlformats.org/drawingml/2006/picture">
                <pic:pic xmlns:pic="http://schemas.openxmlformats.org/drawingml/2006/picture">
                  <pic:nvPicPr>
                    <pic:cNvPr id="1" name="Picture1"/>
                    <pic:cNvPicPr/>
                  </pic:nvPicPr>
                  <pic:blipFill>
                    <a:blip r:embed="rIdLogo"/>
                    <a:stretch>
                      <a:fillRect/>
                    </a:stretch>
                  </pic:blipFill>
                  <pic:spPr>
                    <a:xfrm>
                      <a:off x="0" y="0"/>
                      <a:ext cx="1463040" cy="919832"/>
                    </a:xfrm>
                    <a:prstGeom prst="rect">
                      <a:avLst/>
                    </a:prstGeom>
                  </pic:spPr>
                </pic:pic>
              </a:graphicData>
            </a:graphic>
          </wp:inline>
        </w:drawing>
      </w:r>
    </w:p>
    <w:p>
      <w:pPr>
        <w:spacing w:before="0" w:after="120"/>
      </w:pPr>
      <w:r>
        <w:rPr>
          <w:b/>
          <w:color w:val="F89728"/>
          <w:sz w:val="22"/>
          <w:szCs w:val="22"/>
          <w:rFonts w:ascii="Poppins" w:hAnsi="Poppins"/>
          <w:spacing w:val="60"/>
        </w:rPr>
        <w:t xml:space="preserve">DETAILED DESIGN DOCUMENT</w:t>
      </w:r>
    </w:p>
    <w:p>
      <w:pPr>
        <w:spacing w:before="0" w:after="120"/>
      </w:pPr>
      <w:r>
        <w:rPr>
          <w:b/>
          <w:color w:val="1F2D58"/>
          <w:sz w:val="72"/>
          <w:szCs w:val="72"/>
          <w:rFonts w:ascii="Poppins" w:hAnsi="Poppins"/>
        </w:rPr>
        <w:t xml:space="preserve">Project Name</w:t>
      </w:r>
    </w:p>
    <w:p>
      <w:pPr>
        <w:spacing w:before="0" w:after="600"/>
      </w:pPr>
      <w:r>
        <w:rPr>
          <w:color w:val="8A90A5"/>
          <w:sz w:val="26"/>
          <w:szCs w:val="26"/>
          <w:rFonts w:ascii="Mulish" w:hAnsi="Mulish"/>
        </w:rPr>
        <w:t xml:space="preserve">One-line description of the solution this design delivers.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Document owner</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Head of Digital Transformation &amp; Architecture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Program</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Program name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Division / Unit</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Division or unit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Status</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Draft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Version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Product ID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Classification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FOR INTERNAL USE ONLY — Commercial in confidence</w:t>
            </w:r>
          </w:p>
        </w:tc>
      </w:tr>
    </w:tbl>
    <w:p>
      <w:pPr>
        <w:spacing w:before="0" w:after="120"/>
      </w:pPr>
    </w:p>
    <w:p>
      <w:pPr>
        <w:spacing w:before="0" w:after="0"/>
      </w:pPr>
      <w:r>
        <w:rPr>
          <w:color w:val="8A90A5"/>
          <w:sz w:val="19"/>
          <w:szCs w:val="19"/>
          <w:rFonts w:ascii="Mulish" w:hAnsi="Mulish"/>
        </w:rPr>
        <w:t xml:space="preserve">© APM</w:t>
      </w:r>
    </w:p>
    <w:p>
      <w:r>
        <w:br w:type="page"/>
      </w:r>
    </w:p>
    <w:p>
      <w:pPr>
        <w:pStyle w:val="Heading1"/>
        <w:spacing w:before="360" w:after="120"/>
      </w:pPr>
      <w:r>
        <w:rPr>
          <w:b/>
          <w:color w:val="1F2D58"/>
          <w:sz w:val="32"/>
          <w:szCs w:val="32"/>
          <w:rFonts w:ascii="Poppins" w:hAnsi="Poppins"/>
        </w:rPr>
        <w:t xml:space="preserve">Document control</w:t>
      </w:r>
    </w:p>
    <w:p>
      <w:pPr>
        <w:pStyle w:val="Heading2"/>
        <w:spacing w:before="240" w:after="80"/>
      </w:pPr>
      <w:r>
        <w:rPr>
          <w:b/>
          <w:color w:val="1F2D58"/>
          <w:sz w:val="24"/>
          <w:szCs w:val="24"/>
          <w:rFonts w:ascii="Poppins" w:hAnsi="Poppins"/>
        </w:rPr>
        <w:t xml:space="preserve">Version history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Author</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changes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Author name, role</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Initial draft for consultation</w:t>
            </w:r>
          </w:p>
        </w:tc>
      </w:tr>
    </w:tbl>
    <w:p>
      <w:pPr>
        <w:spacing w:before="0" w:after="120"/>
      </w:pPr>
    </w:p>
    <w:p>
      <w:pPr>
        <w:pStyle w:val="Heading2"/>
        <w:spacing w:before="240" w:after="80"/>
      </w:pPr>
      <w:r>
        <w:rPr>
          <w:b/>
          <w:color w:val="1F2D58"/>
          <w:sz w:val="24"/>
          <w:szCs w:val="24"/>
          <w:rFonts w:ascii="Poppins" w:hAnsi="Poppins"/>
        </w:rPr>
        <w:t xml:space="preserve">Consultation</w:t>
      </w:r>
    </w:p>
    <w:p>
      <w:pPr>
        <w:spacing w:before="0" w:after="120"/>
      </w:pPr>
      <w:r>
        <w:rPr>
          <w:i/>
          <w:color w:val="8A90A5"/>
          <w:sz w:val="19"/>
          <w:szCs w:val="19"/>
          <w:rFonts w:ascii="Mulish" w:hAnsi="Mulish"/>
        </w:rPr>
        <w:t xml:space="preserve">Guidance — list everyone consulted during the design, including architecture and security reviewers.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Position / role</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Position title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r>
    </w:tbl>
    <w:p>
      <w:pPr>
        <w:spacing w:before="0" w:after="120"/>
      </w:pPr>
    </w:p>
    <w:p>
      <w:pPr>
        <w:pStyle w:val="Heading2"/>
        <w:spacing w:before="240" w:after="80"/>
      </w:pPr>
      <w:r>
        <w:rPr>
          <w:b/>
          <w:color w:val="1F2D58"/>
          <w:sz w:val="24"/>
          <w:szCs w:val="24"/>
          <w:rFonts w:ascii="Poppins" w:hAnsi="Poppins"/>
        </w:rPr>
        <w:t xml:space="preserve">References and derivation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Document title</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Reference location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V1.0</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Related document title</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SharePoint / repository path</w:t>
            </w:r>
          </w:p>
        </w:tc>
      </w:tr>
    </w:tbl>
    <w:p>
      <w:pPr>
        <w:spacing w:before="0" w:after="120"/>
      </w:pPr>
    </w:p>
    <w:p>
      <w:pPr>
        <w:pStyle w:val="Heading2"/>
        <w:spacing w:before="240" w:after="80"/>
      </w:pPr>
      <w:r>
        <w:rPr>
          <w:b/>
          <w:color w:val="1F2D58"/>
          <w:sz w:val="24"/>
          <w:szCs w:val="24"/>
          <w:rFonts w:ascii="Poppins" w:hAnsi="Poppins"/>
        </w:rPr>
        <w:t xml:space="preserve">Approval</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 / group</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Action</w:t>
            </w:r>
          </w:p>
        </w:tc>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Signature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Design Authority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Approval</w:t>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Confidentiality &amp; disclaimer</w:t>
      </w:r>
    </w:p>
    <w:p>
      <w:pPr>
        <w:spacing w:before="0" w:after="120"/>
      </w:pPr>
      <w:r>
        <w:rPr>
          <w:color w:val="2A3040"/>
          <w:sz w:val="21"/>
          <w:szCs w:val="21"/>
          <w:rFonts w:ascii="Mulish" w:hAnsi="Mulish"/>
        </w:rPr>
        <w:t xml:space="preserve">This document is provided by Advanced Personnel Management International Pty Ltd and / or its related entities (APM) on a confidential basis. It does not constitute an offer capable of acceptance, and no agreement binding APM or its related companies is intended or proposed unless and until agreed in writing in a formal agreement. Photographs used in this document are for illustration only. Communications regarding this document should be forwarded to the Head of Digital Transformation &amp; Architecture.</w:t>
      </w:r>
    </w:p>
    <w:p>
      <w:r>
        <w:br w:type="page"/>
      </w:r>
    </w:p>
    <w:p>
      <w:pPr>
        <w:pStyle w:val="Heading1"/>
        <w:spacing w:before="360" w:after="120"/>
      </w:pPr>
      <w:r>
        <w:rPr>
          <w:b/>
          <w:color w:val="1F2D58"/>
          <w:sz w:val="32"/>
          <w:szCs w:val="32"/>
          <w:rFonts w:ascii="Poppins" w:hAnsi="Poppins"/>
        </w:rPr>
        <w:t xml:space="preserve">Contents</w:t>
      </w:r>
    </w:p>
    <w:p>
      <w:r>
        <w:fldChar w:fldCharType="begin" w:dirty="true"/>
      </w:r>
      <w:r>
        <w:instrText xml:space="preserve"> TOC \o "1-2" \h \z \u </w:instrText>
      </w:r>
      <w:r>
        <w:fldChar w:fldCharType="separate"/>
      </w:r>
      <w:r>
        <w:rPr>
          <w:i/>
          <w:color w:val="8A90A5"/>
          <w:sz w:val="21"/>
          <w:szCs w:val="21"/>
          <w:rFonts w:ascii="Mulish" w:hAnsi="Mulish"/>
        </w:rPr>
        <w:t xml:space="preserve">Right-click here and choose "Update Field" to build the table of contents.</w:t>
      </w:r>
      <w:r>
        <w:fldChar w:fldCharType="end"/>
      </w:r>
    </w:p>
    <w:p>
      <w:r>
        <w:br w:type="page"/>
      </w:r>
    </w:p>
    <w:p>
      <w:pPr>
        <w:pStyle w:val="Heading1"/>
        <w:spacing w:before="360" w:after="120"/>
      </w:pPr>
      <w:r>
        <w:rPr>
          <w:b/>
          <w:color w:val="F89728"/>
          <w:sz w:val="32"/>
          <w:szCs w:val="32"/>
          <w:rFonts w:ascii="Poppins" w:hAnsi="Poppins"/>
        </w:rPr>
        <w:t xml:space="preserve">1.  </w:t>
      </w:r>
      <w:r>
        <w:rPr>
          <w:b/>
          <w:color w:val="1F2D58"/>
          <w:sz w:val="32"/>
          <w:szCs w:val="32"/>
          <w:rFonts w:ascii="Poppins" w:hAnsi="Poppins"/>
        </w:rPr>
        <w:t xml:space="preserve">Introduction</w:t>
      </w:r>
    </w:p>
    <w:p>
      <w:pPr>
        <w:pStyle w:val="Heading2"/>
        <w:spacing w:before="240" w:after="80"/>
      </w:pPr>
      <w:r>
        <w:rPr>
          <w:b/>
          <w:color w:val="1F2D58"/>
          <w:sz w:val="24"/>
          <w:szCs w:val="24"/>
          <w:rFonts w:ascii="Poppins" w:hAnsi="Poppins"/>
        </w:rPr>
        <w:t xml:space="preserve">1.1 Purpose</w:t>
      </w:r>
    </w:p>
    <w:p>
      <w:pPr>
        <w:spacing w:before="0" w:after="120"/>
      </w:pPr>
      <w:r>
        <w:rPr>
          <w:i/>
          <w:color w:val="8A90A5"/>
          <w:sz w:val="19"/>
          <w:szCs w:val="19"/>
          <w:rFonts w:ascii="Mulish" w:hAnsi="Mulish"/>
        </w:rPr>
        <w:t xml:space="preserve">Guidance — state what this document defines and the decisions it records. Use the SoW or business case for framing.</w:t>
      </w:r>
    </w:p>
    <w:p>
      <w:pPr>
        <w:spacing w:before="0" w:after="120"/>
      </w:pPr>
      <w:r>
        <w:rPr>
          <w:color w:val="2A3040"/>
          <w:sz w:val="21"/>
          <w:szCs w:val="21"/>
          <w:rFonts w:ascii="Mulish" w:hAnsi="Mulish"/>
        </w:rPr>
        <w:t xml:space="preserve">This document provides the detailed technical design for the solution. It records the agreed architecture, configuration and design decisions, and is the reference for build, test and operational handover. It is a living document and must reflect the production environment in its entirety.</w:t>
      </w:r>
    </w:p>
    <w:p>
      <w:pPr>
        <w:pStyle w:val="Heading2"/>
        <w:spacing w:before="240" w:after="80"/>
      </w:pPr>
      <w:r>
        <w:rPr>
          <w:b/>
          <w:color w:val="1F2D58"/>
          <w:sz w:val="24"/>
          <w:szCs w:val="24"/>
          <w:rFonts w:ascii="Poppins" w:hAnsi="Poppins"/>
        </w:rPr>
        <w:t xml:space="preserve">1.2 Audience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Audience</w:t>
            </w:r>
          </w:p>
        </w:tc>
        <w:tc>
          <w:tcPr>
            <w:tcW w:w="5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Interest in this document</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Architecture &amp; design authority</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Review and approval of the design</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Control alignment and risk acceptance</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Build &amp; operations teams</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Implementation and ongoing support</w:t>
            </w:r>
          </w:p>
        </w:tc>
      </w:tr>
    </w:tbl>
    <w:p>
      <w:pPr>
        <w:spacing w:before="0" w:after="120"/>
      </w:pPr>
    </w:p>
    <w:p>
      <w:pPr>
        <w:pStyle w:val="Heading1"/>
        <w:spacing w:before="360" w:after="120"/>
      </w:pPr>
      <w:r>
        <w:rPr>
          <w:b/>
          <w:color w:val="F89728"/>
          <w:sz w:val="32"/>
          <w:szCs w:val="32"/>
          <w:rFonts w:ascii="Poppins" w:hAnsi="Poppins"/>
        </w:rPr>
        <w:t xml:space="preserve">2.  </w:t>
      </w:r>
      <w:r>
        <w:rPr>
          <w:b/>
          <w:color w:val="1F2D58"/>
          <w:sz w:val="32"/>
          <w:szCs w:val="32"/>
          <w:rFonts w:ascii="Poppins" w:hAnsi="Poppins"/>
        </w:rPr>
        <w:t xml:space="preserve">Overview</w:t>
      </w:r>
    </w:p>
    <w:p>
      <w:pPr>
        <w:pStyle w:val="Heading2"/>
        <w:spacing w:before="240" w:after="80"/>
      </w:pPr>
      <w:r>
        <w:rPr>
          <w:b/>
          <w:color w:val="1F2D58"/>
          <w:sz w:val="24"/>
          <w:szCs w:val="24"/>
          <w:rFonts w:ascii="Poppins" w:hAnsi="Poppins"/>
        </w:rPr>
        <w:t xml:space="preserve">2.1 Scope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 scope</w:t>
            </w:r>
          </w:p>
        </w:tc>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Out of scope</w:t>
            </w:r>
          </w:p>
        </w:tc>
      </w:tr>
      <w:tr>
        <w:tc>
          <w:tcPr>
            <w:tcW w:w="4650" w:type="dxa"/>
            <w:tcMar>
              <w:top w:w="80" w:type="dxa"/>
              <w:left w:w="120" w:type="dxa"/>
              <w:bottom w:w="80" w:type="dxa"/>
              <w:right w:w="120" w:type="dxa"/>
            </w:tcMar>
            <w:vAlign w:val="center"/>
          </w:tcPr>
          <w:p>
            <w:pPr>
              <w:spacing w:before="0" w:after="40"/>
            </w:pPr>
            <w:r>
              <w:rPr>
                <w:color w:val="2A3040"/>
                <w:sz w:val="21"/>
                <w:szCs w:val="21"/>
                <w:rFonts w:ascii="Mulish" w:hAnsi="Mulish"/>
              </w:rPr>
              <w:t xml:space="preserve">• Item included in this design</w:t>
            </w:r>
          </w:p>
          <w:p>
            <w:pPr>
              <w:spacing w:before="0" w:after="0"/>
            </w:pPr>
            <w:r>
              <w:rPr>
                <w:color w:val="2A3040"/>
                <w:sz w:val="21"/>
                <w:szCs w:val="21"/>
                <w:rFonts w:ascii="Mulish" w:hAnsi="Mulish"/>
              </w:rPr>
              <w:t xml:space="preserve">• Item included in this design</w:t>
            </w:r>
          </w:p>
        </w:tc>
        <w:tc>
          <w:tcPr>
            <w:tcW w:w="4650" w:type="dxa"/>
            <w:tcMar>
              <w:top w:w="80" w:type="dxa"/>
              <w:left w:w="120" w:type="dxa"/>
              <w:bottom w:w="80" w:type="dxa"/>
              <w:right w:w="120" w:type="dxa"/>
            </w:tcMar>
            <w:vAlign w:val="center"/>
          </w:tcPr>
          <w:p>
            <w:pPr>
              <w:spacing w:before="0" w:after="40"/>
            </w:pPr>
            <w:r>
              <w:rPr>
                <w:color w:val="2A3040"/>
                <w:sz w:val="21"/>
                <w:szCs w:val="21"/>
                <w:rFonts w:ascii="Mulish" w:hAnsi="Mulish"/>
              </w:rPr>
              <w:t xml:space="preserve">• Item explicitly excluded</w:t>
            </w:r>
          </w:p>
          <w:p>
            <w:pPr>
              <w:spacing w:before="0" w:after="0"/>
            </w:pPr>
            <w:r>
              <w:rPr>
                <w:color w:val="2A3040"/>
                <w:sz w:val="21"/>
                <w:szCs w:val="21"/>
                <w:rFonts w:ascii="Mulish" w:hAnsi="Mulish"/>
              </w:rPr>
              <w:t xml:space="preserve">• Item explicitly excluded</w:t>
            </w:r>
          </w:p>
        </w:tc>
      </w:tr>
    </w:tbl>
    <w:p>
      <w:pPr>
        <w:spacing w:before="0" w:after="120"/>
      </w:pPr>
    </w:p>
    <w:p>
      <w:pPr>
        <w:pStyle w:val="Heading2"/>
        <w:spacing w:before="240" w:after="80"/>
      </w:pPr>
      <w:r>
        <w:rPr>
          <w:b/>
          <w:color w:val="1F2D58"/>
          <w:sz w:val="24"/>
          <w:szCs w:val="24"/>
          <w:rFonts w:ascii="Poppins" w:hAnsi="Poppins"/>
        </w:rPr>
        <w:t xml:space="preserve">2.2 Guiding principles</w:t>
      </w:r>
    </w:p>
    <w:p>
      <w:pPr>
        <w:spacing w:before="0" w:after="120"/>
      </w:pPr>
      <w:r>
        <w:rPr>
          <w:i/>
          <w:color w:val="8A90A5"/>
          <w:sz w:val="19"/>
          <w:szCs w:val="19"/>
          <w:rFonts w:ascii="Mulish" w:hAnsi="Mulish"/>
        </w:rPr>
        <w:t xml:space="preserve">Guidance — the principles that shaped the design, e.g. modern management only, least privilege, cloud-first.</w:t>
      </w:r>
    </w:p>
    <w:p>
      <w:pPr>
        <w:spacing w:before="0" w:after="120"/>
      </w:pPr>
      <w:r>
        <w:rPr>
          <w:color w:val="2A3040"/>
          <w:sz w:val="21"/>
          <w:szCs w:val="21"/>
          <w:rFonts w:ascii="Mulish" w:hAnsi="Mulish"/>
        </w:rPr>
        <w:t xml:space="preserve">• Principle one</w:t>
      </w:r>
    </w:p>
    <w:p>
      <w:pPr>
        <w:spacing w:before="0" w:after="120"/>
      </w:pPr>
      <w:r>
        <w:rPr>
          <w:color w:val="2A3040"/>
          <w:sz w:val="21"/>
          <w:szCs w:val="21"/>
          <w:rFonts w:ascii="Mulish" w:hAnsi="Mulish"/>
        </w:rPr>
        <w:t xml:space="preserve">• Principle two</w:t>
      </w:r>
    </w:p>
    <w:p>
      <w:pPr>
        <w:pStyle w:val="Heading2"/>
        <w:spacing w:before="240" w:after="80"/>
      </w:pPr>
      <w:r>
        <w:rPr>
          <w:b/>
          <w:color w:val="1F2D58"/>
          <w:sz w:val="24"/>
          <w:szCs w:val="24"/>
          <w:rFonts w:ascii="Poppins" w:hAnsi="Poppins"/>
        </w:rPr>
        <w:t xml:space="preserve">2.3 Assumptions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8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Assumption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A-01</w:t>
            </w:r>
          </w:p>
        </w:tc>
        <w:tc>
          <w:tcPr>
            <w:tcW w:w="8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Assumption the design relies on</w:t>
            </w:r>
          </w:p>
        </w:tc>
      </w:tr>
    </w:tbl>
    <w:p>
      <w:pPr>
        <w:spacing w:before="0" w:after="120"/>
      </w:pPr>
    </w:p>
    <w:p>
      <w:pPr>
        <w:pStyle w:val="Heading2"/>
        <w:spacing w:before="240" w:after="80"/>
      </w:pPr>
      <w:r>
        <w:rPr>
          <w:b/>
          <w:color w:val="1F2D58"/>
          <w:sz w:val="24"/>
          <w:szCs w:val="24"/>
          <w:rFonts w:ascii="Poppins" w:hAnsi="Poppins"/>
        </w:rPr>
        <w:t xml:space="preserve">2.4 Dependencies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Dependency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D-01</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What must be in place for this design to land</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Owning team</w:t>
            </w:r>
          </w:p>
        </w:tc>
      </w:tr>
    </w:tbl>
    <w:p>
      <w:pPr>
        <w:spacing w:before="0" w:after="120"/>
      </w:pPr>
    </w:p>
    <w:p>
      <w:r>
        <w:br w:type="page"/>
      </w:r>
    </w:p>
    <w:p>
      <w:pPr>
        <w:pStyle w:val="Heading1"/>
        <w:spacing w:before="360" w:after="120"/>
      </w:pPr>
      <w:r>
        <w:rPr>
          <w:b/>
          <w:color w:val="F89728"/>
          <w:sz w:val="32"/>
          <w:szCs w:val="32"/>
          <w:rFonts w:ascii="Poppins" w:hAnsi="Poppins"/>
        </w:rPr>
        <w:t xml:space="preserve">3.  </w:t>
      </w:r>
      <w:r>
        <w:rPr>
          <w:b/>
          <w:color w:val="1F2D58"/>
          <w:sz w:val="32"/>
          <w:szCs w:val="32"/>
          <w:rFonts w:ascii="Poppins" w:hAnsi="Poppins"/>
        </w:rPr>
        <w:t xml:space="preserve">Risks, issues &amp; design decisions</w:t>
      </w:r>
    </w:p>
    <w:p>
      <w:pPr>
        <w:pStyle w:val="Heading2"/>
        <w:spacing w:before="240" w:after="80"/>
      </w:pPr>
      <w:r>
        <w:rPr>
          <w:b/>
          <w:color w:val="1F2D58"/>
          <w:sz w:val="24"/>
          <w:szCs w:val="24"/>
          <w:rFonts w:ascii="Poppins" w:hAnsi="Poppins"/>
        </w:rPr>
        <w:t xml:space="preserve">3.1 Project risks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3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Risk 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Severity</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Probability</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RK-01</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upstream network design not approved before build window opens</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Medium</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Escalate via design authority; sequence non-dependent work first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RK-02</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3.2 Issues and concerns</w:t>
      </w:r>
    </w:p>
    <w:p>
      <w:pPr>
        <w:spacing w:before="0" w:after="120"/>
      </w:pPr>
      <w:r>
        <w:rPr>
          <w:i/>
          <w:color w:val="8A90A5"/>
          <w:sz w:val="19"/>
          <w:szCs w:val="19"/>
          <w:rFonts w:ascii="Mulish" w:hAnsi="Mulish"/>
        </w:rPr>
        <w:t xml:space="preserve">Guidance — issues raised in architecture and security reviews, plus unusual requirements. Unresolved issues carry into the project risk register.</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5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description</w:t>
            </w:r>
          </w:p>
        </w:tc>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Resolution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IS-01</w:t>
            </w:r>
          </w:p>
        </w:tc>
        <w:tc>
          <w:tcPr>
            <w:tcW w:w="5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3.3 Design decisions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DD-01 — Decision to be made</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APPROVED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 Option B; Option C</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Why the preferred option was selected, including trade-offs accepted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authority / forum, date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Link to decision record or meeting minutes</w:t>
            </w:r>
          </w:p>
        </w:tc>
      </w:tr>
    </w:tbl>
    <w:p>
      <w:pPr>
        <w:spacing w:before="0" w:after="120"/>
      </w:pPr>
    </w:p>
    <w:p>
      <w:pPr>
        <w:spacing w:before="0" w:after="120"/>
      </w:pPr>
      <w:r>
        <w:rPr>
          <w:i/>
          <w:color w:val="8A90A5"/>
          <w:sz w:val="19"/>
          <w:szCs w:val="19"/>
          <w:rFonts w:ascii="Mulish" w:hAnsi="Mulish"/>
        </w:rPr>
        <w:t xml:space="preserve">Guidance — duplicate the decision table above for each major design decision (DD-02, DD-03…).</w:t>
      </w:r>
    </w:p>
    <w:p>
      <w:r>
        <w:br w:type="page"/>
      </w:r>
    </w:p>
    <w:p>
      <w:pPr>
        <w:pStyle w:val="Heading1"/>
        <w:spacing w:before="360" w:after="120"/>
      </w:pPr>
      <w:r>
        <w:rPr>
          <w:b/>
          <w:color w:val="F89728"/>
          <w:sz w:val="32"/>
          <w:szCs w:val="32"/>
          <w:rFonts w:ascii="Poppins" w:hAnsi="Poppins"/>
        </w:rPr>
        <w:t xml:space="preserve">4.  </w:t>
      </w:r>
      <w:r>
        <w:rPr>
          <w:b/>
          <w:color w:val="1F2D58"/>
          <w:sz w:val="32"/>
          <w:szCs w:val="32"/>
          <w:rFonts w:ascii="Poppins" w:hAnsi="Poppins"/>
        </w:rPr>
        <w:t xml:space="preserve">Business architecture</w:t>
      </w:r>
    </w:p>
    <w:p>
      <w:pPr>
        <w:pStyle w:val="Heading2"/>
        <w:spacing w:before="240" w:after="80"/>
      </w:pPr>
      <w:r>
        <w:rPr>
          <w:b/>
          <w:color w:val="1F2D58"/>
          <w:sz w:val="24"/>
          <w:szCs w:val="24"/>
          <w:rFonts w:ascii="Poppins" w:hAnsi="Poppins"/>
        </w:rPr>
        <w:t xml:space="preserve">4.1 Business reference architecture</w:t>
      </w:r>
    </w:p>
    <w:p>
      <w:pPr>
        <w:spacing w:before="0" w:after="40"/>
      </w:pPr>
      <w:r>
        <w:drawing>
          <wp:inline distT="0" distB="0" distL="0" distR="0">
            <wp:extent cx="5760720" cy="3394495"/>
            <wp:docPr id="2" name="Picture2"/>
            <a:graphic xmlns:a="http://schemas.openxmlformats.org/drawingml/2006/main">
              <a:graphicData uri="http://schemas.openxmlformats.org/drawingml/2006/picture">
                <pic:pic xmlns:pic="http://schemas.openxmlformats.org/drawingml/2006/picture">
                  <pic:nvPicPr>
                    <pic:cNvPr id="2" name="Picture2"/>
                    <pic:cNvPicPr/>
                  </pic:nvPicPr>
                  <pic:blipFill>
                    <a:blip r:embed="rIdCap"/>
                    <a:stretch>
                      <a:fillRect/>
                    </a:stretch>
                  </pic:blipFill>
                  <pic:spPr>
                    <a:xfrm>
                      <a:off x="0" y="0"/>
                      <a:ext cx="5760720" cy="3394495"/>
                    </a:xfrm>
                    <a:prstGeom prst="rect">
                      <a:avLst/>
                    </a:prstGeom>
                  </pic:spPr>
                </pic:pic>
              </a:graphicData>
            </a:graphic>
          </wp:inline>
        </w:drawing>
      </w:r>
    </w:p>
    <w:p>
      <w:pPr>
        <w:spacing w:before="0" w:after="200"/>
      </w:pPr>
      <w:r>
        <w:rPr>
          <w:i/>
          <w:color w:val="8A90A5"/>
          <w:sz w:val="18"/>
          <w:szCs w:val="18"/>
          <w:rFonts w:ascii="Mulish" w:hAnsi="Mulish"/>
        </w:rPr>
        <w:t xml:space="preserve">Figure 4.1 — Example: business capability model. Replace with the capability view for your solution.</w:t>
      </w:r>
    </w:p>
    <w:p>
      <w:pPr>
        <w:pStyle w:val="Heading2"/>
        <w:spacing w:before="240" w:after="80"/>
      </w:pPr>
      <w:r>
        <w:rPr>
          <w:b/>
          <w:color w:val="1F2D58"/>
          <w:sz w:val="24"/>
          <w:szCs w:val="24"/>
          <w:rFonts w:ascii="Poppins" w:hAnsi="Poppins"/>
        </w:rPr>
        <w:t xml:space="preserve">4.2 Business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BR-01</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What the business needs the solution to do</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NFR-01</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Availability, performance, security or compliance requirement</w:t>
            </w:r>
          </w:p>
        </w:tc>
      </w:tr>
    </w:tbl>
    <w:p>
      <w:pPr>
        <w:spacing w:before="0" w:after="120"/>
      </w:pPr>
    </w:p>
    <w:p>
      <w:pPr>
        <w:pStyle w:val="Heading2"/>
        <w:spacing w:before="240" w:after="80"/>
      </w:pPr>
      <w:r>
        <w:rPr>
          <w:b/>
          <w:color w:val="1F2D58"/>
          <w:sz w:val="24"/>
          <w:szCs w:val="24"/>
          <w:rFonts w:ascii="Poppins" w:hAnsi="Poppins"/>
        </w:rPr>
        <w:t xml:space="preserve">4.3 Gap treatment</w:t>
      </w:r>
    </w:p>
    <w:p>
      <w:pPr>
        <w:spacing w:before="0" w:after="120"/>
      </w:pPr>
      <w:r>
        <w:rPr>
          <w:i/>
          <w:color w:val="8A90A5"/>
          <w:sz w:val="19"/>
          <w:szCs w:val="19"/>
          <w:rFonts w:ascii="Mulish" w:hAnsi="Mulish"/>
        </w:rPr>
        <w:t xml:space="preserve">Guidance — where the solution does not fully meet a requirement, record the gap, its impact and the agreed treatment.</w:t>
      </w:r>
    </w:p>
    <w:p>
      <w:pPr>
        <w:pStyle w:val="Heading1"/>
        <w:spacing w:before="360" w:after="120"/>
      </w:pPr>
      <w:r>
        <w:rPr>
          <w:b/>
          <w:color w:val="F89728"/>
          <w:sz w:val="32"/>
          <w:szCs w:val="32"/>
          <w:rFonts w:ascii="Poppins" w:hAnsi="Poppins"/>
        </w:rPr>
        <w:t xml:space="preserve">5.  </w:t>
      </w:r>
      <w:r>
        <w:rPr>
          <w:b/>
          <w:color w:val="1F2D58"/>
          <w:sz w:val="32"/>
          <w:szCs w:val="32"/>
          <w:rFonts w:ascii="Poppins" w:hAnsi="Poppins"/>
        </w:rPr>
        <w:t xml:space="preserve">Application architecture</w:t>
      </w:r>
    </w:p>
    <w:p>
      <w:pPr>
        <w:pStyle w:val="Heading2"/>
        <w:spacing w:before="240" w:after="80"/>
      </w:pPr>
      <w:r>
        <w:rPr>
          <w:b/>
          <w:color w:val="1F2D58"/>
          <w:sz w:val="24"/>
          <w:szCs w:val="24"/>
          <w:rFonts w:ascii="Poppins" w:hAnsi="Poppins"/>
        </w:rPr>
        <w:t xml:space="preserve">5.1 System context diagram</w:t>
      </w:r>
    </w:p>
    <w:p>
      <w:pPr>
        <w:spacing w:before="0" w:after="120"/>
      </w:pPr>
      <w:r>
        <w:rPr>
          <w:i/>
          <w:color w:val="8A90A5"/>
          <w:sz w:val="19"/>
          <w:szCs w:val="19"/>
          <w:rFonts w:ascii="Mulish" w:hAnsi="Mulish"/>
        </w:rPr>
        <w:t xml:space="preserve">Guidance — insert the system context diagram — show the solution, its users, and every external system it touches.</w:t>
      </w:r>
    </w:p>
    <w:p>
      <w:pPr>
        <w:pStyle w:val="Heading2"/>
        <w:spacing w:before="240" w:after="80"/>
      </w:pPr>
      <w:r>
        <w:rPr>
          <w:b/>
          <w:color w:val="1F2D58"/>
          <w:sz w:val="24"/>
          <w:szCs w:val="24"/>
          <w:rFonts w:ascii="Poppins" w:hAnsi="Poppins"/>
        </w:rPr>
        <w:t xml:space="preserve">5.2 Solution component inventory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4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Function</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Component name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What it does in the solution</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vX.Y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bl>
    <w:p>
      <w:pPr>
        <w:spacing w:before="0" w:after="120"/>
      </w:pPr>
    </w:p>
    <w:p>
      <w:pPr>
        <w:pStyle w:val="Heading2"/>
        <w:spacing w:before="240" w:after="80"/>
      </w:pPr>
      <w:r>
        <w:rPr>
          <w:b/>
          <w:color w:val="1F2D58"/>
          <w:sz w:val="24"/>
          <w:szCs w:val="24"/>
          <w:rFonts w:ascii="Poppins" w:hAnsi="Poppins"/>
        </w:rPr>
        <w:t xml:space="preserve">5.3 Interface catalogue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 → destination</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 / protocol</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exchanged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IF-01</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System A → System B</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HTTPS / REST API</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What flows, how often, auth method</w:t>
            </w:r>
          </w:p>
        </w:tc>
      </w:tr>
    </w:tbl>
    <w:p>
      <w:pPr>
        <w:spacing w:before="0" w:after="120"/>
      </w:pPr>
    </w:p>
    <w:p>
      <w:r>
        <w:br w:type="page"/>
      </w:r>
    </w:p>
    <w:p>
      <w:pPr>
        <w:pStyle w:val="Heading1"/>
        <w:spacing w:before="360" w:after="120"/>
      </w:pPr>
      <w:r>
        <w:rPr>
          <w:b/>
          <w:color w:val="F89728"/>
          <w:sz w:val="32"/>
          <w:szCs w:val="32"/>
          <w:rFonts w:ascii="Poppins" w:hAnsi="Poppins"/>
        </w:rPr>
        <w:t xml:space="preserve">6.  </w:t>
      </w:r>
      <w:r>
        <w:rPr>
          <w:b/>
          <w:color w:val="1F2D58"/>
          <w:sz w:val="32"/>
          <w:szCs w:val="32"/>
          <w:rFonts w:ascii="Poppins" w:hAnsi="Poppins"/>
        </w:rPr>
        <w:t xml:space="preserve">Technology architecture</w:t>
      </w:r>
    </w:p>
    <w:p>
      <w:pPr>
        <w:pStyle w:val="Heading2"/>
        <w:spacing w:before="240" w:after="80"/>
      </w:pPr>
      <w:r>
        <w:rPr>
          <w:b/>
          <w:color w:val="1F2D58"/>
          <w:sz w:val="24"/>
          <w:szCs w:val="24"/>
          <w:rFonts w:ascii="Poppins" w:hAnsi="Poppins"/>
        </w:rPr>
        <w:t xml:space="preserve">6.1 Technology component standards</w:t>
      </w:r>
    </w:p>
    <w:p>
      <w:pPr>
        <w:spacing w:before="0" w:after="120"/>
      </w:pPr>
      <w:r>
        <w:rPr>
          <w:i/>
          <w:color w:val="8A90A5"/>
          <w:sz w:val="19"/>
          <w:szCs w:val="19"/>
          <w:rFonts w:ascii="Mulish" w:hAnsi="Mulish"/>
        </w:rPr>
        <w:t xml:space="preserve">Guidance — the platform standards this design builds on (identity, device management, hosting, tooling) and any deviations.</w:t>
      </w:r>
    </w:p>
    <w:p>
      <w:pPr>
        <w:pStyle w:val="Heading2"/>
        <w:spacing w:before="240" w:after="80"/>
      </w:pPr>
      <w:r>
        <w:rPr>
          <w:b/>
          <w:color w:val="1F2D58"/>
          <w:sz w:val="24"/>
          <w:szCs w:val="24"/>
          <w:rFonts w:ascii="Poppins" w:hAnsi="Poppins"/>
        </w:rPr>
        <w:t xml:space="preserve">6.2 Network &amp; infrastructure</w:t>
      </w:r>
    </w:p>
    <w:p>
      <w:pPr>
        <w:spacing w:before="0" w:after="40"/>
      </w:pPr>
      <w:r>
        <w:drawing>
          <wp:inline distT="0" distB="0" distL="0" distR="0">
            <wp:extent cx="5760720" cy="3887681"/>
            <wp:docPr id="3" name="Picture3"/>
            <a:graphic xmlns:a="http://schemas.openxmlformats.org/drawingml/2006/main">
              <a:graphicData uri="http://schemas.openxmlformats.org/drawingml/2006/picture">
                <pic:pic xmlns:pic="http://schemas.openxmlformats.org/drawingml/2006/picture">
                  <pic:nvPicPr>
                    <pic:cNvPr id="3" name="Picture3"/>
                    <pic:cNvPicPr/>
                  </pic:nvPicPr>
                  <pic:blipFill>
                    <a:blip r:embed="rIdNet"/>
                    <a:stretch>
                      <a:fillRect/>
                    </a:stretch>
                  </pic:blipFill>
                  <pic:spPr>
                    <a:xfrm>
                      <a:off x="0" y="0"/>
                      <a:ext cx="5760720" cy="3887681"/>
                    </a:xfrm>
                    <a:prstGeom prst="rect">
                      <a:avLst/>
                    </a:prstGeom>
                  </pic:spPr>
                </pic:pic>
              </a:graphicData>
            </a:graphic>
          </wp:inline>
        </w:drawing>
      </w:r>
    </w:p>
    <w:p>
      <w:pPr>
        <w:spacing w:before="0" w:after="200"/>
      </w:pPr>
      <w:r>
        <w:rPr>
          <w:i/>
          <w:color w:val="8A90A5"/>
          <w:sz w:val="18"/>
          <w:szCs w:val="18"/>
          <w:rFonts w:ascii="Mulish" w:hAnsi="Mulish"/>
        </w:rPr>
        <w:t xml:space="preserve">Figure 6.1 — Example: site network logical diagram. Replace with the network view for your solution.</w:t>
      </w:r>
    </w:p>
    <w:p>
      <w:pPr>
        <w:spacing w:before="0" w:after="120"/>
      </w:pPr>
      <w:r>
        <w:rPr>
          <w:color w:val="2A3040"/>
          <w:sz w:val="21"/>
          <w:szCs w:val="21"/>
          <w:rFonts w:ascii="Mulish" w:hAnsi="Mulish"/>
        </w:rPr>
        <w:t xml:space="preserve">Network zones used by the solution: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VLAN</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IP range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Subnet</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kiosk device VLAN</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73</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10.x.x.0–10.x.x.255</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/24</w:t>
            </w:r>
          </w:p>
        </w:tc>
      </w:tr>
    </w:tbl>
    <w:p>
      <w:pPr>
        <w:spacing w:before="0" w:after="120"/>
      </w:pPr>
    </w:p>
    <w:p>
      <w:pPr>
        <w:pStyle w:val="Heading2"/>
        <w:spacing w:before="240" w:after="80"/>
      </w:pPr>
      <w:r>
        <w:rPr>
          <w:b/>
          <w:color w:val="1F2D58"/>
          <w:sz w:val="24"/>
          <w:szCs w:val="24"/>
          <w:rFonts w:ascii="Poppins" w:hAnsi="Poppins"/>
        </w:rPr>
        <w:t xml:space="preserve">6.3 Infrastructure specification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Server / resource name</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OS / platform</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Location / region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Memory / storage</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IP / subnet / gateway / DNS</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6.4 Firewall &amp; internet access</w:t>
      </w:r>
    </w:p>
    <w:p>
      <w:pPr>
        <w:spacing w:before="0" w:after="120"/>
      </w:pPr>
      <w:r>
        <w:rPr>
          <w:i/>
          <w:color w:val="8A90A5"/>
          <w:sz w:val="19"/>
          <w:szCs w:val="19"/>
          <w:rFonts w:ascii="Mulish" w:hAnsi="Mulish"/>
        </w:rPr>
        <w:t xml:space="preserve">Guidance — summarise required firewall policies (full rules belong in the appendix or a linked spreadsheet) and whether the solution needs internet egress, via what path.</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Destination</w:t>
            </w:r>
          </w:p>
        </w:tc>
        <w:tc>
          <w:tcPr>
            <w:tcW w:w="1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Port / protocol</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FW-01</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endpoint</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Why the flow is needed</w:t>
            </w:r>
          </w:p>
        </w:tc>
      </w:tr>
    </w:tbl>
    <w:p>
      <w:pPr>
        <w:spacing w:before="0" w:after="120"/>
      </w:pPr>
    </w:p>
    <w:p>
      <w:r>
        <w:br w:type="page"/>
      </w:r>
    </w:p>
    <w:p>
      <w:pPr>
        <w:pStyle w:val="Heading1"/>
        <w:spacing w:before="360" w:after="120"/>
      </w:pPr>
      <w:r>
        <w:rPr>
          <w:b/>
          <w:color w:val="F89728"/>
          <w:sz w:val="32"/>
          <w:szCs w:val="32"/>
          <w:rFonts w:ascii="Poppins" w:hAnsi="Poppins"/>
        </w:rPr>
        <w:t xml:space="preserve">7.  </w:t>
      </w:r>
      <w:r>
        <w:rPr>
          <w:b/>
          <w:color w:val="1F2D58"/>
          <w:sz w:val="32"/>
          <w:szCs w:val="32"/>
          <w:rFonts w:ascii="Poppins" w:hAnsi="Poppins"/>
        </w:rPr>
        <w:t xml:space="preserve">Information &amp; data architecture</w:t>
      </w:r>
    </w:p>
    <w:p>
      <w:pPr>
        <w:pStyle w:val="Heading2"/>
        <w:spacing w:before="240" w:after="80"/>
      </w:pPr>
      <w:r>
        <w:rPr>
          <w:b/>
          <w:color w:val="1F2D58"/>
          <w:sz w:val="24"/>
          <w:szCs w:val="24"/>
          <w:rFonts w:ascii="Poppins" w:hAnsi="Poppins"/>
        </w:rPr>
        <w:t xml:space="preserve">7.1 Information model</w:t>
      </w:r>
    </w:p>
    <w:p>
      <w:pPr>
        <w:spacing w:before="0" w:after="120"/>
      </w:pPr>
      <w:r>
        <w:rPr>
          <w:i/>
          <w:color w:val="8A90A5"/>
          <w:sz w:val="19"/>
          <w:szCs w:val="19"/>
          <w:rFonts w:ascii="Mulish" w:hAnsi="Mulish"/>
        </w:rPr>
        <w:t xml:space="preserve">Guidance — the key information entities the solution creates or consumes, where each is mastered, and how it flows.</w:t>
      </w:r>
    </w:p>
    <w:p>
      <w:pPr>
        <w:pStyle w:val="Heading2"/>
        <w:spacing w:before="240" w:after="80"/>
      </w:pPr>
      <w:r>
        <w:rPr>
          <w:b/>
          <w:color w:val="1F2D58"/>
          <w:sz w:val="24"/>
          <w:szCs w:val="24"/>
          <w:rFonts w:ascii="Poppins" w:hAnsi="Poppins"/>
        </w:rPr>
        <w:t xml:space="preserve">7.2 Information classification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component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Classification</w:t>
            </w:r>
          </w:p>
        </w:tc>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Storage location &amp; protection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Data set or store</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Where it lives; encryption at rest / in transit; retention</w:t>
            </w:r>
          </w:p>
        </w:tc>
      </w:tr>
    </w:tbl>
    <w:p>
      <w:pPr>
        <w:spacing w:before="0" w:after="120"/>
      </w:pPr>
    </w:p>
    <w:p>
      <w:pPr>
        <w:pStyle w:val="Heading2"/>
        <w:spacing w:before="240" w:after="80"/>
      </w:pPr>
      <w:r>
        <w:rPr>
          <w:b/>
          <w:color w:val="1F2D58"/>
          <w:sz w:val="24"/>
          <w:szCs w:val="24"/>
          <w:rFonts w:ascii="Poppins" w:hAnsi="Poppins"/>
        </w:rPr>
        <w:t xml:space="preserve">7.3 Analytics &amp; reporting</w:t>
      </w:r>
    </w:p>
    <w:p>
      <w:pPr>
        <w:spacing w:before="0" w:after="120"/>
      </w:pPr>
      <w:r>
        <w:rPr>
          <w:i/>
          <w:color w:val="8A90A5"/>
          <w:sz w:val="19"/>
          <w:szCs w:val="19"/>
          <w:rFonts w:ascii="Mulish" w:hAnsi="Mulish"/>
        </w:rPr>
        <w:t xml:space="preserve">Guidance — reporting outputs, audit logging, and any SIEM export requirements.</w:t>
      </w:r>
    </w:p>
    <w:p>
      <w:pPr>
        <w:pStyle w:val="Heading1"/>
        <w:spacing w:before="360" w:after="120"/>
      </w:pPr>
      <w:r>
        <w:rPr>
          <w:b/>
          <w:color w:val="F89728"/>
          <w:sz w:val="32"/>
          <w:szCs w:val="32"/>
          <w:rFonts w:ascii="Poppins" w:hAnsi="Poppins"/>
        </w:rPr>
        <w:t xml:space="preserve">8.  </w:t>
      </w:r>
      <w:r>
        <w:rPr>
          <w:b/>
          <w:color w:val="1F2D58"/>
          <w:sz w:val="32"/>
          <w:szCs w:val="32"/>
          <w:rFonts w:ascii="Poppins" w:hAnsi="Poppins"/>
        </w:rPr>
        <w:t xml:space="preserve">Cyber &amp; security architecture</w:t>
      </w:r>
    </w:p>
    <w:p>
      <w:pPr>
        <w:pStyle w:val="Heading2"/>
        <w:spacing w:before="240" w:after="80"/>
      </w:pPr>
      <w:r>
        <w:rPr>
          <w:b/>
          <w:color w:val="1F2D58"/>
          <w:sz w:val="24"/>
          <w:szCs w:val="24"/>
          <w:rFonts w:ascii="Poppins" w:hAnsi="Poppins"/>
        </w:rPr>
        <w:t xml:space="preserve">8.1 Security principles alignment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Principle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Compliant</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Minimise the attack surface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How the design achieves it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Defence in depth</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SEC-3</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Least privilege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Partial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Gap and treatment</w:t>
            </w:r>
          </w:p>
        </w:tc>
      </w:tr>
    </w:tbl>
    <w:p>
      <w:pPr>
        <w:spacing w:before="0" w:after="120"/>
      </w:pPr>
    </w:p>
    <w:p>
      <w:pPr>
        <w:pStyle w:val="Heading2"/>
        <w:spacing w:before="240" w:after="80"/>
      </w:pPr>
      <w:r>
        <w:rPr>
          <w:b/>
          <w:color w:val="1F2D58"/>
          <w:sz w:val="24"/>
          <w:szCs w:val="24"/>
          <w:rFonts w:ascii="Poppins" w:hAnsi="Poppins"/>
        </w:rPr>
        <w:t xml:space="preserve">8.2 Identity &amp; access management</w:t>
      </w:r>
    </w:p>
    <w:p>
      <w:pPr>
        <w:spacing w:before="0" w:after="120"/>
      </w:pPr>
      <w:r>
        <w:rPr>
          <w:i/>
          <w:color w:val="8A90A5"/>
          <w:sz w:val="19"/>
          <w:szCs w:val="19"/>
          <w:rFonts w:ascii="Mulish" w:hAnsi="Mulish"/>
        </w:rPr>
        <w:t xml:space="preserve">Guidance — authentication and authorisation model, RBAC roles and group mapping, Conditional Access, segregation of duties.</w:t>
      </w:r>
    </w:p>
    <w:p>
      <w:pPr>
        <w:pStyle w:val="Heading2"/>
        <w:spacing w:before="240" w:after="80"/>
      </w:pPr>
      <w:r>
        <w:rPr>
          <w:b/>
          <w:color w:val="1F2D58"/>
          <w:sz w:val="24"/>
          <w:szCs w:val="24"/>
          <w:rFonts w:ascii="Poppins" w:hAnsi="Poppins"/>
        </w:rPr>
        <w:t xml:space="preserve">8.3 Certificates, keys &amp; secrets</w:t>
      </w:r>
    </w:p>
    <w:p>
      <w:pPr>
        <w:spacing w:before="0" w:after="120"/>
      </w:pPr>
      <w:r>
        <w:rPr>
          <w:i/>
          <w:color w:val="8A90A5"/>
          <w:sz w:val="19"/>
          <w:szCs w:val="19"/>
          <w:rFonts w:ascii="Mulish" w:hAnsi="Mulish"/>
        </w:rPr>
        <w:t xml:space="preserve">Guidance — cryptographic material the solution depends on, where it is stored (e.g. Key Vault), rotation and expiry ownership.</w:t>
      </w:r>
    </w:p>
    <w:p>
      <w:r>
        <w:br w:type="page"/>
      </w:r>
    </w:p>
    <w:p>
      <w:pPr>
        <w:pStyle w:val="Heading1"/>
        <w:spacing w:before="360" w:after="120"/>
      </w:pPr>
      <w:r>
        <w:rPr>
          <w:b/>
          <w:color w:val="F89728"/>
          <w:sz w:val="32"/>
          <w:szCs w:val="32"/>
          <w:rFonts w:ascii="Poppins" w:hAnsi="Poppins"/>
        </w:rPr>
        <w:t xml:space="preserve">9.  </w:t>
      </w:r>
      <w:r>
        <w:rPr>
          <w:b/>
          <w:color w:val="1F2D58"/>
          <w:sz w:val="32"/>
          <w:szCs w:val="32"/>
          <w:rFonts w:ascii="Poppins" w:hAnsi="Poppins"/>
        </w:rPr>
        <w:t xml:space="preserve">Service availability &amp; disaster recovery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Business service tier</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Tier and rationale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Availability target</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e.g. 99.9% business hours</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RTO / RPO</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Recovery time / point objectives</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 approach</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How service is restored after regional or component failure</w:t>
            </w:r>
          </w:p>
        </w:tc>
      </w:tr>
    </w:tbl>
    <w:p>
      <w:pPr>
        <w:spacing w:before="0" w:after="120"/>
      </w:pPr>
    </w:p>
    <w:p>
      <w:pPr>
        <w:pStyle w:val="Heading1"/>
        <w:spacing w:before="360" w:after="120"/>
      </w:pPr>
      <w:r>
        <w:rPr>
          <w:b/>
          <w:color w:val="F89728"/>
          <w:sz w:val="32"/>
          <w:szCs w:val="32"/>
          <w:rFonts w:ascii="Poppins" w:hAnsi="Poppins"/>
        </w:rPr>
        <w:t xml:space="preserve">10.  </w:t>
      </w:r>
      <w:r>
        <w:rPr>
          <w:b/>
          <w:color w:val="1F2D58"/>
          <w:sz w:val="32"/>
          <w:szCs w:val="32"/>
          <w:rFonts w:ascii="Poppins" w:hAnsi="Poppins"/>
        </w:rPr>
        <w:t xml:space="preserve">Service management &amp; supportability</w:t>
      </w:r>
    </w:p>
    <w:p>
      <w:pPr>
        <w:pStyle w:val="Heading2"/>
        <w:spacing w:before="240" w:after="80"/>
      </w:pPr>
      <w:r>
        <w:rPr>
          <w:b/>
          <w:color w:val="1F2D58"/>
          <w:sz w:val="24"/>
          <w:szCs w:val="24"/>
          <w:rFonts w:ascii="Poppins" w:hAnsi="Poppins"/>
        </w:rPr>
        <w:t xml:space="preserve">10.1 Monitoring, logging &amp; alerting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Layer</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What is monitored</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Tooling</w:t>
            </w:r>
          </w:p>
        </w:tc>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Alert routing</w:t>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Application</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Infrastructure</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 SIEM</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10.2 Backup, patching &amp; maintenance</w:t>
      </w:r>
    </w:p>
    <w:p>
      <w:pPr>
        <w:spacing w:before="0" w:after="120"/>
      </w:pPr>
      <w:r>
        <w:rPr>
          <w:i/>
          <w:color w:val="8A90A5"/>
          <w:sz w:val="19"/>
          <w:szCs w:val="19"/>
          <w:rFonts w:ascii="Mulish" w:hAnsi="Mulish"/>
        </w:rPr>
        <w:t xml:space="preserve">Guidance — backup and restore approach, update rings and patch cadence, maintenance windows, and the remote access path for support.</w:t>
      </w:r>
    </w:p>
    <w:p>
      <w:r>
        <w:br w:type="page"/>
      </w:r>
    </w:p>
    <w:p>
      <w:pPr>
        <w:pStyle w:val="Heading1"/>
        <w:spacing w:before="360" w:after="120"/>
      </w:pPr>
      <w:r>
        <w:rPr>
          <w:b/>
          <w:color w:val="F89728"/>
          <w:sz w:val="32"/>
          <w:szCs w:val="32"/>
          <w:rFonts w:ascii="Poppins" w:hAnsi="Poppins"/>
        </w:rPr>
        <w:t xml:space="preserve">A.  </w:t>
      </w:r>
      <w:r>
        <w:rPr>
          <w:b/>
          <w:color w:val="1F2D58"/>
          <w:sz w:val="32"/>
          <w:szCs w:val="32"/>
          <w:rFonts w:ascii="Poppins" w:hAnsi="Poppins"/>
        </w:rPr>
        <w:t xml:space="preserve">Appendix A — Terms &amp; abbreviations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Term / abbreviation</w:t>
            </w:r>
          </w:p>
        </w:tc>
        <w:tc>
          <w:tcPr>
            <w:tcW w:w="6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Definition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AVD</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Virtual Desktop</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DDD</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Detailed Design Document</w:t>
            </w:r>
          </w:p>
        </w:tc>
      </w:tr>
    </w:tbl>
    <w:p>
      <w:pPr>
        <w:spacing w:before="0" w:after="120"/>
      </w:pPr>
    </w:p>
    <w:p>
      <w:pPr>
        <w:pStyle w:val="Heading1"/>
        <w:spacing w:before="360" w:after="120"/>
      </w:pPr>
      <w:r>
        <w:rPr>
          <w:b/>
          <w:color w:val="F89728"/>
          <w:sz w:val="32"/>
          <w:szCs w:val="32"/>
          <w:rFonts w:ascii="Poppins" w:hAnsi="Poppins"/>
        </w:rPr>
        <w:t xml:space="preserve">B.  </w:t>
      </w:r>
      <w:r>
        <w:rPr>
          <w:b/>
          <w:color w:val="1F2D58"/>
          <w:sz w:val="32"/>
          <w:szCs w:val="32"/>
          <w:rFonts w:ascii="Poppins" w:hAnsi="Poppins"/>
        </w:rPr>
        <w:t xml:space="preserve">Appendix B — Implementation considerations</w:t>
      </w:r>
    </w:p>
    <w:p>
      <w:pPr>
        <w:spacing w:before="0" w:after="120"/>
      </w:pPr>
      <w:r>
        <w:rPr>
          <w:i/>
          <w:color w:val="8A90A5"/>
          <w:sz w:val="19"/>
          <w:szCs w:val="19"/>
          <w:rFonts w:ascii="Mulish" w:hAnsi="Mulish"/>
        </w:rPr>
        <w:t xml:space="preserve">Guidance — sequencing constraints, cutover notes, and anything the build team must know that doesn’t belong in the body sections.</w:t>
      </w:r>
    </w:p>
    <w:sectPr>
      <w:headerReference w:type="default" r:id="rIdHdr"/>
      <w:footerReference w:type="default" r:id="rIdFtr"/>
      <w:pgSz w:w="11906" w:h="16838"/>
      <w:pgMar w:top="1080" w:right="1080" w:bottom="1080" w:left="1080" w:header="480" w:footer="480" w:gutter="0"/>
    </w:sectPr>
  </w:body>
</w:document>
</file>

<file path=word/footer1.xml><?xml version="1.0" encoding="utf-8"?>
<w:ftr xmlns:w="http://schemas.openxmlformats.org/wordprocessingml/2006/main">
  <w:p>
    <w:pPr>
      <w:pBdr>
        <w:top w:val="single" w:sz="4" w:color="E3E6EE"/>
      </w:pBdr>
      <w:tabs>
        <w:tab w:val="center" w:pos="4875"/>
        <w:tab w:val="right" w:pos="9750"/>
      </w:tabs>
      <w:spacing w:before="60" w:after="0"/>
    </w:pPr>
    <w:r>
      <w:rPr>
        <w:color w:val="8A90A5"/>
        <w:sz w:val="16"/>
        <w:szCs w:val="16"/>
        <w:rFonts w:ascii="Mulish" w:hAnsi="Mulish"/>
      </w:rPr>
      <w:t xml:space="preserve">© APM — Commercial in confidence</w:t>
    </w:r>
    <w:r>
      <w:tab/>
    </w:r>
    <w:r>
      <w:rPr>
        <w:b/>
        <w:color w:val="F89728"/>
        <w:sz w:val="16"/>
        <w:szCs w:val="16"/>
        <w:rFonts w:ascii="Mulish" w:hAnsi="Mulish"/>
        <w:spacing w:val="30"/>
      </w:rPr>
      <w:t xml:space="preserve">FOR INTERNAL USE ONLY</w:t>
    </w:r>
    <w:r>
      <w:tab/>
    </w:r>
    <w:r>
      <w:rPr>
        <w:color w:val="8A90A5"/>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color="E3E6EE"/>
      </w:pBdr>
      <w:tabs>
        <w:tab w:val="right" w:pos="9750"/>
      </w:tabs>
      <w:spacing w:after="60"/>
    </w:pPr>
    <w:r>
      <w:rPr>
        <w:b/>
        <w:color w:val="F89728"/>
        <w:sz w:val="20"/>
        <w:szCs w:val="20"/>
        <w:rFonts w:ascii="Poppins" w:hAnsi="Poppins"/>
      </w:rPr>
      <w:t xml:space="preserve">APM</w:t>
    </w:r>
    <w:r>
      <w:tab/>
    </w:r>
    <w:r>
      <w:rPr>
        <w:color w:val="8A90A5"/>
        <w:sz w:val="16"/>
        <w:szCs w:val="16"/>
        <w:rFonts w:ascii="Mulish" w:hAnsi="Mulish"/>
        <w:spacing w:val="30"/>
      </w:rPr>
      <w:t xml:space="preserve">DETAILED DESIGN DOCUMENT — PROJECT NAME</w:t>
    </w:r>
  </w:p>
</w:hdr>
</file>

<file path=word/styles.xml><?xml version="1.0" encoding="utf-8"?>
<w:styles xmlns:w="http://schemas.openxmlformats.org/wordprocessingml/2006/main">
  <w:docDefaults>
    <w:rPrDefault>
      <w:rPr>
        <w:rFonts w:ascii="Mulish" w:hAnsi="Mulish"/>
        <w:sz w:val="21"/>
        <w:szCs w:val="21"/>
        <w:color w:val="2A3040"/>
      </w:rPr>
    </w:rPrDefault>
    <w:pPrDefault>
      <w:pPr>
        <w:spacing w:after="120" w:line="300" w:lineRule="auto"/>
      </w:pPr>
    </w:pPrDefault>
  </w:docDefaults>
  <w:style w:type="paragraph" w:default="1" w:styleId="Normal">
    <w:name w:val="Normal"/>
  </w:style>
  <w:style w:type="paragraph" w:styleId="Heading1">
    <w:name w:val="heading 1"/>
    <w:basedOn w:val="Normal"/>
    <w:pPr>
      <w:keepNext/>
      <w:outlineLvl w:val="0"/>
      <w:spacing w:before="360" w:after="120"/>
    </w:pPr>
    <w:rPr>
      <w:rFonts w:ascii="Poppins" w:hAnsi="Poppins"/>
      <w:b/>
      <w:color w:val="1F2D58"/>
      <w:sz w:val="32"/>
    </w:rPr>
  </w:style>
  <w:style w:type="paragraph" w:styleId="Heading2">
    <w:name w:val="heading 2"/>
    <w:basedOn w:val="Normal"/>
    <w:pPr>
      <w:keepNext/>
      <w:outlineLvl w:val="1"/>
      <w:spacing w:before="240" w:after="80"/>
    </w:pPr>
    <w:rPr>
      <w:rFonts w:ascii="Poppins" w:hAnsi="Poppins"/>
      <w:b/>
      <w:color w:val="1F2D58"/>
      <w:sz w:val="24"/>
    </w:rPr>
  </w:style>
  <w:style w:type="character" w:styleId="Hyperlink">
    <w:name w:val="Hyperlink"/>
    <w:rPr>
      <w:color w:val="1F2D58"/>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dr" Type="http://schemas.openxmlformats.org/officeDocument/2006/relationships/header" Target="header1.xml"/><Relationship Id="rIdFtr" Type="http://schemas.openxmlformats.org/officeDocument/2006/relationships/footer" Target="footer1.xml"/><Relationship Id="rIdLogo" Type="http://schemas.openxmlformats.org/officeDocument/2006/relationships/image" Target="media/logo.png"/><Relationship Id="rIdCap" Type="http://schemas.openxmlformats.org/officeDocument/2006/relationships/image" Target="media/capability.png"/><Relationship Id="rIdNet" Type="http://schemas.openxmlformats.org/officeDocument/2006/relationships/image" Target="media/network.png"/></Relationships>
</file>