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972" w:rsidRPr="00EF15EA" w:rsidRDefault="00B12972" w:rsidP="00B82BCE">
      <w:pPr>
        <w:pStyle w:val="Title"/>
        <w:jc w:val="left"/>
        <w:rPr>
          <w:sz w:val="24"/>
          <w:szCs w:val="24"/>
        </w:rPr>
      </w:pPr>
      <w:r w:rsidRPr="00EF15EA">
        <w:rPr>
          <w:sz w:val="24"/>
          <w:szCs w:val="24"/>
        </w:rPr>
        <w:t xml:space="preserve">CORNWALL COLLEGE FURTHER EDUCATION CORPORATION </w:t>
      </w:r>
    </w:p>
    <w:p w:rsidR="00B12972" w:rsidRPr="00EF15EA" w:rsidRDefault="00B12972" w:rsidP="00B12972">
      <w:pPr>
        <w:jc w:val="center"/>
        <w:rPr>
          <w:b/>
        </w:rPr>
      </w:pPr>
    </w:p>
    <w:p w:rsidR="00B12972" w:rsidRPr="00EF15EA" w:rsidRDefault="00B12972" w:rsidP="00B12972">
      <w:pPr>
        <w:pStyle w:val="Subtitle"/>
        <w:rPr>
          <w:sz w:val="24"/>
          <w:szCs w:val="24"/>
        </w:rPr>
      </w:pPr>
      <w:r w:rsidRPr="00EF15EA">
        <w:rPr>
          <w:sz w:val="24"/>
          <w:szCs w:val="24"/>
        </w:rPr>
        <w:t>EQUALITY AND DIVERSITY COMMITTEE</w:t>
      </w:r>
    </w:p>
    <w:p w:rsidR="00B12972" w:rsidRPr="00EF15EA" w:rsidRDefault="00B12972" w:rsidP="00B12972">
      <w:pPr>
        <w:jc w:val="center"/>
        <w:rPr>
          <w:b/>
        </w:rPr>
      </w:pPr>
    </w:p>
    <w:p w:rsidR="00B12972" w:rsidRPr="00EF15EA" w:rsidRDefault="00B12972" w:rsidP="00B12972">
      <w:pPr>
        <w:jc w:val="center"/>
        <w:rPr>
          <w:b/>
        </w:rPr>
      </w:pPr>
      <w:r w:rsidRPr="00EF15EA">
        <w:rPr>
          <w:b/>
        </w:rPr>
        <w:t>CORNWALL COLLEGE</w:t>
      </w:r>
    </w:p>
    <w:p w:rsidR="00B12972" w:rsidRPr="00EF15EA" w:rsidRDefault="00B12972" w:rsidP="00B12972">
      <w:pPr>
        <w:jc w:val="center"/>
        <w:rPr>
          <w:b/>
        </w:rPr>
      </w:pPr>
      <w:r w:rsidRPr="00EF15EA">
        <w:rPr>
          <w:b/>
        </w:rPr>
        <w:t>EQUALITY AND D</w:t>
      </w:r>
      <w:r w:rsidR="00933739" w:rsidRPr="00EF15EA">
        <w:rPr>
          <w:b/>
        </w:rPr>
        <w:t>IVERSI</w:t>
      </w:r>
      <w:r w:rsidR="006C35DD" w:rsidRPr="00EF15EA">
        <w:rPr>
          <w:b/>
        </w:rPr>
        <w:t>TY GROUP ANNUAL REPORT 2012-13</w:t>
      </w:r>
    </w:p>
    <w:p w:rsidR="00B12972" w:rsidRPr="00EF15EA" w:rsidRDefault="00B12972" w:rsidP="00B12972">
      <w:pPr>
        <w:rPr>
          <w:b/>
        </w:rPr>
      </w:pPr>
    </w:p>
    <w:p w:rsidR="006C35DD" w:rsidRPr="00EF15EA" w:rsidRDefault="00935D44" w:rsidP="00B12972">
      <w:pPr>
        <w:numPr>
          <w:ilvl w:val="0"/>
          <w:numId w:val="1"/>
        </w:numPr>
        <w:rPr>
          <w:b/>
          <w:sz w:val="22"/>
          <w:szCs w:val="22"/>
        </w:rPr>
      </w:pPr>
      <w:r w:rsidRPr="00EF15EA">
        <w:rPr>
          <w:b/>
          <w:sz w:val="22"/>
          <w:szCs w:val="22"/>
        </w:rPr>
        <w:t>Overview</w:t>
      </w:r>
      <w:r w:rsidR="00B12972" w:rsidRPr="00EF15EA">
        <w:rPr>
          <w:b/>
          <w:sz w:val="22"/>
          <w:szCs w:val="22"/>
        </w:rPr>
        <w:t xml:space="preserve"> </w:t>
      </w:r>
    </w:p>
    <w:p w:rsidR="00935D44" w:rsidRPr="00EF15EA" w:rsidRDefault="00935D44" w:rsidP="006C35DD">
      <w:pPr>
        <w:rPr>
          <w:sz w:val="22"/>
          <w:szCs w:val="22"/>
        </w:rPr>
      </w:pPr>
    </w:p>
    <w:p w:rsidR="00260886" w:rsidRPr="00EF15EA" w:rsidRDefault="00260886" w:rsidP="00935D44">
      <w:pPr>
        <w:ind w:left="360"/>
        <w:rPr>
          <w:sz w:val="22"/>
          <w:szCs w:val="22"/>
        </w:rPr>
      </w:pPr>
      <w:r w:rsidRPr="00EF15EA">
        <w:rPr>
          <w:sz w:val="22"/>
          <w:szCs w:val="22"/>
        </w:rPr>
        <w:t>Cornwall College is committed to ensuring people can learn and work without discrimination, where fairness is promote</w:t>
      </w:r>
      <w:r w:rsidR="00F92FDA" w:rsidRPr="00EF15EA">
        <w:rPr>
          <w:sz w:val="22"/>
          <w:szCs w:val="22"/>
        </w:rPr>
        <w:t>d and everyone is given the opportunity to achieve.</w:t>
      </w:r>
      <w:r w:rsidRPr="00EF15EA">
        <w:rPr>
          <w:sz w:val="22"/>
          <w:szCs w:val="22"/>
        </w:rPr>
        <w:t xml:space="preserve"> </w:t>
      </w:r>
      <w:r w:rsidR="00072514" w:rsidRPr="00EF15EA">
        <w:rPr>
          <w:sz w:val="22"/>
          <w:szCs w:val="22"/>
        </w:rPr>
        <w:t>The Equality and Diversity Co</w:t>
      </w:r>
      <w:r w:rsidR="00211907" w:rsidRPr="00EF15EA">
        <w:rPr>
          <w:sz w:val="22"/>
          <w:szCs w:val="22"/>
        </w:rPr>
        <w:t>mmittee of Cornwall College has representatives from learners, staff and governors</w:t>
      </w:r>
      <w:r w:rsidRPr="00EF15EA">
        <w:rPr>
          <w:sz w:val="22"/>
          <w:szCs w:val="22"/>
        </w:rPr>
        <w:t xml:space="preserve"> and works to fulfil this commitment. </w:t>
      </w:r>
    </w:p>
    <w:p w:rsidR="00260886" w:rsidRPr="00EF15EA" w:rsidRDefault="00260886" w:rsidP="00935D44">
      <w:pPr>
        <w:ind w:left="360"/>
        <w:rPr>
          <w:sz w:val="22"/>
          <w:szCs w:val="22"/>
        </w:rPr>
      </w:pPr>
    </w:p>
    <w:p w:rsidR="00260886" w:rsidRPr="00EF15EA" w:rsidRDefault="00260886" w:rsidP="009E4349">
      <w:pPr>
        <w:ind w:left="360"/>
        <w:rPr>
          <w:sz w:val="22"/>
          <w:szCs w:val="22"/>
        </w:rPr>
      </w:pPr>
      <w:r w:rsidRPr="00EF15EA">
        <w:rPr>
          <w:sz w:val="22"/>
          <w:szCs w:val="22"/>
        </w:rPr>
        <w:t>The aim of this report is to explain what th</w:t>
      </w:r>
      <w:r w:rsidR="00E667EC" w:rsidRPr="00EF15EA">
        <w:rPr>
          <w:sz w:val="22"/>
          <w:szCs w:val="22"/>
        </w:rPr>
        <w:t xml:space="preserve">is commitment means by reporting </w:t>
      </w:r>
      <w:r w:rsidR="0045260D" w:rsidRPr="00EF15EA">
        <w:rPr>
          <w:sz w:val="22"/>
          <w:szCs w:val="22"/>
        </w:rPr>
        <w:t>achievements and challenges together with data for both learners and staff</w:t>
      </w:r>
      <w:r w:rsidRPr="00EF15EA">
        <w:rPr>
          <w:sz w:val="22"/>
          <w:szCs w:val="22"/>
        </w:rPr>
        <w:t>. The members of the Committee want t</w:t>
      </w:r>
      <w:r w:rsidR="001E64DD" w:rsidRPr="00EF15EA">
        <w:rPr>
          <w:sz w:val="22"/>
          <w:szCs w:val="22"/>
        </w:rPr>
        <w:t>o show how the College works to improve the experience of everyone at the College, how it recognises problems, p</w:t>
      </w:r>
      <w:r w:rsidR="0045260D" w:rsidRPr="00EF15EA">
        <w:rPr>
          <w:sz w:val="22"/>
          <w:szCs w:val="22"/>
        </w:rPr>
        <w:t>romotes solutions and spreads</w:t>
      </w:r>
      <w:r w:rsidR="001E64DD" w:rsidRPr="00EF15EA">
        <w:rPr>
          <w:sz w:val="22"/>
          <w:szCs w:val="22"/>
        </w:rPr>
        <w:t xml:space="preserve"> good practice. We hope this provides an interesting way of showing how the College under</w:t>
      </w:r>
      <w:r w:rsidR="00B82BCE">
        <w:rPr>
          <w:sz w:val="22"/>
          <w:szCs w:val="22"/>
        </w:rPr>
        <w:t xml:space="preserve">takes </w:t>
      </w:r>
      <w:proofErr w:type="gramStart"/>
      <w:r w:rsidR="00B82BCE">
        <w:rPr>
          <w:sz w:val="22"/>
          <w:szCs w:val="22"/>
        </w:rPr>
        <w:t>its</w:t>
      </w:r>
      <w:proofErr w:type="gramEnd"/>
      <w:r w:rsidR="00B82BCE">
        <w:rPr>
          <w:sz w:val="22"/>
          <w:szCs w:val="22"/>
        </w:rPr>
        <w:t xml:space="preserve"> legal and moral duty</w:t>
      </w:r>
      <w:r w:rsidR="001E64DD" w:rsidRPr="00EF15EA">
        <w:rPr>
          <w:sz w:val="22"/>
          <w:szCs w:val="22"/>
        </w:rPr>
        <w:t xml:space="preserve"> an</w:t>
      </w:r>
      <w:r w:rsidR="00F92FDA" w:rsidRPr="00EF15EA">
        <w:rPr>
          <w:sz w:val="22"/>
          <w:szCs w:val="22"/>
        </w:rPr>
        <w:t>d will encourage staff, learners</w:t>
      </w:r>
      <w:r w:rsidR="00943281" w:rsidRPr="00EF15EA">
        <w:rPr>
          <w:sz w:val="22"/>
          <w:szCs w:val="22"/>
        </w:rPr>
        <w:t>,</w:t>
      </w:r>
      <w:r w:rsidR="001E64DD" w:rsidRPr="00EF15EA">
        <w:rPr>
          <w:sz w:val="22"/>
          <w:szCs w:val="22"/>
        </w:rPr>
        <w:t xml:space="preserve"> </w:t>
      </w:r>
      <w:r w:rsidR="00F92FDA" w:rsidRPr="00EF15EA">
        <w:rPr>
          <w:sz w:val="22"/>
          <w:szCs w:val="22"/>
        </w:rPr>
        <w:t xml:space="preserve">employers and </w:t>
      </w:r>
      <w:r w:rsidR="001E64DD" w:rsidRPr="00EF15EA">
        <w:rPr>
          <w:sz w:val="22"/>
          <w:szCs w:val="22"/>
        </w:rPr>
        <w:t xml:space="preserve">members of our community to continue </w:t>
      </w:r>
      <w:r w:rsidR="009E4349" w:rsidRPr="00EF15EA">
        <w:rPr>
          <w:sz w:val="22"/>
          <w:szCs w:val="22"/>
        </w:rPr>
        <w:t xml:space="preserve">to support </w:t>
      </w:r>
      <w:r w:rsidR="001E64DD" w:rsidRPr="00EF15EA">
        <w:rPr>
          <w:sz w:val="22"/>
          <w:szCs w:val="22"/>
        </w:rPr>
        <w:t>this work in the future.</w:t>
      </w:r>
    </w:p>
    <w:p w:rsidR="00935D44" w:rsidRPr="00EF15EA" w:rsidRDefault="00935D44" w:rsidP="00935D44">
      <w:pPr>
        <w:ind w:left="360"/>
        <w:rPr>
          <w:sz w:val="22"/>
          <w:szCs w:val="22"/>
        </w:rPr>
      </w:pPr>
    </w:p>
    <w:p w:rsidR="00B12972" w:rsidRPr="00EF15EA" w:rsidRDefault="00B12972" w:rsidP="00B12972">
      <w:pPr>
        <w:rPr>
          <w:sz w:val="22"/>
          <w:szCs w:val="22"/>
        </w:rPr>
      </w:pPr>
    </w:p>
    <w:p w:rsidR="004B2557" w:rsidRPr="00EF15EA" w:rsidRDefault="004B2557" w:rsidP="00B12972">
      <w:pPr>
        <w:numPr>
          <w:ilvl w:val="0"/>
          <w:numId w:val="1"/>
        </w:numPr>
        <w:rPr>
          <w:b/>
          <w:sz w:val="22"/>
          <w:szCs w:val="22"/>
        </w:rPr>
      </w:pPr>
      <w:r w:rsidRPr="00EF15EA">
        <w:rPr>
          <w:b/>
          <w:sz w:val="22"/>
          <w:szCs w:val="22"/>
        </w:rPr>
        <w:t>The Annu</w:t>
      </w:r>
      <w:r w:rsidR="00943281" w:rsidRPr="00EF15EA">
        <w:rPr>
          <w:b/>
          <w:sz w:val="22"/>
          <w:szCs w:val="22"/>
        </w:rPr>
        <w:t>al Equality and Diversity Implementation</w:t>
      </w:r>
      <w:r w:rsidRPr="00EF15EA">
        <w:rPr>
          <w:b/>
          <w:sz w:val="22"/>
          <w:szCs w:val="22"/>
        </w:rPr>
        <w:t xml:space="preserve"> Plan</w:t>
      </w:r>
    </w:p>
    <w:p w:rsidR="004B2557" w:rsidRPr="00EF15EA" w:rsidRDefault="004B2557" w:rsidP="004B2557">
      <w:pPr>
        <w:rPr>
          <w:b/>
          <w:sz w:val="22"/>
          <w:szCs w:val="22"/>
        </w:rPr>
      </w:pPr>
    </w:p>
    <w:p w:rsidR="009E4349" w:rsidRPr="00EF15EA" w:rsidRDefault="00893FED" w:rsidP="004B2557">
      <w:pPr>
        <w:ind w:left="360"/>
        <w:rPr>
          <w:sz w:val="22"/>
          <w:szCs w:val="22"/>
        </w:rPr>
      </w:pPr>
      <w:r w:rsidRPr="00EF15EA">
        <w:rPr>
          <w:sz w:val="22"/>
          <w:szCs w:val="22"/>
        </w:rPr>
        <w:t>Each year the Equality and Diversity Committee consul</w:t>
      </w:r>
      <w:r w:rsidR="00226A23" w:rsidRPr="00EF15EA">
        <w:rPr>
          <w:sz w:val="22"/>
          <w:szCs w:val="22"/>
        </w:rPr>
        <w:t xml:space="preserve">ts with College staff, learners, governors </w:t>
      </w:r>
      <w:r w:rsidR="00A10C4B">
        <w:rPr>
          <w:sz w:val="22"/>
          <w:szCs w:val="22"/>
        </w:rPr>
        <w:t>and others on the way</w:t>
      </w:r>
      <w:r w:rsidRPr="00EF15EA">
        <w:rPr>
          <w:sz w:val="22"/>
          <w:szCs w:val="22"/>
        </w:rPr>
        <w:t xml:space="preserve"> in wh</w:t>
      </w:r>
      <w:r w:rsidR="00226A23" w:rsidRPr="00EF15EA">
        <w:rPr>
          <w:sz w:val="22"/>
          <w:szCs w:val="22"/>
        </w:rPr>
        <w:t>ich the College could improve</w:t>
      </w:r>
      <w:r w:rsidRPr="00EF15EA">
        <w:rPr>
          <w:sz w:val="22"/>
          <w:szCs w:val="22"/>
        </w:rPr>
        <w:t xml:space="preserve"> in the coming year. This is set out in </w:t>
      </w:r>
      <w:r w:rsidR="00943281" w:rsidRPr="00EF15EA">
        <w:rPr>
          <w:sz w:val="22"/>
          <w:szCs w:val="22"/>
        </w:rPr>
        <w:t>an annual implementation</w:t>
      </w:r>
      <w:r w:rsidRPr="00EF15EA">
        <w:rPr>
          <w:sz w:val="22"/>
          <w:szCs w:val="22"/>
        </w:rPr>
        <w:t xml:space="preserve"> plan showing what needs to be done and who will do it. The Committee </w:t>
      </w:r>
      <w:r w:rsidR="0045260D" w:rsidRPr="00EF15EA">
        <w:rPr>
          <w:sz w:val="22"/>
          <w:szCs w:val="22"/>
        </w:rPr>
        <w:t>meets three times a year to discuss</w:t>
      </w:r>
      <w:r w:rsidRPr="00EF15EA">
        <w:rPr>
          <w:sz w:val="22"/>
          <w:szCs w:val="22"/>
        </w:rPr>
        <w:t xml:space="preserve"> what has been done and suggest further action</w:t>
      </w:r>
      <w:r w:rsidR="00A10C4B">
        <w:rPr>
          <w:sz w:val="22"/>
          <w:szCs w:val="22"/>
        </w:rPr>
        <w:t>,</w:t>
      </w:r>
      <w:r w:rsidRPr="00EF15EA">
        <w:rPr>
          <w:sz w:val="22"/>
          <w:szCs w:val="22"/>
        </w:rPr>
        <w:t xml:space="preserve"> where required. At</w:t>
      </w:r>
      <w:r w:rsidR="00943281" w:rsidRPr="00EF15EA">
        <w:rPr>
          <w:sz w:val="22"/>
          <w:szCs w:val="22"/>
        </w:rPr>
        <w:t xml:space="preserve"> the end of the year this</w:t>
      </w:r>
      <w:r w:rsidRPr="00EF15EA">
        <w:rPr>
          <w:sz w:val="22"/>
          <w:szCs w:val="22"/>
        </w:rPr>
        <w:t xml:space="preserve"> plan is published on the College’s website to show what has been achieved.</w:t>
      </w:r>
    </w:p>
    <w:p w:rsidR="009E4349" w:rsidRPr="00EF15EA" w:rsidRDefault="009E4349" w:rsidP="004B2557">
      <w:pPr>
        <w:ind w:left="360"/>
        <w:rPr>
          <w:sz w:val="22"/>
          <w:szCs w:val="22"/>
        </w:rPr>
      </w:pPr>
    </w:p>
    <w:p w:rsidR="0012620C" w:rsidRPr="00EF15EA" w:rsidRDefault="009E4349" w:rsidP="004B2557">
      <w:pPr>
        <w:ind w:left="360"/>
        <w:rPr>
          <w:sz w:val="22"/>
          <w:szCs w:val="22"/>
        </w:rPr>
      </w:pPr>
      <w:r w:rsidRPr="00EF15EA">
        <w:rPr>
          <w:sz w:val="22"/>
          <w:szCs w:val="22"/>
        </w:rPr>
        <w:t>The main part of this r</w:t>
      </w:r>
      <w:r w:rsidR="00943281" w:rsidRPr="00EF15EA">
        <w:rPr>
          <w:sz w:val="22"/>
          <w:szCs w:val="22"/>
        </w:rPr>
        <w:t>eport takes some of the aims from the implementation</w:t>
      </w:r>
      <w:r w:rsidRPr="00EF15EA">
        <w:rPr>
          <w:sz w:val="22"/>
          <w:szCs w:val="22"/>
        </w:rPr>
        <w:t xml:space="preserve"> plan for 2012-13 </w:t>
      </w:r>
      <w:r w:rsidR="00E50CFB" w:rsidRPr="00EF15EA">
        <w:rPr>
          <w:sz w:val="22"/>
          <w:szCs w:val="22"/>
        </w:rPr>
        <w:t xml:space="preserve">(these are shown in boxes) and reports </w:t>
      </w:r>
      <w:r w:rsidR="007533F5" w:rsidRPr="00EF15EA">
        <w:rPr>
          <w:sz w:val="22"/>
          <w:szCs w:val="22"/>
        </w:rPr>
        <w:t xml:space="preserve">what has happened and </w:t>
      </w:r>
      <w:r w:rsidR="00D53822">
        <w:rPr>
          <w:sz w:val="22"/>
          <w:szCs w:val="22"/>
        </w:rPr>
        <w:t>the impact that</w:t>
      </w:r>
      <w:r w:rsidR="007533F5" w:rsidRPr="00EF15EA">
        <w:rPr>
          <w:sz w:val="22"/>
          <w:szCs w:val="22"/>
        </w:rPr>
        <w:t xml:space="preserve"> this has </w:t>
      </w:r>
      <w:r w:rsidR="00D53822">
        <w:rPr>
          <w:sz w:val="22"/>
          <w:szCs w:val="22"/>
        </w:rPr>
        <w:t>had on</w:t>
      </w:r>
      <w:r w:rsidR="007533F5" w:rsidRPr="00EF15EA">
        <w:rPr>
          <w:sz w:val="22"/>
          <w:szCs w:val="22"/>
        </w:rPr>
        <w:t xml:space="preserve"> our learners.</w:t>
      </w:r>
    </w:p>
    <w:p w:rsidR="0092481E" w:rsidRPr="00EF15EA" w:rsidRDefault="0092481E" w:rsidP="0012620C">
      <w:pPr>
        <w:ind w:left="360"/>
        <w:rPr>
          <w:b/>
          <w:sz w:val="22"/>
          <w:szCs w:val="22"/>
        </w:rPr>
      </w:pPr>
    </w:p>
    <w:p w:rsidR="00C0611C" w:rsidRPr="00EF15EA" w:rsidRDefault="00C0611C" w:rsidP="00C0611C">
      <w:pPr>
        <w:ind w:left="360"/>
        <w:rPr>
          <w:b/>
          <w:sz w:val="22"/>
          <w:szCs w:val="22"/>
        </w:rPr>
      </w:pPr>
    </w:p>
    <w:p w:rsidR="00C06226" w:rsidRPr="00EF15EA" w:rsidRDefault="00AD70F0" w:rsidP="00B12972">
      <w:pPr>
        <w:numPr>
          <w:ilvl w:val="0"/>
          <w:numId w:val="1"/>
        </w:numPr>
        <w:rPr>
          <w:b/>
          <w:sz w:val="22"/>
          <w:szCs w:val="22"/>
        </w:rPr>
      </w:pPr>
      <w:r w:rsidRPr="00EF15EA">
        <w:rPr>
          <w:b/>
          <w:sz w:val="22"/>
          <w:szCs w:val="22"/>
        </w:rPr>
        <w:t>Our Learner</w:t>
      </w:r>
      <w:r w:rsidR="0076046D" w:rsidRPr="00EF15EA">
        <w:rPr>
          <w:b/>
          <w:sz w:val="22"/>
          <w:szCs w:val="22"/>
        </w:rPr>
        <w:t>s</w:t>
      </w:r>
    </w:p>
    <w:p w:rsidR="00422B3B" w:rsidRPr="00EF15EA" w:rsidRDefault="00422B3B" w:rsidP="00C0611C">
      <w:pPr>
        <w:rPr>
          <w:b/>
          <w:sz w:val="22"/>
          <w:szCs w:val="22"/>
        </w:rPr>
      </w:pPr>
    </w:p>
    <w:p w:rsidR="0077344A" w:rsidRPr="00EF15EA" w:rsidRDefault="00D209E2" w:rsidP="00FA0B0C">
      <w:pPr>
        <w:pBdr>
          <w:top w:val="single" w:sz="4" w:space="1" w:color="auto"/>
          <w:left w:val="single" w:sz="4" w:space="4" w:color="auto"/>
          <w:bottom w:val="single" w:sz="4" w:space="1" w:color="auto"/>
          <w:right w:val="single" w:sz="4" w:space="4" w:color="auto"/>
        </w:pBdr>
        <w:ind w:left="360"/>
        <w:rPr>
          <w:b/>
          <w:sz w:val="22"/>
          <w:szCs w:val="22"/>
        </w:rPr>
      </w:pPr>
      <w:r>
        <w:rPr>
          <w:b/>
          <w:sz w:val="22"/>
          <w:szCs w:val="22"/>
        </w:rPr>
        <w:t>Action</w:t>
      </w:r>
      <w:r w:rsidR="0077344A" w:rsidRPr="00EF15EA">
        <w:rPr>
          <w:b/>
          <w:sz w:val="22"/>
          <w:szCs w:val="22"/>
        </w:rPr>
        <w:t>:</w:t>
      </w:r>
    </w:p>
    <w:p w:rsidR="002C006D" w:rsidRPr="00EF15EA" w:rsidRDefault="002C006D" w:rsidP="00F50415">
      <w:pPr>
        <w:pBdr>
          <w:top w:val="single" w:sz="4" w:space="1" w:color="auto"/>
          <w:left w:val="single" w:sz="4" w:space="4" w:color="auto"/>
          <w:bottom w:val="single" w:sz="4" w:space="1" w:color="auto"/>
          <w:right w:val="single" w:sz="4" w:space="4" w:color="auto"/>
        </w:pBdr>
        <w:ind w:left="360"/>
        <w:rPr>
          <w:b/>
          <w:sz w:val="22"/>
          <w:szCs w:val="22"/>
        </w:rPr>
      </w:pPr>
      <w:r w:rsidRPr="00EF15EA">
        <w:rPr>
          <w:b/>
          <w:sz w:val="22"/>
          <w:szCs w:val="22"/>
        </w:rPr>
        <w:t>Systems are in place to measure how different groups of learners access learning</w:t>
      </w:r>
      <w:r w:rsidR="00F50415" w:rsidRPr="00EF15EA">
        <w:rPr>
          <w:b/>
          <w:sz w:val="22"/>
          <w:szCs w:val="22"/>
        </w:rPr>
        <w:t xml:space="preserve"> and </w:t>
      </w:r>
      <w:r w:rsidRPr="00EF15EA">
        <w:rPr>
          <w:b/>
          <w:sz w:val="22"/>
          <w:szCs w:val="22"/>
        </w:rPr>
        <w:t xml:space="preserve">to improve </w:t>
      </w:r>
      <w:r w:rsidR="00F50415" w:rsidRPr="00EF15EA">
        <w:rPr>
          <w:b/>
          <w:sz w:val="22"/>
          <w:szCs w:val="22"/>
        </w:rPr>
        <w:t>the achievements of learners</w:t>
      </w:r>
    </w:p>
    <w:p w:rsidR="0077344A" w:rsidRPr="00EF15EA" w:rsidRDefault="0077344A" w:rsidP="0056239F">
      <w:pPr>
        <w:pBdr>
          <w:top w:val="single" w:sz="4" w:space="1" w:color="auto"/>
          <w:left w:val="single" w:sz="4" w:space="4" w:color="auto"/>
          <w:bottom w:val="single" w:sz="4" w:space="1" w:color="auto"/>
          <w:right w:val="single" w:sz="4" w:space="4" w:color="auto"/>
        </w:pBdr>
        <w:ind w:left="360"/>
        <w:rPr>
          <w:b/>
          <w:sz w:val="22"/>
          <w:szCs w:val="22"/>
        </w:rPr>
      </w:pPr>
    </w:p>
    <w:p w:rsidR="005A6AD2" w:rsidRPr="00EF15EA" w:rsidRDefault="005A6AD2" w:rsidP="00C0611C">
      <w:pPr>
        <w:rPr>
          <w:b/>
          <w:sz w:val="22"/>
          <w:szCs w:val="22"/>
        </w:rPr>
      </w:pPr>
    </w:p>
    <w:p w:rsidR="005B7672" w:rsidRPr="00EF15EA" w:rsidRDefault="005B7672" w:rsidP="00F95DEF">
      <w:pPr>
        <w:ind w:left="360"/>
        <w:rPr>
          <w:sz w:val="22"/>
          <w:szCs w:val="22"/>
        </w:rPr>
      </w:pPr>
      <w:r w:rsidRPr="00EF15EA">
        <w:rPr>
          <w:sz w:val="22"/>
          <w:szCs w:val="22"/>
        </w:rPr>
        <w:t xml:space="preserve">In 2012-13 Cornwall College had nearly 38,000 learners across seven campuses and 15 subject areas. </w:t>
      </w:r>
      <w:r w:rsidR="00E735FE" w:rsidRPr="00EF15EA">
        <w:rPr>
          <w:sz w:val="22"/>
          <w:szCs w:val="22"/>
        </w:rPr>
        <w:t>W</w:t>
      </w:r>
      <w:r w:rsidRPr="00EF15EA">
        <w:rPr>
          <w:sz w:val="22"/>
          <w:szCs w:val="22"/>
        </w:rPr>
        <w:t>e serve these learners and our</w:t>
      </w:r>
      <w:r w:rsidR="00EB08AA" w:rsidRPr="00EF15EA">
        <w:rPr>
          <w:sz w:val="22"/>
          <w:szCs w:val="22"/>
        </w:rPr>
        <w:t xml:space="preserve"> community best by providing quality education and training. We also understand that some people in our community have more barriers to learning and achieving success than others. In recognition of this Cornwall College strives to ensure that all learners, whatever barriers they face, enjoy the same chances of success.</w:t>
      </w:r>
      <w:r w:rsidR="00F95DEF" w:rsidRPr="00EF15EA">
        <w:rPr>
          <w:sz w:val="22"/>
          <w:szCs w:val="22"/>
        </w:rPr>
        <w:t xml:space="preserve"> </w:t>
      </w:r>
      <w:r w:rsidRPr="00EF15EA">
        <w:rPr>
          <w:sz w:val="22"/>
          <w:szCs w:val="22"/>
        </w:rPr>
        <w:t>In practical terms this means that we try to ensure that:</w:t>
      </w:r>
    </w:p>
    <w:p w:rsidR="005B7672" w:rsidRPr="00EF15EA" w:rsidRDefault="005B7672" w:rsidP="00F95DEF">
      <w:pPr>
        <w:ind w:left="360"/>
        <w:rPr>
          <w:sz w:val="22"/>
          <w:szCs w:val="22"/>
        </w:rPr>
      </w:pPr>
    </w:p>
    <w:p w:rsidR="005B7672" w:rsidRPr="00EF15EA" w:rsidRDefault="005B7672" w:rsidP="005B7672">
      <w:pPr>
        <w:pStyle w:val="ListParagraph"/>
        <w:numPr>
          <w:ilvl w:val="0"/>
          <w:numId w:val="20"/>
        </w:numPr>
      </w:pPr>
      <w:r w:rsidRPr="00EF15EA">
        <w:t>E</w:t>
      </w:r>
      <w:r w:rsidR="00EB08AA" w:rsidRPr="00EF15EA">
        <w:t>veryone is welcome at the college and that they are matched to the most suitable course</w:t>
      </w:r>
      <w:r w:rsidR="007F1482" w:rsidRPr="00EF15EA">
        <w:t>s</w:t>
      </w:r>
      <w:r w:rsidR="00EB08AA" w:rsidRPr="00EF15EA">
        <w:t xml:space="preserve">. </w:t>
      </w:r>
    </w:p>
    <w:p w:rsidR="005B7672" w:rsidRPr="00EF15EA" w:rsidRDefault="005B7672" w:rsidP="005B7672">
      <w:pPr>
        <w:pStyle w:val="ListParagraph"/>
        <w:numPr>
          <w:ilvl w:val="0"/>
          <w:numId w:val="20"/>
        </w:numPr>
      </w:pPr>
      <w:r w:rsidRPr="00EF15EA">
        <w:lastRenderedPageBreak/>
        <w:t>There is a prompt assessment of any additional needs and that everyone is well supported by teachers</w:t>
      </w:r>
      <w:r w:rsidR="00EB08AA" w:rsidRPr="00EF15EA">
        <w:t>.</w:t>
      </w:r>
      <w:r w:rsidRPr="00EF15EA">
        <w:t xml:space="preserve"> </w:t>
      </w:r>
    </w:p>
    <w:p w:rsidR="009110B5" w:rsidRDefault="005B7672" w:rsidP="005B7672">
      <w:pPr>
        <w:pStyle w:val="ListParagraph"/>
        <w:numPr>
          <w:ilvl w:val="0"/>
          <w:numId w:val="20"/>
        </w:numPr>
      </w:pPr>
      <w:r>
        <w:t>All learners are able to achieve in an atmosphere free from discrimination and inclusion is positively promoted</w:t>
      </w:r>
      <w:r w:rsidR="009110B5">
        <w:t>.</w:t>
      </w:r>
    </w:p>
    <w:p w:rsidR="00025AB8" w:rsidRPr="005B7672" w:rsidRDefault="009110B5" w:rsidP="005B7672">
      <w:pPr>
        <w:pStyle w:val="ListParagraph"/>
        <w:numPr>
          <w:ilvl w:val="0"/>
          <w:numId w:val="20"/>
        </w:numPr>
      </w:pPr>
      <w:r>
        <w:t>We take time to celebrate diversity.</w:t>
      </w:r>
    </w:p>
    <w:p w:rsidR="00025AB8" w:rsidRPr="006C35DD" w:rsidRDefault="00025AB8" w:rsidP="005A6AD2">
      <w:pPr>
        <w:ind w:left="360"/>
        <w:rPr>
          <w:sz w:val="22"/>
          <w:szCs w:val="22"/>
        </w:rPr>
      </w:pPr>
    </w:p>
    <w:p w:rsidR="00F95DEF" w:rsidRPr="00EF15EA" w:rsidRDefault="009110B5" w:rsidP="005A6AD2">
      <w:pPr>
        <w:ind w:left="360"/>
        <w:rPr>
          <w:sz w:val="22"/>
          <w:szCs w:val="22"/>
        </w:rPr>
      </w:pPr>
      <w:r w:rsidRPr="00EF15EA">
        <w:rPr>
          <w:sz w:val="22"/>
          <w:szCs w:val="22"/>
        </w:rPr>
        <w:t>This report cannot capture everything our learners have done in the past year. However, the following examples a</w:t>
      </w:r>
      <w:r w:rsidR="00F95DEF" w:rsidRPr="00EF15EA">
        <w:rPr>
          <w:sz w:val="22"/>
          <w:szCs w:val="22"/>
        </w:rPr>
        <w:t xml:space="preserve">re taken from self assessment </w:t>
      </w:r>
      <w:r w:rsidR="00F50415" w:rsidRPr="00EF15EA">
        <w:rPr>
          <w:sz w:val="22"/>
          <w:szCs w:val="22"/>
        </w:rPr>
        <w:t>reports which are done annually and are used to improve the service given by the college.</w:t>
      </w:r>
    </w:p>
    <w:p w:rsidR="00F95DEF" w:rsidRPr="00EF15EA" w:rsidRDefault="00F95DEF" w:rsidP="005A6AD2">
      <w:pPr>
        <w:ind w:left="360"/>
        <w:rPr>
          <w:sz w:val="22"/>
          <w:szCs w:val="22"/>
        </w:rPr>
      </w:pPr>
    </w:p>
    <w:p w:rsidR="002C006D" w:rsidRPr="00EF15EA" w:rsidRDefault="002F4C5C" w:rsidP="00392916">
      <w:pPr>
        <w:ind w:left="360"/>
        <w:rPr>
          <w:sz w:val="22"/>
          <w:szCs w:val="22"/>
        </w:rPr>
      </w:pPr>
      <w:r w:rsidRPr="00EF15EA">
        <w:rPr>
          <w:b/>
          <w:sz w:val="22"/>
          <w:szCs w:val="22"/>
        </w:rPr>
        <w:t>Health</w:t>
      </w:r>
      <w:r w:rsidR="00E01DAB">
        <w:rPr>
          <w:b/>
          <w:sz w:val="22"/>
          <w:szCs w:val="22"/>
        </w:rPr>
        <w:t>,</w:t>
      </w:r>
      <w:r w:rsidRPr="00EF15EA">
        <w:rPr>
          <w:b/>
          <w:sz w:val="22"/>
          <w:szCs w:val="22"/>
        </w:rPr>
        <w:t xml:space="preserve"> Care </w:t>
      </w:r>
      <w:r w:rsidR="00E01DAB">
        <w:rPr>
          <w:b/>
          <w:sz w:val="22"/>
          <w:szCs w:val="22"/>
        </w:rPr>
        <w:t xml:space="preserve">and </w:t>
      </w:r>
      <w:r w:rsidRPr="00EF15EA">
        <w:rPr>
          <w:b/>
          <w:sz w:val="22"/>
          <w:szCs w:val="22"/>
        </w:rPr>
        <w:t>Public Services</w:t>
      </w:r>
      <w:r w:rsidR="00F95DEF" w:rsidRPr="00EF15EA">
        <w:rPr>
          <w:sz w:val="22"/>
          <w:szCs w:val="22"/>
        </w:rPr>
        <w:t xml:space="preserve"> </w:t>
      </w:r>
    </w:p>
    <w:p w:rsidR="002C006D" w:rsidRPr="00EF15EA" w:rsidRDefault="002C006D" w:rsidP="009110B5">
      <w:pPr>
        <w:rPr>
          <w:color w:val="000000"/>
          <w:sz w:val="22"/>
          <w:szCs w:val="22"/>
        </w:rPr>
      </w:pPr>
    </w:p>
    <w:p w:rsidR="002C006D" w:rsidRPr="00EF15EA" w:rsidRDefault="006B1569" w:rsidP="00392916">
      <w:pPr>
        <w:ind w:left="360"/>
        <w:rPr>
          <w:color w:val="000000"/>
          <w:sz w:val="22"/>
          <w:szCs w:val="22"/>
        </w:rPr>
      </w:pPr>
      <w:r w:rsidRPr="00EF15EA">
        <w:rPr>
          <w:color w:val="000000"/>
          <w:sz w:val="22"/>
          <w:szCs w:val="22"/>
        </w:rPr>
        <w:t>This area covers a wide range of courses including housing,</w:t>
      </w:r>
      <w:r w:rsidR="0006591C" w:rsidRPr="00EF15EA">
        <w:rPr>
          <w:color w:val="000000"/>
          <w:sz w:val="22"/>
          <w:szCs w:val="22"/>
        </w:rPr>
        <w:t xml:space="preserve"> dental nursing, health and social care</w:t>
      </w:r>
      <w:r w:rsidRPr="00EF15EA">
        <w:rPr>
          <w:color w:val="000000"/>
          <w:sz w:val="22"/>
          <w:szCs w:val="22"/>
        </w:rPr>
        <w:t>, childcare, public services</w:t>
      </w:r>
      <w:r w:rsidR="0006591C" w:rsidRPr="00EF15EA">
        <w:rPr>
          <w:color w:val="000000"/>
          <w:sz w:val="22"/>
          <w:szCs w:val="22"/>
        </w:rPr>
        <w:t xml:space="preserve"> across 4 sites in Cornwall and the Centre for Housing and Support in Worcester</w:t>
      </w:r>
      <w:r w:rsidRPr="00EF15EA">
        <w:rPr>
          <w:color w:val="000000"/>
          <w:sz w:val="22"/>
          <w:szCs w:val="22"/>
        </w:rPr>
        <w:t xml:space="preserve">.  In 2012-13 it had </w:t>
      </w:r>
      <w:r w:rsidR="0006591C" w:rsidRPr="00EF15EA">
        <w:rPr>
          <w:color w:val="000000"/>
          <w:sz w:val="22"/>
          <w:szCs w:val="22"/>
        </w:rPr>
        <w:t>725</w:t>
      </w:r>
      <w:r w:rsidRPr="00EF15EA">
        <w:rPr>
          <w:color w:val="000000"/>
          <w:sz w:val="22"/>
          <w:szCs w:val="22"/>
        </w:rPr>
        <w:t xml:space="preserve"> 16-18 learners and </w:t>
      </w:r>
      <w:r w:rsidR="0006591C" w:rsidRPr="00EF15EA">
        <w:rPr>
          <w:color w:val="000000"/>
          <w:sz w:val="22"/>
          <w:szCs w:val="22"/>
        </w:rPr>
        <w:t>1782</w:t>
      </w:r>
      <w:r w:rsidRPr="00EF15EA">
        <w:rPr>
          <w:color w:val="000000"/>
          <w:sz w:val="22"/>
          <w:szCs w:val="22"/>
        </w:rPr>
        <w:t xml:space="preserve"> 19 plus learners, of which 80% were female and 20% were male. With </w:t>
      </w:r>
      <w:r w:rsidR="0006591C" w:rsidRPr="00EF15EA">
        <w:rPr>
          <w:color w:val="000000"/>
          <w:sz w:val="22"/>
          <w:szCs w:val="22"/>
        </w:rPr>
        <w:t>6</w:t>
      </w:r>
      <w:r w:rsidRPr="00EF15EA">
        <w:rPr>
          <w:color w:val="000000"/>
          <w:sz w:val="22"/>
          <w:szCs w:val="22"/>
        </w:rPr>
        <w:t xml:space="preserve">% of adult learners from Black, Mixed and Other Ethnic Minorities (BME), this subject area has the </w:t>
      </w:r>
      <w:r w:rsidR="0006591C" w:rsidRPr="00EF15EA">
        <w:rPr>
          <w:color w:val="000000"/>
          <w:sz w:val="22"/>
          <w:szCs w:val="22"/>
        </w:rPr>
        <w:t>most significant</w:t>
      </w:r>
      <w:r w:rsidRPr="00EF15EA">
        <w:rPr>
          <w:color w:val="000000"/>
          <w:sz w:val="22"/>
          <w:szCs w:val="22"/>
        </w:rPr>
        <w:t xml:space="preserve"> ethnic diversity in the College.  </w:t>
      </w:r>
      <w:r w:rsidR="0006591C" w:rsidRPr="00EF15EA">
        <w:rPr>
          <w:color w:val="000000"/>
          <w:sz w:val="22"/>
          <w:szCs w:val="22"/>
        </w:rPr>
        <w:t xml:space="preserve">8% of </w:t>
      </w:r>
      <w:r w:rsidRPr="00EF15EA">
        <w:rPr>
          <w:color w:val="000000"/>
          <w:sz w:val="22"/>
          <w:szCs w:val="22"/>
        </w:rPr>
        <w:t>learners have a declared learni</w:t>
      </w:r>
      <w:r w:rsidR="0006591C" w:rsidRPr="00EF15EA">
        <w:rPr>
          <w:color w:val="000000"/>
          <w:sz w:val="22"/>
          <w:szCs w:val="22"/>
        </w:rPr>
        <w:t>ng difficulty or disability</w:t>
      </w:r>
      <w:r w:rsidRPr="00EF15EA">
        <w:rPr>
          <w:color w:val="000000"/>
          <w:sz w:val="22"/>
          <w:szCs w:val="22"/>
        </w:rPr>
        <w:t>.</w:t>
      </w:r>
    </w:p>
    <w:p w:rsidR="00D6528E" w:rsidRPr="00EF15EA" w:rsidRDefault="00D6528E" w:rsidP="00EF15EA">
      <w:pPr>
        <w:rPr>
          <w:color w:val="000000"/>
          <w:sz w:val="22"/>
          <w:szCs w:val="22"/>
        </w:rPr>
      </w:pPr>
    </w:p>
    <w:p w:rsidR="00FA738B" w:rsidRPr="00EF15EA" w:rsidRDefault="00FA738B" w:rsidP="00FA738B">
      <w:pPr>
        <w:ind w:left="360"/>
        <w:rPr>
          <w:color w:val="000000"/>
          <w:sz w:val="22"/>
          <w:szCs w:val="22"/>
        </w:rPr>
      </w:pPr>
      <w:r w:rsidRPr="00EF15EA">
        <w:rPr>
          <w:color w:val="000000"/>
          <w:sz w:val="22"/>
          <w:szCs w:val="22"/>
        </w:rPr>
        <w:t>Equality and Diversity is an area that has been under continuous development, sharing good pract</w:t>
      </w:r>
      <w:r w:rsidR="0036476C" w:rsidRPr="00EF15EA">
        <w:rPr>
          <w:color w:val="000000"/>
          <w:sz w:val="22"/>
          <w:szCs w:val="22"/>
        </w:rPr>
        <w:t>ice and resources is the norm</w:t>
      </w:r>
      <w:r w:rsidR="00724449">
        <w:rPr>
          <w:color w:val="000000"/>
          <w:sz w:val="22"/>
          <w:szCs w:val="22"/>
        </w:rPr>
        <w:t xml:space="preserve">. </w:t>
      </w:r>
      <w:r w:rsidR="0036476C" w:rsidRPr="00EF15EA">
        <w:rPr>
          <w:color w:val="000000"/>
          <w:sz w:val="22"/>
          <w:szCs w:val="22"/>
        </w:rPr>
        <w:t>E</w:t>
      </w:r>
      <w:r w:rsidRPr="00EF15EA">
        <w:rPr>
          <w:color w:val="000000"/>
          <w:sz w:val="22"/>
          <w:szCs w:val="22"/>
        </w:rPr>
        <w:t>ach year new ideas are sought as new learners arrive. Learners learn about equality and diversity during the induction period. Activities encourage appropriate language and behaviour, showing learners that teaching staff respect diversity and expect them to do the same. Learners are required to implement learning in practice, on placement and when working in the community. Learners are supported to plan and undertake a wide range of activities in order to raise funds for charity  for example, Parkinson’s, Children’s Hospices South West, Shelter Box, Samaritans, Purse Shoe Box Appeal, Children in Need, Poppy</w:t>
      </w:r>
      <w:r w:rsidR="00724449">
        <w:rPr>
          <w:color w:val="000000"/>
          <w:sz w:val="22"/>
          <w:szCs w:val="22"/>
        </w:rPr>
        <w:t xml:space="preserve"> Appeal, Help for Heroes, SOS. </w:t>
      </w:r>
      <w:r w:rsidRPr="00EF15EA">
        <w:rPr>
          <w:color w:val="000000"/>
          <w:sz w:val="22"/>
          <w:szCs w:val="22"/>
        </w:rPr>
        <w:t xml:space="preserve"> This leads to work</w:t>
      </w:r>
      <w:r w:rsidR="00E01DAB">
        <w:rPr>
          <w:color w:val="000000"/>
          <w:sz w:val="22"/>
          <w:szCs w:val="22"/>
        </w:rPr>
        <w:t>-</w:t>
      </w:r>
      <w:r w:rsidRPr="00EF15EA">
        <w:rPr>
          <w:color w:val="000000"/>
          <w:sz w:val="22"/>
          <w:szCs w:val="22"/>
        </w:rPr>
        <w:t>related discussions within the classroom</w:t>
      </w:r>
      <w:r w:rsidR="0036476C" w:rsidRPr="00EF15EA">
        <w:rPr>
          <w:color w:val="000000"/>
          <w:sz w:val="22"/>
          <w:szCs w:val="22"/>
        </w:rPr>
        <w:t>.</w:t>
      </w:r>
    </w:p>
    <w:p w:rsidR="00BF27ED" w:rsidRPr="002C006D" w:rsidRDefault="00BF27ED" w:rsidP="00440A5F">
      <w:pPr>
        <w:rPr>
          <w:sz w:val="22"/>
          <w:szCs w:val="22"/>
          <w:highlight w:val="yellow"/>
        </w:rPr>
      </w:pPr>
    </w:p>
    <w:p w:rsidR="002C006D" w:rsidRPr="00EF15EA" w:rsidRDefault="00ED124E" w:rsidP="002C006D">
      <w:pPr>
        <w:ind w:left="360"/>
        <w:rPr>
          <w:b/>
          <w:sz w:val="22"/>
          <w:szCs w:val="22"/>
        </w:rPr>
      </w:pPr>
      <w:r w:rsidRPr="00EF15EA">
        <w:rPr>
          <w:b/>
          <w:sz w:val="22"/>
          <w:szCs w:val="22"/>
        </w:rPr>
        <w:t xml:space="preserve">Maths </w:t>
      </w:r>
      <w:r w:rsidR="002F4C5C" w:rsidRPr="00EF15EA">
        <w:rPr>
          <w:b/>
          <w:sz w:val="22"/>
          <w:szCs w:val="22"/>
        </w:rPr>
        <w:t>and Science</w:t>
      </w:r>
      <w:r w:rsidR="004C0A67" w:rsidRPr="00EF15EA">
        <w:rPr>
          <w:b/>
          <w:sz w:val="22"/>
          <w:szCs w:val="22"/>
        </w:rPr>
        <w:t xml:space="preserve"> </w:t>
      </w:r>
    </w:p>
    <w:p w:rsidR="008B017C" w:rsidRPr="00EF15EA" w:rsidRDefault="008B017C" w:rsidP="0036476C">
      <w:pPr>
        <w:rPr>
          <w:sz w:val="22"/>
          <w:szCs w:val="22"/>
        </w:rPr>
      </w:pPr>
    </w:p>
    <w:p w:rsidR="002C006D" w:rsidRPr="00724449" w:rsidRDefault="008B017C" w:rsidP="00724449">
      <w:pPr>
        <w:pStyle w:val="ColorfulList-Accent11"/>
        <w:ind w:left="360"/>
        <w:jc w:val="both"/>
        <w:rPr>
          <w:rFonts w:cs="Arial"/>
          <w:sz w:val="22"/>
          <w:szCs w:val="22"/>
        </w:rPr>
      </w:pPr>
      <w:r w:rsidRPr="00EF15EA">
        <w:rPr>
          <w:rFonts w:cs="Tahoma"/>
          <w:sz w:val="22"/>
          <w:szCs w:val="22"/>
        </w:rPr>
        <w:t>Provision in this area is predominantly GCE A or AS level courses run at S</w:t>
      </w:r>
      <w:r w:rsidR="00724449">
        <w:rPr>
          <w:rFonts w:cs="Tahoma"/>
          <w:sz w:val="22"/>
          <w:szCs w:val="22"/>
        </w:rPr>
        <w:t xml:space="preserve">t Austell and </w:t>
      </w:r>
      <w:r w:rsidRPr="00EF15EA">
        <w:rPr>
          <w:rFonts w:cs="Tahoma"/>
          <w:sz w:val="22"/>
          <w:szCs w:val="22"/>
        </w:rPr>
        <w:t>Camborne</w:t>
      </w:r>
      <w:r w:rsidRPr="00EF15EA">
        <w:rPr>
          <w:sz w:val="22"/>
          <w:szCs w:val="22"/>
        </w:rPr>
        <w:t>.</w:t>
      </w:r>
      <w:r w:rsidRPr="00EF15EA">
        <w:rPr>
          <w:rFonts w:cs="Tahoma"/>
          <w:sz w:val="22"/>
          <w:szCs w:val="22"/>
        </w:rPr>
        <w:t xml:space="preserve"> The majority of students are 16-19 but ‘</w:t>
      </w:r>
      <w:r w:rsidR="00724449">
        <w:rPr>
          <w:rFonts w:cs="Arial"/>
          <w:sz w:val="22"/>
          <w:szCs w:val="22"/>
        </w:rPr>
        <w:t xml:space="preserve">Fast Track’ </w:t>
      </w:r>
      <w:proofErr w:type="gramStart"/>
      <w:r w:rsidR="00724449">
        <w:rPr>
          <w:rFonts w:cs="Arial"/>
          <w:sz w:val="22"/>
          <w:szCs w:val="22"/>
        </w:rPr>
        <w:t>A</w:t>
      </w:r>
      <w:proofErr w:type="gramEnd"/>
      <w:r w:rsidR="00724449">
        <w:rPr>
          <w:rFonts w:cs="Arial"/>
          <w:sz w:val="22"/>
          <w:szCs w:val="22"/>
        </w:rPr>
        <w:t xml:space="preserve"> levels</w:t>
      </w:r>
      <w:r w:rsidRPr="00EF15EA">
        <w:rPr>
          <w:rFonts w:cs="Arial"/>
          <w:sz w:val="22"/>
          <w:szCs w:val="22"/>
        </w:rPr>
        <w:t xml:space="preserve"> are taken predominantly by 19+. The gender ratio has reversed the trend shown last year with an increase in female enrolments at 16-18 and 19+.  19+ numbers have shown an increase of 60% on last year’s female enrolments while male enrolments have not increased at all. Ethnicity showed a slight change from the last two year</w:t>
      </w:r>
      <w:r w:rsidR="005425B6">
        <w:rPr>
          <w:rFonts w:cs="Arial"/>
          <w:sz w:val="22"/>
          <w:szCs w:val="22"/>
        </w:rPr>
        <w:t>s</w:t>
      </w:r>
      <w:r w:rsidRPr="00EF15EA">
        <w:rPr>
          <w:rFonts w:cs="Arial"/>
          <w:sz w:val="22"/>
          <w:szCs w:val="22"/>
        </w:rPr>
        <w:t xml:space="preserve"> with a reduction in the number of black and minority ethnic groups and an increase in ‘white-British’ ethnic group.</w:t>
      </w:r>
      <w:r w:rsidR="00724449">
        <w:rPr>
          <w:rFonts w:cs="Arial"/>
          <w:sz w:val="22"/>
          <w:szCs w:val="22"/>
        </w:rPr>
        <w:t xml:space="preserve"> </w:t>
      </w:r>
      <w:r w:rsidRPr="00EF15EA">
        <w:rPr>
          <w:rFonts w:cs="Arial"/>
          <w:sz w:val="22"/>
          <w:szCs w:val="22"/>
        </w:rPr>
        <w:t>Disability data suggests a decline in number of learners with learning disabilities (last year 19%) but an increase in unknown from 4% to 26% is a concern.  This large shift might indicate some change to process that has left students with learning disabilities unprepare</w:t>
      </w:r>
      <w:r w:rsidR="00724449">
        <w:rPr>
          <w:rFonts w:cs="Arial"/>
          <w:sz w:val="22"/>
          <w:szCs w:val="22"/>
        </w:rPr>
        <w:t>d to identify them at enrolment. We will ensure that this is not repeated.</w:t>
      </w:r>
    </w:p>
    <w:p w:rsidR="004C0A67" w:rsidRPr="007422AE" w:rsidRDefault="004C0A67" w:rsidP="007422AE">
      <w:pPr>
        <w:tabs>
          <w:tab w:val="left" w:pos="3645"/>
        </w:tabs>
        <w:ind w:left="360"/>
        <w:rPr>
          <w:b/>
          <w:sz w:val="22"/>
          <w:szCs w:val="22"/>
          <w:highlight w:val="green"/>
        </w:rPr>
      </w:pPr>
    </w:p>
    <w:p w:rsidR="004C0A67" w:rsidRDefault="00FA04F8" w:rsidP="007422AE">
      <w:pPr>
        <w:ind w:left="360"/>
        <w:rPr>
          <w:sz w:val="22"/>
          <w:szCs w:val="22"/>
          <w:lang w:val="en-US"/>
        </w:rPr>
      </w:pPr>
      <w:r w:rsidRPr="00EF15EA">
        <w:rPr>
          <w:rFonts w:cs="Arial"/>
          <w:sz w:val="22"/>
          <w:szCs w:val="22"/>
        </w:rPr>
        <w:t>Equality and diversity is well promoted, courses attract students of all age groups and gender. Students with learning disabilities ar</w:t>
      </w:r>
      <w:r w:rsidR="0036476C" w:rsidRPr="00EF15EA">
        <w:rPr>
          <w:rFonts w:cs="Arial"/>
          <w:sz w:val="22"/>
          <w:szCs w:val="22"/>
        </w:rPr>
        <w:t>e</w:t>
      </w:r>
      <w:r w:rsidRPr="00EF15EA">
        <w:rPr>
          <w:rFonts w:cs="Arial"/>
          <w:sz w:val="22"/>
          <w:szCs w:val="22"/>
        </w:rPr>
        <w:t xml:space="preserve"> given extra support</w:t>
      </w:r>
      <w:r w:rsidR="005425B6">
        <w:rPr>
          <w:rFonts w:cs="Arial"/>
          <w:sz w:val="22"/>
          <w:szCs w:val="22"/>
        </w:rPr>
        <w:t>,</w:t>
      </w:r>
      <w:r w:rsidRPr="00EF15EA">
        <w:rPr>
          <w:rFonts w:cs="Arial"/>
          <w:sz w:val="22"/>
          <w:szCs w:val="22"/>
        </w:rPr>
        <w:t xml:space="preserve"> where necessary</w:t>
      </w:r>
      <w:r w:rsidR="005425B6">
        <w:rPr>
          <w:rFonts w:cs="Arial"/>
          <w:sz w:val="22"/>
          <w:szCs w:val="22"/>
        </w:rPr>
        <w:t>,</w:t>
      </w:r>
      <w:r w:rsidRPr="00EF15EA">
        <w:rPr>
          <w:rFonts w:cs="Arial"/>
          <w:sz w:val="22"/>
          <w:szCs w:val="22"/>
        </w:rPr>
        <w:t xml:space="preserve"> through learning support, which is identified early on</w:t>
      </w:r>
      <w:r w:rsidR="005425B6">
        <w:rPr>
          <w:rFonts w:cs="Arial"/>
          <w:sz w:val="22"/>
          <w:szCs w:val="22"/>
        </w:rPr>
        <w:t>,</w:t>
      </w:r>
      <w:r w:rsidRPr="00EF15EA">
        <w:rPr>
          <w:rFonts w:cs="Arial"/>
          <w:sz w:val="22"/>
          <w:szCs w:val="22"/>
        </w:rPr>
        <w:t xml:space="preserve"> at the start of the course.</w:t>
      </w:r>
      <w:r w:rsidRPr="00EF15EA">
        <w:rPr>
          <w:rFonts w:ascii="Arial" w:hAnsi="Arial" w:cs="Arial"/>
        </w:rPr>
        <w:t xml:space="preserve"> </w:t>
      </w:r>
    </w:p>
    <w:p w:rsidR="00724449" w:rsidRDefault="00724449" w:rsidP="00724449">
      <w:pPr>
        <w:rPr>
          <w:sz w:val="22"/>
          <w:szCs w:val="22"/>
        </w:rPr>
      </w:pPr>
    </w:p>
    <w:p w:rsidR="002C006D" w:rsidRPr="00EF15EA" w:rsidRDefault="00FA04F8" w:rsidP="00724449">
      <w:pPr>
        <w:ind w:firstLine="360"/>
        <w:rPr>
          <w:b/>
          <w:sz w:val="22"/>
          <w:szCs w:val="22"/>
        </w:rPr>
      </w:pPr>
      <w:r w:rsidRPr="00EF15EA">
        <w:rPr>
          <w:b/>
          <w:sz w:val="22"/>
          <w:szCs w:val="22"/>
        </w:rPr>
        <w:t>Agriculture and Horticulture</w:t>
      </w:r>
    </w:p>
    <w:p w:rsidR="002C006D" w:rsidRPr="00EF15EA" w:rsidRDefault="002C006D" w:rsidP="00986DC9">
      <w:pPr>
        <w:rPr>
          <w:sz w:val="22"/>
          <w:szCs w:val="22"/>
        </w:rPr>
      </w:pPr>
    </w:p>
    <w:p w:rsidR="002C006D" w:rsidRPr="00EF15EA" w:rsidRDefault="00101408" w:rsidP="00986DC9">
      <w:pPr>
        <w:ind w:left="360"/>
        <w:rPr>
          <w:sz w:val="22"/>
          <w:szCs w:val="22"/>
        </w:rPr>
      </w:pPr>
      <w:r w:rsidRPr="00EF15EA">
        <w:rPr>
          <w:rFonts w:cs="Arial"/>
          <w:sz w:val="22"/>
          <w:szCs w:val="22"/>
        </w:rPr>
        <w:t xml:space="preserve">This area is made up of five subjects; Agriculture, Equine, Animal Care, Horticulture </w:t>
      </w:r>
      <w:r w:rsidR="00986DC9" w:rsidRPr="00EF15EA">
        <w:rPr>
          <w:rFonts w:cs="Arial"/>
          <w:sz w:val="22"/>
          <w:szCs w:val="22"/>
        </w:rPr>
        <w:t>and Countryside courses</w:t>
      </w:r>
      <w:r w:rsidRPr="00EF15EA">
        <w:rPr>
          <w:rFonts w:cs="Arial"/>
          <w:sz w:val="22"/>
          <w:szCs w:val="22"/>
        </w:rPr>
        <w:t>. The gender and ethnicity profile mirrors industry</w:t>
      </w:r>
      <w:r w:rsidR="001E0E99">
        <w:rPr>
          <w:rFonts w:cs="Arial"/>
          <w:sz w:val="22"/>
          <w:szCs w:val="22"/>
        </w:rPr>
        <w:t>,</w:t>
      </w:r>
      <w:r w:rsidRPr="00EF15EA">
        <w:rPr>
          <w:rFonts w:cs="Arial"/>
          <w:sz w:val="22"/>
          <w:szCs w:val="22"/>
        </w:rPr>
        <w:t xml:space="preserve"> with 53% female and 47% male. Work continues to improve the gender balance</w:t>
      </w:r>
      <w:r w:rsidR="00986DC9" w:rsidRPr="00EF15EA">
        <w:rPr>
          <w:sz w:val="22"/>
          <w:szCs w:val="22"/>
        </w:rPr>
        <w:t>.</w:t>
      </w:r>
      <w:r w:rsidR="00A67396" w:rsidRPr="00EF15EA">
        <w:rPr>
          <w:sz w:val="22"/>
          <w:szCs w:val="22"/>
        </w:rPr>
        <w:t xml:space="preserve"> </w:t>
      </w:r>
      <w:r w:rsidRPr="00EF15EA">
        <w:rPr>
          <w:sz w:val="22"/>
          <w:szCs w:val="22"/>
        </w:rPr>
        <w:t xml:space="preserve">Ethnic diversity also </w:t>
      </w:r>
      <w:r w:rsidRPr="00EF15EA">
        <w:rPr>
          <w:sz w:val="22"/>
          <w:szCs w:val="22"/>
        </w:rPr>
        <w:lastRenderedPageBreak/>
        <w:t>reflects industry with 97% of all learners being White British. 37% of all learners have declared a learning difficulty or disability.</w:t>
      </w:r>
    </w:p>
    <w:p w:rsidR="00A67396" w:rsidRPr="00EF15EA" w:rsidRDefault="00A67396" w:rsidP="008C00A0">
      <w:pPr>
        <w:ind w:left="360"/>
        <w:rPr>
          <w:sz w:val="22"/>
          <w:szCs w:val="22"/>
        </w:rPr>
      </w:pPr>
    </w:p>
    <w:p w:rsidR="0036476C" w:rsidRPr="00FA0D04" w:rsidRDefault="001E0E99" w:rsidP="00FA0D04">
      <w:pPr>
        <w:ind w:left="360"/>
        <w:rPr>
          <w:rFonts w:cs="Arial"/>
          <w:sz w:val="22"/>
          <w:szCs w:val="22"/>
        </w:rPr>
      </w:pPr>
      <w:r>
        <w:rPr>
          <w:rFonts w:cs="Arial"/>
          <w:sz w:val="22"/>
          <w:szCs w:val="22"/>
        </w:rPr>
        <w:t>One</w:t>
      </w:r>
      <w:r w:rsidR="00A67396" w:rsidRPr="00EF15EA">
        <w:rPr>
          <w:rFonts w:cs="Arial"/>
          <w:sz w:val="22"/>
          <w:szCs w:val="22"/>
        </w:rPr>
        <w:t xml:space="preserve"> initiative with the Phoenix School (Shepherds Bush, London) provided inner city learners from diverse ethnic backgrounds with a residential week at Duchy College. This produced a very good cultural experience for both groups of students and staff. </w:t>
      </w:r>
      <w:r w:rsidR="00885239" w:rsidRPr="00EF15EA">
        <w:rPr>
          <w:rFonts w:cs="Arial"/>
          <w:sz w:val="22"/>
          <w:szCs w:val="22"/>
        </w:rPr>
        <w:t xml:space="preserve"> During the annual ‘Celebrating Diversity Week’ there is student led activity involving all programmes, learners and staff. The Training Agency has developed E&amp;D support for employers</w:t>
      </w:r>
      <w:r w:rsidR="00986DC9" w:rsidRPr="00EF15EA">
        <w:rPr>
          <w:rFonts w:cs="Arial"/>
          <w:sz w:val="22"/>
          <w:szCs w:val="22"/>
        </w:rPr>
        <w:t>.</w:t>
      </w:r>
    </w:p>
    <w:p w:rsidR="00FC4A62" w:rsidRPr="00EF15EA" w:rsidRDefault="00FC4A62" w:rsidP="00F95DEF">
      <w:pPr>
        <w:ind w:left="360"/>
        <w:rPr>
          <w:i/>
          <w:sz w:val="22"/>
          <w:szCs w:val="22"/>
        </w:rPr>
      </w:pPr>
    </w:p>
    <w:p w:rsidR="004C7D92" w:rsidRPr="00EF15EA" w:rsidRDefault="0074106D" w:rsidP="004C7D92">
      <w:pPr>
        <w:ind w:left="360"/>
        <w:rPr>
          <w:b/>
          <w:sz w:val="22"/>
          <w:szCs w:val="22"/>
        </w:rPr>
      </w:pPr>
      <w:r w:rsidRPr="00EF15EA">
        <w:rPr>
          <w:b/>
          <w:sz w:val="22"/>
          <w:szCs w:val="22"/>
        </w:rPr>
        <w:t>Engineering, Manufacturing and Transportation</w:t>
      </w:r>
      <w:r w:rsidR="002C006D" w:rsidRPr="00EF15EA">
        <w:rPr>
          <w:b/>
          <w:sz w:val="22"/>
          <w:szCs w:val="22"/>
        </w:rPr>
        <w:t xml:space="preserve"> </w:t>
      </w:r>
    </w:p>
    <w:p w:rsidR="002C006D" w:rsidRPr="00EF15EA" w:rsidRDefault="002C006D" w:rsidP="004C7D92">
      <w:pPr>
        <w:ind w:left="360"/>
        <w:rPr>
          <w:b/>
          <w:sz w:val="22"/>
          <w:szCs w:val="22"/>
        </w:rPr>
      </w:pPr>
    </w:p>
    <w:p w:rsidR="004C7D92" w:rsidRPr="00EF15EA" w:rsidRDefault="00885239" w:rsidP="004C7D92">
      <w:pPr>
        <w:ind w:left="360"/>
        <w:rPr>
          <w:sz w:val="22"/>
          <w:szCs w:val="22"/>
        </w:rPr>
      </w:pPr>
      <w:r w:rsidRPr="00EF15EA">
        <w:rPr>
          <w:sz w:val="22"/>
          <w:szCs w:val="22"/>
        </w:rPr>
        <w:t>Engineering offers an extensive range of subjects which include; mechanical; marine; electronic; electrical; agricultural plant;</w:t>
      </w:r>
      <w:r w:rsidRPr="00EF15EA">
        <w:rPr>
          <w:rFonts w:cs="Arial"/>
          <w:sz w:val="22"/>
          <w:szCs w:val="22"/>
        </w:rPr>
        <w:t xml:space="preserve"> food manufacturing; pneumatic; hydraulic; welding; fabrication; manufacture; process engineering; engineering design and CAD; automotive engineering; quarrying; process engineering, environmental technologies and business improvement techniques. </w:t>
      </w:r>
      <w:r w:rsidR="008C00A0" w:rsidRPr="00EF15EA">
        <w:rPr>
          <w:sz w:val="22"/>
          <w:szCs w:val="22"/>
        </w:rPr>
        <w:t>9</w:t>
      </w:r>
      <w:r w:rsidR="00F7506B" w:rsidRPr="00EF15EA">
        <w:rPr>
          <w:sz w:val="22"/>
          <w:szCs w:val="22"/>
        </w:rPr>
        <w:t>2</w:t>
      </w:r>
      <w:r w:rsidR="008C00A0" w:rsidRPr="00EF15EA">
        <w:rPr>
          <w:sz w:val="22"/>
          <w:szCs w:val="22"/>
        </w:rPr>
        <w:t>% of learners are male and 9</w:t>
      </w:r>
      <w:r w:rsidR="00F7506B" w:rsidRPr="00EF15EA">
        <w:rPr>
          <w:sz w:val="22"/>
          <w:szCs w:val="22"/>
        </w:rPr>
        <w:t>8% are White</w:t>
      </w:r>
      <w:r w:rsidR="008C00A0" w:rsidRPr="00EF15EA">
        <w:rPr>
          <w:sz w:val="22"/>
          <w:szCs w:val="22"/>
        </w:rPr>
        <w:t>.  Disabilities tend to be related to learning, such</w:t>
      </w:r>
      <w:r w:rsidR="004C7D92" w:rsidRPr="00EF15EA">
        <w:rPr>
          <w:sz w:val="22"/>
          <w:szCs w:val="22"/>
        </w:rPr>
        <w:t xml:space="preserve"> as dyslexia</w:t>
      </w:r>
      <w:r w:rsidR="008C00A0" w:rsidRPr="00EF15EA">
        <w:rPr>
          <w:sz w:val="22"/>
          <w:szCs w:val="22"/>
        </w:rPr>
        <w:t xml:space="preserve"> with </w:t>
      </w:r>
      <w:r w:rsidR="00F7506B" w:rsidRPr="00EF15EA">
        <w:rPr>
          <w:sz w:val="22"/>
          <w:szCs w:val="22"/>
        </w:rPr>
        <w:t>18</w:t>
      </w:r>
      <w:r w:rsidR="008C00A0" w:rsidRPr="00EF15EA">
        <w:rPr>
          <w:sz w:val="22"/>
          <w:szCs w:val="22"/>
        </w:rPr>
        <w:t xml:space="preserve">% of all learners identifying themselves </w:t>
      </w:r>
      <w:r w:rsidR="009E61B8" w:rsidRPr="00EF15EA">
        <w:rPr>
          <w:sz w:val="22"/>
          <w:szCs w:val="22"/>
        </w:rPr>
        <w:t>as dyslexic.</w:t>
      </w:r>
    </w:p>
    <w:p w:rsidR="002C006D" w:rsidRPr="00EF15EA" w:rsidRDefault="002C006D" w:rsidP="004C7D92">
      <w:pPr>
        <w:ind w:left="360"/>
        <w:rPr>
          <w:rFonts w:cs="Arial"/>
          <w:sz w:val="22"/>
          <w:szCs w:val="22"/>
        </w:rPr>
      </w:pPr>
    </w:p>
    <w:p w:rsidR="004C7D92" w:rsidRPr="00EF15EA" w:rsidRDefault="009E61B8" w:rsidP="009E61B8">
      <w:pPr>
        <w:ind w:left="360"/>
        <w:rPr>
          <w:rFonts w:cs="Arial"/>
          <w:sz w:val="22"/>
          <w:szCs w:val="22"/>
        </w:rPr>
      </w:pPr>
      <w:r w:rsidRPr="00EF15EA">
        <w:rPr>
          <w:rFonts w:cs="Arial"/>
          <w:sz w:val="22"/>
          <w:szCs w:val="22"/>
        </w:rPr>
        <w:t>Equality and Diversity is a</w:t>
      </w:r>
      <w:r w:rsidR="00825C99">
        <w:rPr>
          <w:rFonts w:cs="Arial"/>
          <w:sz w:val="22"/>
          <w:szCs w:val="22"/>
        </w:rPr>
        <w:t xml:space="preserve">ddressed in a variety of ways. </w:t>
      </w:r>
      <w:r w:rsidR="004C7D92" w:rsidRPr="00EF15EA">
        <w:rPr>
          <w:rFonts w:cs="Arial"/>
          <w:sz w:val="22"/>
          <w:szCs w:val="22"/>
        </w:rPr>
        <w:t>T</w:t>
      </w:r>
      <w:r w:rsidRPr="00EF15EA">
        <w:rPr>
          <w:rFonts w:cs="Arial"/>
          <w:sz w:val="22"/>
          <w:szCs w:val="22"/>
        </w:rPr>
        <w:t xml:space="preserve">here are explicit elements </w:t>
      </w:r>
      <w:r w:rsidR="001E0E99">
        <w:rPr>
          <w:rFonts w:cs="Arial"/>
          <w:sz w:val="22"/>
          <w:szCs w:val="22"/>
        </w:rPr>
        <w:t xml:space="preserve">in </w:t>
      </w:r>
      <w:r w:rsidRPr="00EF15EA">
        <w:rPr>
          <w:rFonts w:cs="Arial"/>
          <w:sz w:val="22"/>
          <w:szCs w:val="22"/>
        </w:rPr>
        <w:t xml:space="preserve">schemes of work which address equality and diversity.  These may include consideration of different types of vehicles in other parts of the world, different standards of health and safety in the welding industry and so on.   In addition lecturers are expected to take opportunities in lessons to address issues as they arise.  These may be comments from learners that are made in sessions and are often broader discussions arising from news items.  </w:t>
      </w:r>
    </w:p>
    <w:p w:rsidR="00272C00" w:rsidRPr="00272C00" w:rsidRDefault="00272C00" w:rsidP="00FA0D04">
      <w:pPr>
        <w:rPr>
          <w:i/>
          <w:sz w:val="22"/>
          <w:szCs w:val="22"/>
        </w:rPr>
      </w:pPr>
    </w:p>
    <w:p w:rsidR="002C006D" w:rsidRPr="00272C00" w:rsidRDefault="006A0A96" w:rsidP="00272C00">
      <w:pPr>
        <w:ind w:left="360"/>
        <w:rPr>
          <w:i/>
          <w:sz w:val="22"/>
          <w:szCs w:val="22"/>
        </w:rPr>
      </w:pPr>
      <w:r w:rsidRPr="00EF15EA">
        <w:rPr>
          <w:rFonts w:cs="Arial"/>
          <w:b/>
          <w:sz w:val="22"/>
          <w:szCs w:val="22"/>
        </w:rPr>
        <w:t>Construction</w:t>
      </w:r>
    </w:p>
    <w:p w:rsidR="002C006D" w:rsidRDefault="002C006D" w:rsidP="007635E4">
      <w:pPr>
        <w:ind w:left="360"/>
        <w:jc w:val="both"/>
        <w:rPr>
          <w:rFonts w:cs="Calibri"/>
          <w:sz w:val="22"/>
          <w:szCs w:val="22"/>
          <w:highlight w:val="yellow"/>
        </w:rPr>
      </w:pPr>
    </w:p>
    <w:p w:rsidR="00B822B0" w:rsidRPr="00FA0D04" w:rsidRDefault="003419D0" w:rsidP="00B822B0">
      <w:pPr>
        <w:ind w:left="360"/>
        <w:jc w:val="both"/>
        <w:rPr>
          <w:rFonts w:cs="Calibri"/>
          <w:sz w:val="22"/>
          <w:szCs w:val="22"/>
        </w:rPr>
      </w:pPr>
      <w:r w:rsidRPr="00FA0D04">
        <w:rPr>
          <w:rFonts w:cs="Calibri"/>
          <w:sz w:val="22"/>
          <w:szCs w:val="22"/>
        </w:rPr>
        <w:t>98% of learners are male</w:t>
      </w:r>
      <w:r w:rsidR="00825C99" w:rsidRPr="00FA0D04">
        <w:rPr>
          <w:rFonts w:cs="Calibri"/>
          <w:sz w:val="22"/>
          <w:szCs w:val="22"/>
        </w:rPr>
        <w:t xml:space="preserve">. </w:t>
      </w:r>
      <w:r w:rsidR="00B822B0" w:rsidRPr="00FA0D04">
        <w:rPr>
          <w:rFonts w:cs="Calibri"/>
          <w:sz w:val="22"/>
          <w:szCs w:val="22"/>
        </w:rPr>
        <w:t>30% of learners are identified as having learning difficulties. The ethnic mix is representative of the local populace with 97% of learners being White British.</w:t>
      </w:r>
      <w:r w:rsidR="00825C99" w:rsidRPr="00FA0D04">
        <w:rPr>
          <w:rFonts w:cs="Calibri"/>
          <w:sz w:val="22"/>
          <w:szCs w:val="22"/>
        </w:rPr>
        <w:t xml:space="preserve"> The College has been working with Ocean Housing and local schools to promote apprenticeships in Construction to females. </w:t>
      </w:r>
    </w:p>
    <w:p w:rsidR="003419D0" w:rsidRDefault="003419D0" w:rsidP="00B822B0">
      <w:pPr>
        <w:jc w:val="both"/>
        <w:rPr>
          <w:rFonts w:cs="Calibri"/>
          <w:sz w:val="22"/>
          <w:szCs w:val="22"/>
          <w:highlight w:val="yellow"/>
        </w:rPr>
      </w:pPr>
    </w:p>
    <w:p w:rsidR="004C7D92" w:rsidRPr="00D526AC" w:rsidRDefault="003419D0" w:rsidP="00B822B0">
      <w:pPr>
        <w:ind w:left="360"/>
        <w:jc w:val="both"/>
        <w:rPr>
          <w:rFonts w:cs="Arial"/>
          <w:sz w:val="22"/>
          <w:szCs w:val="22"/>
        </w:rPr>
      </w:pPr>
      <w:r w:rsidRPr="00D526AC">
        <w:rPr>
          <w:rFonts w:cs="Arial"/>
          <w:sz w:val="22"/>
          <w:szCs w:val="22"/>
        </w:rPr>
        <w:t xml:space="preserve">Schemes of work and lesson plans evidence E &amp; D embedded in lessons but </w:t>
      </w:r>
      <w:r w:rsidR="00C408E8">
        <w:rPr>
          <w:rFonts w:cs="Arial"/>
          <w:sz w:val="22"/>
          <w:szCs w:val="22"/>
        </w:rPr>
        <w:t>t</w:t>
      </w:r>
      <w:r w:rsidRPr="00D526AC">
        <w:rPr>
          <w:rFonts w:cs="Arial"/>
          <w:sz w:val="22"/>
          <w:szCs w:val="22"/>
        </w:rPr>
        <w:t xml:space="preserve">utors are also opportunistic and take any presented opportunity to introduce diversity themes into sessions. The college holds diversity week within the year where all curriculum areas contribute to the content. </w:t>
      </w:r>
      <w:r w:rsidR="004C7D92" w:rsidRPr="00D526AC">
        <w:rPr>
          <w:rFonts w:cs="Arial"/>
          <w:sz w:val="22"/>
          <w:szCs w:val="22"/>
        </w:rPr>
        <w:t xml:space="preserve">This year all members of staff in this area took part in training on promoting inclusion in lessons and </w:t>
      </w:r>
      <w:r w:rsidR="0070296F" w:rsidRPr="00D526AC">
        <w:rPr>
          <w:rFonts w:cs="Arial"/>
          <w:sz w:val="22"/>
          <w:szCs w:val="22"/>
        </w:rPr>
        <w:t>the importance of personal and professional boundaries.</w:t>
      </w:r>
      <w:r w:rsidRPr="00D526AC">
        <w:rPr>
          <w:rFonts w:cs="Arial"/>
          <w:sz w:val="22"/>
          <w:szCs w:val="22"/>
        </w:rPr>
        <w:t xml:space="preserve"> </w:t>
      </w:r>
    </w:p>
    <w:p w:rsidR="007635E4" w:rsidRPr="00D526AC" w:rsidRDefault="007635E4" w:rsidP="0070296F">
      <w:pPr>
        <w:ind w:left="360"/>
        <w:jc w:val="both"/>
        <w:rPr>
          <w:rFonts w:cs="Calibri"/>
          <w:sz w:val="22"/>
          <w:szCs w:val="22"/>
        </w:rPr>
      </w:pPr>
    </w:p>
    <w:p w:rsidR="0070296F" w:rsidRPr="00272C00" w:rsidRDefault="004F43DE" w:rsidP="00272C00">
      <w:pPr>
        <w:ind w:left="360"/>
        <w:rPr>
          <w:rFonts w:cs="Arial"/>
          <w:b/>
          <w:sz w:val="22"/>
          <w:szCs w:val="22"/>
        </w:rPr>
      </w:pPr>
      <w:r w:rsidRPr="00272C00">
        <w:rPr>
          <w:rFonts w:cs="Arial"/>
          <w:b/>
          <w:sz w:val="22"/>
          <w:szCs w:val="22"/>
        </w:rPr>
        <w:t>Information and Communication Technology</w:t>
      </w:r>
    </w:p>
    <w:p w:rsidR="00825C99" w:rsidRPr="00272C00" w:rsidRDefault="00825C99" w:rsidP="00272C00">
      <w:pPr>
        <w:ind w:left="360"/>
        <w:rPr>
          <w:i/>
          <w:sz w:val="22"/>
          <w:szCs w:val="22"/>
        </w:rPr>
      </w:pPr>
    </w:p>
    <w:p w:rsidR="0070296F" w:rsidRPr="00D526AC" w:rsidRDefault="00C62C4A" w:rsidP="00272C00">
      <w:pPr>
        <w:ind w:left="360"/>
        <w:rPr>
          <w:sz w:val="22"/>
          <w:szCs w:val="22"/>
        </w:rPr>
      </w:pPr>
      <w:r w:rsidRPr="00D526AC">
        <w:rPr>
          <w:sz w:val="22"/>
          <w:szCs w:val="22"/>
        </w:rPr>
        <w:t xml:space="preserve">This area provides a broad range of courses in Information Technology for both 16-18 and 19+ learners. </w:t>
      </w:r>
      <w:r w:rsidR="0070296F" w:rsidRPr="00D526AC">
        <w:rPr>
          <w:sz w:val="22"/>
          <w:szCs w:val="22"/>
        </w:rPr>
        <w:t xml:space="preserve"> </w:t>
      </w:r>
      <w:r w:rsidRPr="00D526AC">
        <w:rPr>
          <w:sz w:val="22"/>
          <w:szCs w:val="22"/>
        </w:rPr>
        <w:t>Across the subject sector area here are a total of 305 FE learners of which 134</w:t>
      </w:r>
      <w:r w:rsidR="0070296F" w:rsidRPr="00D526AC">
        <w:rPr>
          <w:sz w:val="22"/>
          <w:szCs w:val="22"/>
        </w:rPr>
        <w:t xml:space="preserve"> </w:t>
      </w:r>
      <w:r w:rsidRPr="00D526AC">
        <w:rPr>
          <w:sz w:val="22"/>
          <w:szCs w:val="22"/>
        </w:rPr>
        <w:t>(44%) are 16 to 18 year olds and 171 (56%) are adults.  64% are male and 36% are female. The ethnicity profile of learners is 96% White which reflects the catchment profile of the county, with 4% from other ethnic groups</w:t>
      </w:r>
      <w:r w:rsidR="0070296F" w:rsidRPr="00D526AC">
        <w:rPr>
          <w:sz w:val="22"/>
          <w:szCs w:val="22"/>
        </w:rPr>
        <w:t>.</w:t>
      </w:r>
      <w:r w:rsidRPr="00D526AC">
        <w:rPr>
          <w:sz w:val="22"/>
          <w:szCs w:val="22"/>
        </w:rPr>
        <w:t xml:space="preserve"> </w:t>
      </w:r>
    </w:p>
    <w:p w:rsidR="00C62C4A" w:rsidRPr="00D526AC" w:rsidRDefault="00C62C4A" w:rsidP="0070296F">
      <w:pPr>
        <w:ind w:left="360"/>
        <w:rPr>
          <w:sz w:val="22"/>
          <w:szCs w:val="22"/>
        </w:rPr>
      </w:pPr>
    </w:p>
    <w:p w:rsidR="0070296F" w:rsidRPr="00FA0D04" w:rsidRDefault="00C62C4A" w:rsidP="00FA0D04">
      <w:pPr>
        <w:ind w:left="360"/>
        <w:rPr>
          <w:sz w:val="22"/>
          <w:szCs w:val="22"/>
        </w:rPr>
      </w:pPr>
      <w:r w:rsidRPr="00D526AC">
        <w:rPr>
          <w:sz w:val="22"/>
          <w:szCs w:val="22"/>
        </w:rPr>
        <w:t>Formal reviews carried out with apprenticeship learners include a discussion on equality and diversity, and this is supported throughout their programme as they are encouraged to discuss any concerns they have regarding this with the Liaison Officer or college staff.  Th</w:t>
      </w:r>
      <w:r w:rsidR="0070296F" w:rsidRPr="00D526AC">
        <w:rPr>
          <w:sz w:val="22"/>
          <w:szCs w:val="22"/>
        </w:rPr>
        <w:t xml:space="preserve">e regular presence of Liaison Officers </w:t>
      </w:r>
      <w:r w:rsidRPr="00D526AC">
        <w:rPr>
          <w:sz w:val="22"/>
          <w:szCs w:val="22"/>
        </w:rPr>
        <w:t xml:space="preserve">within colleges on college days provides the </w:t>
      </w:r>
      <w:r w:rsidRPr="00D526AC">
        <w:rPr>
          <w:sz w:val="22"/>
          <w:szCs w:val="22"/>
        </w:rPr>
        <w:lastRenderedPageBreak/>
        <w:t>learner with opportunities to raise any issues (e.g. bullying, harassment) outside of their working environment in a more relaxed way.  Issues raised are discussed with the learner and any other relevant party and the results recorded on the learner file</w:t>
      </w:r>
      <w:r w:rsidR="0070296F" w:rsidRPr="00D526AC">
        <w:rPr>
          <w:sz w:val="22"/>
          <w:szCs w:val="22"/>
        </w:rPr>
        <w:t>.</w:t>
      </w:r>
    </w:p>
    <w:p w:rsidR="00FA0D04" w:rsidRDefault="00FA0D04" w:rsidP="00272C00">
      <w:pPr>
        <w:ind w:firstLine="360"/>
        <w:rPr>
          <w:b/>
          <w:sz w:val="22"/>
          <w:szCs w:val="22"/>
        </w:rPr>
      </w:pPr>
    </w:p>
    <w:p w:rsidR="00C8072D" w:rsidRPr="00D526AC" w:rsidRDefault="00E71D01" w:rsidP="00272C00">
      <w:pPr>
        <w:ind w:firstLine="360"/>
        <w:rPr>
          <w:rFonts w:cs="Arial"/>
          <w:sz w:val="22"/>
          <w:szCs w:val="22"/>
        </w:rPr>
      </w:pPr>
      <w:r w:rsidRPr="00D526AC">
        <w:rPr>
          <w:b/>
          <w:sz w:val="22"/>
          <w:szCs w:val="22"/>
        </w:rPr>
        <w:t>Retail and Commercial</w:t>
      </w:r>
      <w:r w:rsidR="00C8072D" w:rsidRPr="00D526AC">
        <w:rPr>
          <w:sz w:val="22"/>
          <w:szCs w:val="22"/>
        </w:rPr>
        <w:t xml:space="preserve"> </w:t>
      </w:r>
    </w:p>
    <w:p w:rsidR="00C8072D" w:rsidRPr="00D526AC" w:rsidRDefault="00C8072D" w:rsidP="00056BBA">
      <w:pPr>
        <w:rPr>
          <w:sz w:val="22"/>
          <w:szCs w:val="22"/>
        </w:rPr>
      </w:pPr>
    </w:p>
    <w:p w:rsidR="00667C20" w:rsidRPr="00D526AC" w:rsidRDefault="00667C20" w:rsidP="00667C20">
      <w:pPr>
        <w:ind w:left="360"/>
        <w:rPr>
          <w:sz w:val="22"/>
          <w:szCs w:val="22"/>
        </w:rPr>
      </w:pPr>
      <w:r w:rsidRPr="00D526AC">
        <w:rPr>
          <w:sz w:val="22"/>
          <w:szCs w:val="22"/>
        </w:rPr>
        <w:t>This SSA includes the subject areas of Hospitality, Hair, Beauty and Holistic Therapies. The majority (85%) of learners are female, 26% have a learning difficulty or a disability and 96% are White British.</w:t>
      </w:r>
    </w:p>
    <w:p w:rsidR="00C8072D" w:rsidRPr="00D526AC" w:rsidRDefault="00C8072D" w:rsidP="00E71D01">
      <w:pPr>
        <w:ind w:left="360"/>
        <w:rPr>
          <w:rFonts w:cs="Arial"/>
          <w:sz w:val="22"/>
          <w:szCs w:val="22"/>
        </w:rPr>
      </w:pPr>
    </w:p>
    <w:p w:rsidR="00667C20" w:rsidRPr="00D526AC" w:rsidRDefault="00667C20" w:rsidP="00667C20">
      <w:pPr>
        <w:ind w:left="360"/>
        <w:rPr>
          <w:rFonts w:cs="Arial"/>
          <w:sz w:val="22"/>
          <w:szCs w:val="22"/>
        </w:rPr>
      </w:pPr>
      <w:r w:rsidRPr="00D526AC">
        <w:rPr>
          <w:rFonts w:cs="Arial"/>
          <w:sz w:val="22"/>
          <w:szCs w:val="22"/>
        </w:rPr>
        <w:t>The promotion of equality &amp; diversity is good, in many lessons learners are given opportunities to explore a wide range of alternative cultures and societies. Learners are focused on the customer service skills within their professional areas, which helps them</w:t>
      </w:r>
      <w:r w:rsidR="00825C99">
        <w:rPr>
          <w:rFonts w:cs="Arial"/>
          <w:sz w:val="22"/>
          <w:szCs w:val="22"/>
        </w:rPr>
        <w:t xml:space="preserve"> to</w:t>
      </w:r>
      <w:r w:rsidRPr="00D526AC">
        <w:rPr>
          <w:rFonts w:cs="Arial"/>
          <w:sz w:val="22"/>
          <w:szCs w:val="22"/>
        </w:rPr>
        <w:t xml:space="preserve"> understand how to deal with a range of customers with different expectations, backgrounds and beliefs. This helps to make equality &amp; diversity reality for many learners. </w:t>
      </w:r>
    </w:p>
    <w:p w:rsidR="00392916" w:rsidRPr="00D526AC" w:rsidRDefault="00392916" w:rsidP="00427B7E">
      <w:pPr>
        <w:rPr>
          <w:sz w:val="22"/>
          <w:szCs w:val="22"/>
        </w:rPr>
      </w:pPr>
    </w:p>
    <w:p w:rsidR="00C8072D" w:rsidRPr="00D526AC" w:rsidRDefault="00724002" w:rsidP="00272C00">
      <w:pPr>
        <w:ind w:firstLine="360"/>
        <w:rPr>
          <w:rFonts w:cs="Arial"/>
          <w:sz w:val="22"/>
          <w:szCs w:val="22"/>
        </w:rPr>
      </w:pPr>
      <w:r w:rsidRPr="00272C00">
        <w:rPr>
          <w:b/>
          <w:sz w:val="22"/>
          <w:szCs w:val="22"/>
        </w:rPr>
        <w:t>Leisure, Travel and Tourism</w:t>
      </w:r>
      <w:r w:rsidR="00232283" w:rsidRPr="00D526AC">
        <w:rPr>
          <w:rFonts w:cs="Arial"/>
          <w:sz w:val="22"/>
          <w:szCs w:val="22"/>
        </w:rPr>
        <w:t xml:space="preserve"> </w:t>
      </w:r>
    </w:p>
    <w:p w:rsidR="00C8072D" w:rsidRPr="00D526AC" w:rsidRDefault="00C8072D" w:rsidP="00056BBA">
      <w:pPr>
        <w:tabs>
          <w:tab w:val="left" w:pos="284"/>
        </w:tabs>
        <w:rPr>
          <w:rFonts w:cs="Calibri"/>
          <w:sz w:val="22"/>
          <w:szCs w:val="22"/>
        </w:rPr>
      </w:pPr>
    </w:p>
    <w:p w:rsidR="0061000A" w:rsidRPr="00D526AC" w:rsidRDefault="00056BBA" w:rsidP="0061000A">
      <w:pPr>
        <w:ind w:left="360"/>
        <w:rPr>
          <w:rFonts w:cs="Arial"/>
          <w:sz w:val="22"/>
          <w:szCs w:val="22"/>
        </w:rPr>
      </w:pPr>
      <w:r w:rsidRPr="00D526AC">
        <w:rPr>
          <w:rFonts w:cs="Arial"/>
          <w:sz w:val="22"/>
          <w:szCs w:val="22"/>
        </w:rPr>
        <w:t>This area</w:t>
      </w:r>
      <w:r w:rsidR="00667C20" w:rsidRPr="00D526AC">
        <w:rPr>
          <w:rFonts w:cs="Arial"/>
          <w:sz w:val="22"/>
          <w:szCs w:val="22"/>
        </w:rPr>
        <w:t xml:space="preserve"> d</w:t>
      </w:r>
      <w:r w:rsidRPr="00D526AC">
        <w:rPr>
          <w:rFonts w:cs="Arial"/>
          <w:sz w:val="22"/>
          <w:szCs w:val="22"/>
        </w:rPr>
        <w:t>elivers courses</w:t>
      </w:r>
      <w:r w:rsidR="00667C20" w:rsidRPr="00D526AC">
        <w:rPr>
          <w:rFonts w:cs="Arial"/>
          <w:sz w:val="22"/>
          <w:szCs w:val="22"/>
        </w:rPr>
        <w:t xml:space="preserve"> i</w:t>
      </w:r>
      <w:r w:rsidR="0061000A" w:rsidRPr="00D526AC">
        <w:rPr>
          <w:rFonts w:cs="Arial"/>
          <w:sz w:val="22"/>
          <w:szCs w:val="22"/>
        </w:rPr>
        <w:t xml:space="preserve">n Sport and </w:t>
      </w:r>
      <w:r w:rsidR="00D526AC">
        <w:rPr>
          <w:rFonts w:cs="Arial"/>
          <w:sz w:val="22"/>
          <w:szCs w:val="22"/>
        </w:rPr>
        <w:t>Outdoor education a</w:t>
      </w:r>
      <w:r w:rsidRPr="00D526AC">
        <w:rPr>
          <w:rFonts w:cs="Arial"/>
          <w:sz w:val="22"/>
          <w:szCs w:val="22"/>
        </w:rPr>
        <w:t xml:space="preserve">nd </w:t>
      </w:r>
      <w:r w:rsidR="00825C99">
        <w:rPr>
          <w:rFonts w:cs="Arial"/>
          <w:sz w:val="22"/>
          <w:szCs w:val="22"/>
        </w:rPr>
        <w:t>Travel and T</w:t>
      </w:r>
      <w:r w:rsidR="0061000A" w:rsidRPr="00D526AC">
        <w:rPr>
          <w:rFonts w:cs="Arial"/>
          <w:sz w:val="22"/>
          <w:szCs w:val="22"/>
        </w:rPr>
        <w:t xml:space="preserve">ourism. </w:t>
      </w:r>
      <w:r w:rsidR="00667C20" w:rsidRPr="00D526AC">
        <w:rPr>
          <w:rFonts w:cs="Arial"/>
          <w:sz w:val="22"/>
          <w:szCs w:val="22"/>
        </w:rPr>
        <w:t>The gender profile of the FE Sports course</w:t>
      </w:r>
      <w:r w:rsidR="0061000A" w:rsidRPr="00D526AC">
        <w:rPr>
          <w:rFonts w:cs="Arial"/>
          <w:sz w:val="22"/>
          <w:szCs w:val="22"/>
        </w:rPr>
        <w:t>s</w:t>
      </w:r>
      <w:r w:rsidR="00667C20" w:rsidRPr="00D526AC">
        <w:rPr>
          <w:rFonts w:cs="Arial"/>
          <w:sz w:val="22"/>
          <w:szCs w:val="22"/>
        </w:rPr>
        <w:t xml:space="preserve"> is predominantly male, despite efforts this year to promote female role models through marketing material and the use of female student ambassadors at taster days and advice sessions. A continuing priority for the areas recruitment strategy is to increase the number of female learners. </w:t>
      </w:r>
      <w:r w:rsidR="0061000A" w:rsidRPr="00D526AC">
        <w:rPr>
          <w:rFonts w:cs="Arial"/>
          <w:sz w:val="22"/>
          <w:szCs w:val="22"/>
        </w:rPr>
        <w:t xml:space="preserve"> We hope that the a</w:t>
      </w:r>
      <w:r w:rsidR="00667C20" w:rsidRPr="00D526AC">
        <w:rPr>
          <w:rFonts w:cs="Arial"/>
          <w:sz w:val="22"/>
          <w:szCs w:val="22"/>
        </w:rPr>
        <w:t>ppointment of key female s</w:t>
      </w:r>
      <w:r w:rsidR="0061000A" w:rsidRPr="00D526AC">
        <w:rPr>
          <w:rFonts w:cs="Arial"/>
          <w:sz w:val="22"/>
          <w:szCs w:val="22"/>
        </w:rPr>
        <w:t>taff and the sports makers will provide role models and result</w:t>
      </w:r>
      <w:r w:rsidR="00667C20" w:rsidRPr="00D526AC">
        <w:rPr>
          <w:rFonts w:cs="Arial"/>
          <w:sz w:val="22"/>
          <w:szCs w:val="22"/>
        </w:rPr>
        <w:t xml:space="preserve"> in a great</w:t>
      </w:r>
      <w:r w:rsidR="0061000A" w:rsidRPr="00D526AC">
        <w:rPr>
          <w:rFonts w:cs="Arial"/>
          <w:sz w:val="22"/>
          <w:szCs w:val="22"/>
        </w:rPr>
        <w:t>er</w:t>
      </w:r>
      <w:r w:rsidR="00667C20" w:rsidRPr="00D526AC">
        <w:rPr>
          <w:rFonts w:cs="Arial"/>
          <w:sz w:val="22"/>
          <w:szCs w:val="22"/>
        </w:rPr>
        <w:t xml:space="preserve"> range of activity and </w:t>
      </w:r>
      <w:r w:rsidR="0061000A" w:rsidRPr="00D526AC">
        <w:rPr>
          <w:rFonts w:cs="Arial"/>
          <w:sz w:val="22"/>
          <w:szCs w:val="22"/>
        </w:rPr>
        <w:t xml:space="preserve">subsequent </w:t>
      </w:r>
      <w:r w:rsidR="00667C20" w:rsidRPr="00D526AC">
        <w:rPr>
          <w:rFonts w:cs="Arial"/>
          <w:sz w:val="22"/>
          <w:szCs w:val="22"/>
        </w:rPr>
        <w:t>take up.</w:t>
      </w:r>
      <w:r w:rsidR="0061000A" w:rsidRPr="00D526AC">
        <w:rPr>
          <w:rFonts w:cs="Arial"/>
          <w:sz w:val="22"/>
          <w:szCs w:val="22"/>
        </w:rPr>
        <w:t xml:space="preserve"> The gender profile </w:t>
      </w:r>
      <w:r w:rsidR="006F02C9" w:rsidRPr="00D526AC">
        <w:rPr>
          <w:rFonts w:cs="Arial"/>
          <w:sz w:val="22"/>
          <w:szCs w:val="22"/>
        </w:rPr>
        <w:t xml:space="preserve">for sports and outdoor adventure course </w:t>
      </w:r>
      <w:r w:rsidR="0061000A" w:rsidRPr="00D526AC">
        <w:rPr>
          <w:rFonts w:cs="Arial"/>
          <w:sz w:val="22"/>
          <w:szCs w:val="22"/>
        </w:rPr>
        <w:t xml:space="preserve">at </w:t>
      </w:r>
      <w:r w:rsidR="006F02C9" w:rsidRPr="00D526AC">
        <w:rPr>
          <w:rFonts w:cs="Arial"/>
          <w:sz w:val="22"/>
          <w:szCs w:val="22"/>
        </w:rPr>
        <w:t xml:space="preserve">Duchy </w:t>
      </w:r>
      <w:r w:rsidR="0061000A" w:rsidRPr="00D526AC">
        <w:rPr>
          <w:rFonts w:cs="Arial"/>
          <w:sz w:val="22"/>
          <w:szCs w:val="22"/>
        </w:rPr>
        <w:t>Stoke shows a disparity in the male/female ratio for sport and outdoor adventure. There are more female learners for outdoor adventure than sport. Ethnicity groups were white-British across all sport and outdoor adventure courses.</w:t>
      </w:r>
    </w:p>
    <w:p w:rsidR="00C8072D" w:rsidRPr="0061000A" w:rsidRDefault="00C8072D" w:rsidP="0061000A">
      <w:pPr>
        <w:ind w:left="360"/>
        <w:rPr>
          <w:rFonts w:cs="Arial"/>
          <w:sz w:val="22"/>
          <w:szCs w:val="22"/>
          <w:highlight w:val="green"/>
        </w:rPr>
      </w:pPr>
    </w:p>
    <w:p w:rsidR="00B1673E" w:rsidRPr="00D526AC" w:rsidRDefault="00B1673E" w:rsidP="0061000A">
      <w:pPr>
        <w:ind w:left="360"/>
        <w:rPr>
          <w:rFonts w:cs="Arial"/>
          <w:sz w:val="22"/>
          <w:szCs w:val="22"/>
        </w:rPr>
      </w:pPr>
      <w:r w:rsidRPr="00D526AC">
        <w:rPr>
          <w:rFonts w:cs="Arial"/>
          <w:sz w:val="22"/>
          <w:szCs w:val="22"/>
        </w:rPr>
        <w:t>A variety of sports festivals and events are organized thro</w:t>
      </w:r>
      <w:r w:rsidR="0061000A" w:rsidRPr="00D526AC">
        <w:rPr>
          <w:rFonts w:cs="Arial"/>
          <w:sz w:val="22"/>
          <w:szCs w:val="22"/>
        </w:rPr>
        <w:t xml:space="preserve">ughout the year </w:t>
      </w:r>
      <w:r w:rsidRPr="00D526AC">
        <w:rPr>
          <w:rFonts w:cs="Arial"/>
          <w:sz w:val="22"/>
          <w:szCs w:val="22"/>
        </w:rPr>
        <w:t>for the local community</w:t>
      </w:r>
      <w:r w:rsidR="0061000A" w:rsidRPr="00D526AC">
        <w:rPr>
          <w:rFonts w:cs="Arial"/>
          <w:sz w:val="22"/>
          <w:szCs w:val="22"/>
        </w:rPr>
        <w:t xml:space="preserve">. </w:t>
      </w:r>
      <w:r w:rsidRPr="00D526AC">
        <w:rPr>
          <w:rFonts w:cs="Arial"/>
          <w:sz w:val="22"/>
          <w:szCs w:val="22"/>
        </w:rPr>
        <w:t>Resources appropriately represent the diverse range of le</w:t>
      </w:r>
      <w:r w:rsidR="0061000A" w:rsidRPr="00D526AC">
        <w:rPr>
          <w:rFonts w:cs="Arial"/>
          <w:sz w:val="22"/>
          <w:szCs w:val="22"/>
        </w:rPr>
        <w:t xml:space="preserve">arners. </w:t>
      </w:r>
      <w:r w:rsidRPr="00D526AC">
        <w:rPr>
          <w:rFonts w:cs="Arial"/>
          <w:sz w:val="22"/>
          <w:szCs w:val="22"/>
        </w:rPr>
        <w:t xml:space="preserve">A variety of teaching methods are used following an assessment of different learning preferences. </w:t>
      </w:r>
    </w:p>
    <w:p w:rsidR="0061000A" w:rsidRPr="00FA0D04" w:rsidRDefault="00B1673E" w:rsidP="00FA0D04">
      <w:pPr>
        <w:ind w:left="360"/>
        <w:rPr>
          <w:rFonts w:cs="Arial"/>
          <w:sz w:val="22"/>
          <w:szCs w:val="22"/>
        </w:rPr>
      </w:pPr>
      <w:r w:rsidRPr="00D526AC">
        <w:rPr>
          <w:rFonts w:cs="Arial"/>
          <w:sz w:val="22"/>
          <w:szCs w:val="22"/>
        </w:rPr>
        <w:t xml:space="preserve">All course documents take into consideration the individual needs of the learner. </w:t>
      </w:r>
      <w:r w:rsidR="0061000A" w:rsidRPr="00D526AC">
        <w:rPr>
          <w:rFonts w:cs="Arial"/>
          <w:sz w:val="22"/>
          <w:szCs w:val="22"/>
        </w:rPr>
        <w:t>D</w:t>
      </w:r>
      <w:r w:rsidRPr="00D526AC">
        <w:rPr>
          <w:rFonts w:cs="Arial"/>
          <w:sz w:val="22"/>
          <w:szCs w:val="22"/>
        </w:rPr>
        <w:t>i</w:t>
      </w:r>
      <w:r w:rsidR="0061000A" w:rsidRPr="00D526AC">
        <w:rPr>
          <w:rFonts w:cs="Arial"/>
          <w:sz w:val="22"/>
          <w:szCs w:val="22"/>
        </w:rPr>
        <w:t xml:space="preserve">versity is </w:t>
      </w:r>
      <w:r w:rsidRPr="00D526AC">
        <w:rPr>
          <w:rFonts w:cs="Arial"/>
          <w:sz w:val="22"/>
          <w:szCs w:val="22"/>
        </w:rPr>
        <w:t>included within teaching – making reference and using examples from a variety of cultures, sports, religions, traditions, exploring stereotyping and other topics around equality</w:t>
      </w:r>
      <w:r w:rsidR="00522E43">
        <w:rPr>
          <w:rFonts w:cs="Arial"/>
          <w:sz w:val="22"/>
          <w:szCs w:val="22"/>
        </w:rPr>
        <w:t>.</w:t>
      </w:r>
    </w:p>
    <w:p w:rsidR="00BF27ED" w:rsidRPr="00D526AC" w:rsidRDefault="00BF27ED" w:rsidP="006F02C9">
      <w:pPr>
        <w:rPr>
          <w:sz w:val="22"/>
          <w:szCs w:val="22"/>
        </w:rPr>
      </w:pPr>
    </w:p>
    <w:p w:rsidR="00C8072D" w:rsidRPr="00D526AC" w:rsidRDefault="00855829" w:rsidP="00272C00">
      <w:pPr>
        <w:ind w:firstLine="360"/>
        <w:rPr>
          <w:rFonts w:cs="Calibri"/>
          <w:sz w:val="22"/>
          <w:szCs w:val="22"/>
          <w:lang w:val="en-US"/>
        </w:rPr>
      </w:pPr>
      <w:r w:rsidRPr="00D526AC">
        <w:rPr>
          <w:rFonts w:cs="Calibri"/>
          <w:b/>
          <w:sz w:val="22"/>
          <w:szCs w:val="22"/>
          <w:lang w:val="en-US"/>
        </w:rPr>
        <w:t xml:space="preserve">Arts, </w:t>
      </w:r>
      <w:r w:rsidR="00023522" w:rsidRPr="00D526AC">
        <w:rPr>
          <w:rFonts w:cs="Calibri"/>
          <w:b/>
          <w:sz w:val="22"/>
          <w:szCs w:val="22"/>
          <w:lang w:val="en-US"/>
        </w:rPr>
        <w:t xml:space="preserve">Media </w:t>
      </w:r>
      <w:r w:rsidRPr="00D526AC">
        <w:rPr>
          <w:rFonts w:cs="Calibri"/>
          <w:b/>
          <w:sz w:val="22"/>
          <w:szCs w:val="22"/>
          <w:lang w:val="en-US"/>
        </w:rPr>
        <w:t>and Publishing</w:t>
      </w:r>
    </w:p>
    <w:p w:rsidR="00C8072D" w:rsidRPr="00D526AC" w:rsidRDefault="00C8072D" w:rsidP="00553502">
      <w:pPr>
        <w:ind w:left="360"/>
        <w:rPr>
          <w:rFonts w:cs="Calibri"/>
          <w:sz w:val="22"/>
          <w:szCs w:val="22"/>
          <w:lang w:val="en-US"/>
        </w:rPr>
      </w:pPr>
    </w:p>
    <w:p w:rsidR="00460169" w:rsidRPr="00D526AC" w:rsidRDefault="00B1673E" w:rsidP="00B822B0">
      <w:pPr>
        <w:ind w:left="360"/>
        <w:rPr>
          <w:rFonts w:cs="Arial"/>
          <w:sz w:val="22"/>
          <w:szCs w:val="22"/>
        </w:rPr>
      </w:pPr>
      <w:r w:rsidRPr="00D526AC">
        <w:rPr>
          <w:rFonts w:cs="Arial"/>
          <w:sz w:val="22"/>
          <w:szCs w:val="22"/>
        </w:rPr>
        <w:t>The majority</w:t>
      </w:r>
      <w:r w:rsidR="00B822B0" w:rsidRPr="00D526AC">
        <w:rPr>
          <w:rFonts w:cs="Arial"/>
          <w:sz w:val="22"/>
          <w:szCs w:val="22"/>
        </w:rPr>
        <w:t xml:space="preserve"> of the provision within this area is </w:t>
      </w:r>
      <w:r w:rsidRPr="00D526AC">
        <w:rPr>
          <w:rFonts w:cs="Arial"/>
          <w:sz w:val="22"/>
          <w:szCs w:val="22"/>
        </w:rPr>
        <w:t xml:space="preserve">vocational and A Level. Of the 1071 enrolments in 2012-13, 876 were 16-18 and 195 19+, with 472 males and 599 females (44% and 56% respectively) which represents a significant change in proportions over the past three years, with 37% and 63% in both 2011-12 and 2012-13. </w:t>
      </w:r>
    </w:p>
    <w:p w:rsidR="00460169" w:rsidRPr="00D526AC" w:rsidRDefault="00460169" w:rsidP="00553502">
      <w:pPr>
        <w:ind w:left="360"/>
        <w:rPr>
          <w:rFonts w:cs="Arial"/>
          <w:sz w:val="22"/>
          <w:szCs w:val="22"/>
        </w:rPr>
      </w:pPr>
    </w:p>
    <w:p w:rsidR="00460169" w:rsidRPr="00D526AC" w:rsidRDefault="00B822B0" w:rsidP="00B822B0">
      <w:pPr>
        <w:ind w:left="360"/>
        <w:rPr>
          <w:rFonts w:cs="Arial"/>
          <w:sz w:val="22"/>
          <w:szCs w:val="22"/>
        </w:rPr>
      </w:pPr>
      <w:proofErr w:type="gramStart"/>
      <w:r w:rsidRPr="00D526AC">
        <w:rPr>
          <w:rFonts w:cs="Arial"/>
          <w:sz w:val="22"/>
          <w:szCs w:val="22"/>
        </w:rPr>
        <w:t xml:space="preserve">Staff </w:t>
      </w:r>
      <w:r w:rsidR="00460169" w:rsidRPr="00D526AC">
        <w:rPr>
          <w:rFonts w:cs="Arial"/>
          <w:sz w:val="22"/>
          <w:szCs w:val="22"/>
        </w:rPr>
        <w:t>use</w:t>
      </w:r>
      <w:proofErr w:type="gramEnd"/>
      <w:r w:rsidR="00460169" w:rsidRPr="00D526AC">
        <w:rPr>
          <w:rFonts w:cs="Arial"/>
          <w:sz w:val="22"/>
          <w:szCs w:val="22"/>
        </w:rPr>
        <w:t xml:space="preserve"> anti-discriminatory approaches to teaching, dealing with the rights and responsibilities of learners to each other, the workspace and the wider society.</w:t>
      </w:r>
      <w:r w:rsidR="00894297">
        <w:rPr>
          <w:rFonts w:cs="Arial"/>
          <w:sz w:val="22"/>
          <w:szCs w:val="22"/>
        </w:rPr>
        <w:t xml:space="preserve"> </w:t>
      </w:r>
      <w:r w:rsidR="00460169" w:rsidRPr="00D526AC">
        <w:rPr>
          <w:rFonts w:cs="Arial"/>
          <w:sz w:val="22"/>
          <w:szCs w:val="22"/>
        </w:rPr>
        <w:t xml:space="preserve">The subject matter within the Creative Arts lends itself to the promotion of equality and diversity – from female and post-colonial playwrights in Performing Arts to World Music in Music, from non-Western Art in Art and Design to International Cinema in Media, students are exposed to a wide range of diversity. This leads into discussion of the themes and issues encountered, deepening the learning experience and helping students </w:t>
      </w:r>
      <w:r w:rsidR="00460169" w:rsidRPr="00D526AC">
        <w:rPr>
          <w:rFonts w:cs="Arial"/>
          <w:sz w:val="22"/>
          <w:szCs w:val="22"/>
        </w:rPr>
        <w:lastRenderedPageBreak/>
        <w:t>to form a world view which informs their work and their social lives.</w:t>
      </w:r>
      <w:r w:rsidRPr="00D526AC">
        <w:rPr>
          <w:rFonts w:cs="Arial"/>
          <w:sz w:val="22"/>
          <w:szCs w:val="22"/>
        </w:rPr>
        <w:t xml:space="preserve"> </w:t>
      </w:r>
      <w:r w:rsidR="00460169" w:rsidRPr="00D526AC">
        <w:rPr>
          <w:rFonts w:cs="Arial"/>
          <w:sz w:val="22"/>
          <w:szCs w:val="22"/>
        </w:rPr>
        <w:t>Staff consistently challenge issues of stereotyping and ensure that materials used are anti-discriminatory.</w:t>
      </w:r>
    </w:p>
    <w:p w:rsidR="00B822B0" w:rsidRPr="00D526AC" w:rsidRDefault="00460169" w:rsidP="00B822B0">
      <w:pPr>
        <w:ind w:left="360"/>
        <w:rPr>
          <w:rFonts w:cs="Arial"/>
          <w:sz w:val="22"/>
          <w:szCs w:val="22"/>
        </w:rPr>
      </w:pPr>
      <w:r w:rsidRPr="00D526AC">
        <w:rPr>
          <w:rFonts w:cs="Arial"/>
          <w:sz w:val="22"/>
          <w:szCs w:val="22"/>
        </w:rPr>
        <w:t>Schemes of Work and Assignment Briefs are looked at during the IV process and opportunities for including E&amp;D suggested where appropriate.</w:t>
      </w:r>
      <w:r w:rsidR="00B822B0" w:rsidRPr="00D526AC">
        <w:rPr>
          <w:rFonts w:cs="Arial"/>
          <w:sz w:val="22"/>
          <w:szCs w:val="22"/>
        </w:rPr>
        <w:t xml:space="preserve"> </w:t>
      </w:r>
      <w:r w:rsidRPr="00D526AC">
        <w:rPr>
          <w:rFonts w:cs="Arial"/>
          <w:sz w:val="22"/>
          <w:szCs w:val="22"/>
        </w:rPr>
        <w:t xml:space="preserve">Many projects across the SSA deal with identity in one form or another, allowing students to express their own culture and learn about those of others. </w:t>
      </w:r>
    </w:p>
    <w:p w:rsidR="00460169" w:rsidRPr="00D526AC" w:rsidRDefault="00460169" w:rsidP="00B822B0">
      <w:pPr>
        <w:ind w:left="360"/>
        <w:rPr>
          <w:rFonts w:cs="Arial"/>
          <w:sz w:val="22"/>
          <w:szCs w:val="22"/>
        </w:rPr>
      </w:pPr>
    </w:p>
    <w:p w:rsidR="00B822B0" w:rsidRPr="00D526AC" w:rsidRDefault="00460169" w:rsidP="00B822B0">
      <w:pPr>
        <w:ind w:left="360"/>
        <w:rPr>
          <w:rFonts w:cs="Arial"/>
          <w:sz w:val="22"/>
          <w:szCs w:val="22"/>
        </w:rPr>
      </w:pPr>
      <w:r w:rsidRPr="00D526AC">
        <w:rPr>
          <w:rFonts w:cs="Arial"/>
          <w:sz w:val="22"/>
          <w:szCs w:val="22"/>
        </w:rPr>
        <w:t>A growing awareness amongst teaching staff of the needs of different types of learners, from those with specific learning needs such as Dyslexia or Autism, to differing learning preferences is beginning to be reflected in both classroom practice and through the design of assignments. Th</w:t>
      </w:r>
      <w:r w:rsidR="00522E43">
        <w:rPr>
          <w:rFonts w:cs="Arial"/>
          <w:sz w:val="22"/>
          <w:szCs w:val="22"/>
        </w:rPr>
        <w:t>ere is still work</w:t>
      </w:r>
      <w:r w:rsidRPr="00D526AC">
        <w:rPr>
          <w:rFonts w:cs="Arial"/>
          <w:sz w:val="22"/>
          <w:szCs w:val="22"/>
        </w:rPr>
        <w:t xml:space="preserve"> to be done</w:t>
      </w:r>
      <w:r w:rsidR="00B822B0" w:rsidRPr="00D526AC">
        <w:rPr>
          <w:rFonts w:cs="Arial"/>
          <w:sz w:val="22"/>
          <w:szCs w:val="22"/>
        </w:rPr>
        <w:t xml:space="preserve"> to make this more consistent</w:t>
      </w:r>
      <w:r w:rsidRPr="00D526AC">
        <w:rPr>
          <w:rFonts w:cs="Arial"/>
          <w:sz w:val="22"/>
          <w:szCs w:val="22"/>
        </w:rPr>
        <w:t>.</w:t>
      </w:r>
      <w:r w:rsidR="00807F37" w:rsidRPr="00D526AC">
        <w:rPr>
          <w:rFonts w:cs="Arial"/>
          <w:sz w:val="22"/>
          <w:szCs w:val="22"/>
        </w:rPr>
        <w:t xml:space="preserve"> </w:t>
      </w:r>
    </w:p>
    <w:p w:rsidR="00894297" w:rsidRDefault="00894297" w:rsidP="00FA0D04">
      <w:pPr>
        <w:rPr>
          <w:rFonts w:cs="Arial"/>
          <w:sz w:val="22"/>
          <w:szCs w:val="22"/>
        </w:rPr>
      </w:pPr>
    </w:p>
    <w:p w:rsidR="00B822B0" w:rsidRPr="00D526AC" w:rsidRDefault="00894297" w:rsidP="00B822B0">
      <w:pPr>
        <w:ind w:left="360"/>
        <w:rPr>
          <w:rFonts w:cs="Calibri"/>
          <w:sz w:val="22"/>
          <w:szCs w:val="22"/>
          <w:lang w:val="en-US"/>
        </w:rPr>
      </w:pPr>
      <w:r w:rsidRPr="00D526AC">
        <w:rPr>
          <w:rFonts w:cs="Arial"/>
          <w:sz w:val="22"/>
          <w:szCs w:val="22"/>
        </w:rPr>
        <w:t>During the same period, success rates for males and females have shifted towards male success (82% for males and 84% for females in 2010-11, 80% and 82% in 2011-12 and 90% and 89% in 2012-13). The largest shifts in the gender balance have been in Performing Arts at Camborne (dBs Music) and in Art and Design at St Austell. There is no statistical significance between the retention rates of males (90%) and females (89%).</w:t>
      </w:r>
    </w:p>
    <w:p w:rsidR="00553502" w:rsidRPr="002C006D" w:rsidRDefault="00553502" w:rsidP="005A0C5A">
      <w:pPr>
        <w:rPr>
          <w:rFonts w:cs="Calibri"/>
          <w:sz w:val="22"/>
          <w:szCs w:val="22"/>
          <w:highlight w:val="yellow"/>
          <w:lang w:val="en-US"/>
        </w:rPr>
      </w:pPr>
    </w:p>
    <w:p w:rsidR="00BF27ED" w:rsidRPr="00D526AC" w:rsidRDefault="00C67DB2" w:rsidP="00272C00">
      <w:pPr>
        <w:ind w:firstLine="360"/>
        <w:rPr>
          <w:b/>
          <w:sz w:val="22"/>
          <w:szCs w:val="22"/>
        </w:rPr>
      </w:pPr>
      <w:r w:rsidRPr="00D526AC">
        <w:rPr>
          <w:b/>
          <w:sz w:val="22"/>
          <w:szCs w:val="22"/>
        </w:rPr>
        <w:t>6</w:t>
      </w:r>
      <w:r w:rsidRPr="00D526AC">
        <w:rPr>
          <w:b/>
          <w:sz w:val="22"/>
          <w:szCs w:val="22"/>
          <w:vertAlign w:val="superscript"/>
        </w:rPr>
        <w:t>th</w:t>
      </w:r>
      <w:r w:rsidRPr="00D526AC">
        <w:rPr>
          <w:b/>
          <w:sz w:val="22"/>
          <w:szCs w:val="22"/>
        </w:rPr>
        <w:t xml:space="preserve"> Form Areas</w:t>
      </w:r>
    </w:p>
    <w:p w:rsidR="00C81F4D" w:rsidRPr="00D526AC" w:rsidRDefault="00953996" w:rsidP="00C81F4D">
      <w:pPr>
        <w:spacing w:before="120"/>
        <w:ind w:left="360"/>
        <w:rPr>
          <w:sz w:val="22"/>
          <w:szCs w:val="22"/>
        </w:rPr>
      </w:pPr>
      <w:r w:rsidRPr="00D526AC">
        <w:rPr>
          <w:sz w:val="22"/>
          <w:szCs w:val="22"/>
        </w:rPr>
        <w:t xml:space="preserve">The gender mix is 60% female 40% male. 1% </w:t>
      </w:r>
      <w:r w:rsidR="00D1353E">
        <w:rPr>
          <w:sz w:val="22"/>
          <w:szCs w:val="22"/>
        </w:rPr>
        <w:t xml:space="preserve">of learners </w:t>
      </w:r>
      <w:r w:rsidRPr="00D526AC">
        <w:rPr>
          <w:sz w:val="22"/>
          <w:szCs w:val="22"/>
        </w:rPr>
        <w:t>are</w:t>
      </w:r>
      <w:r w:rsidR="00C81F4D" w:rsidRPr="00D526AC">
        <w:rPr>
          <w:sz w:val="22"/>
          <w:szCs w:val="22"/>
        </w:rPr>
        <w:t xml:space="preserve"> black</w:t>
      </w:r>
      <w:r w:rsidRPr="00D526AC">
        <w:rPr>
          <w:sz w:val="22"/>
          <w:szCs w:val="22"/>
        </w:rPr>
        <w:t xml:space="preserve"> or ot</w:t>
      </w:r>
      <w:r w:rsidR="00D1353E">
        <w:rPr>
          <w:sz w:val="22"/>
          <w:szCs w:val="22"/>
        </w:rPr>
        <w:t>her ethnic minority</w:t>
      </w:r>
      <w:r w:rsidR="00C81F4D" w:rsidRPr="00D526AC">
        <w:rPr>
          <w:sz w:val="22"/>
          <w:szCs w:val="22"/>
        </w:rPr>
        <w:t>.</w:t>
      </w:r>
    </w:p>
    <w:p w:rsidR="00152D6C" w:rsidRPr="00D526AC" w:rsidRDefault="00152D6C" w:rsidP="005A6AD2">
      <w:pPr>
        <w:ind w:left="360"/>
        <w:rPr>
          <w:sz w:val="22"/>
          <w:szCs w:val="22"/>
        </w:rPr>
      </w:pPr>
    </w:p>
    <w:p w:rsidR="00C8072D" w:rsidRPr="00D526AC" w:rsidRDefault="00C67DB2" w:rsidP="00BF27ED">
      <w:pPr>
        <w:ind w:left="360"/>
        <w:rPr>
          <w:b/>
          <w:sz w:val="22"/>
          <w:szCs w:val="22"/>
        </w:rPr>
      </w:pPr>
      <w:r w:rsidRPr="00D526AC">
        <w:rPr>
          <w:b/>
          <w:sz w:val="22"/>
          <w:szCs w:val="22"/>
        </w:rPr>
        <w:t>History, Philosophy and Theology</w:t>
      </w:r>
      <w:r w:rsidR="00BF27ED" w:rsidRPr="00D526AC">
        <w:rPr>
          <w:b/>
          <w:sz w:val="22"/>
          <w:szCs w:val="22"/>
        </w:rPr>
        <w:t xml:space="preserve"> </w:t>
      </w:r>
    </w:p>
    <w:p w:rsidR="00C8072D" w:rsidRPr="00D526AC" w:rsidRDefault="00C8072D" w:rsidP="00BF27ED">
      <w:pPr>
        <w:ind w:left="360"/>
        <w:rPr>
          <w:b/>
          <w:sz w:val="22"/>
          <w:szCs w:val="22"/>
        </w:rPr>
      </w:pPr>
    </w:p>
    <w:p w:rsidR="00953996" w:rsidRPr="00D526AC" w:rsidRDefault="00807F37" w:rsidP="00D1353E">
      <w:pPr>
        <w:ind w:left="360"/>
        <w:rPr>
          <w:rFonts w:cs="Arial"/>
          <w:sz w:val="22"/>
          <w:szCs w:val="22"/>
        </w:rPr>
      </w:pPr>
      <w:r w:rsidRPr="00D526AC">
        <w:rPr>
          <w:rFonts w:cs="Arial"/>
          <w:sz w:val="22"/>
          <w:szCs w:val="22"/>
        </w:rPr>
        <w:t xml:space="preserve">The courses offered within this </w:t>
      </w:r>
      <w:r w:rsidR="00D1353E">
        <w:rPr>
          <w:rFonts w:cs="Arial"/>
          <w:sz w:val="22"/>
          <w:szCs w:val="22"/>
        </w:rPr>
        <w:t>area are</w:t>
      </w:r>
      <w:r w:rsidRPr="00D526AC">
        <w:rPr>
          <w:rFonts w:cs="Arial"/>
          <w:sz w:val="22"/>
          <w:szCs w:val="22"/>
        </w:rPr>
        <w:t xml:space="preserve"> A Levels and Access programmes. There 44 16-18 year old learners and 34 19+ learners studying cours</w:t>
      </w:r>
      <w:r w:rsidR="00953996" w:rsidRPr="00D526AC">
        <w:rPr>
          <w:rFonts w:cs="Arial"/>
          <w:sz w:val="22"/>
          <w:szCs w:val="22"/>
        </w:rPr>
        <w:t>es</w:t>
      </w:r>
      <w:r w:rsidRPr="00D526AC">
        <w:rPr>
          <w:rFonts w:cs="Arial"/>
          <w:sz w:val="22"/>
          <w:szCs w:val="22"/>
        </w:rPr>
        <w:t>.</w:t>
      </w:r>
      <w:r w:rsidR="00D1353E">
        <w:rPr>
          <w:rFonts w:cs="Arial"/>
          <w:sz w:val="22"/>
          <w:szCs w:val="22"/>
        </w:rPr>
        <w:t xml:space="preserve"> </w:t>
      </w:r>
      <w:r w:rsidRPr="00D526AC">
        <w:rPr>
          <w:rFonts w:cs="Arial"/>
          <w:sz w:val="22"/>
          <w:szCs w:val="22"/>
        </w:rPr>
        <w:t>In terms of ethnicity, 97% of learners describe themselves as white British and 3% as white other.</w:t>
      </w:r>
      <w:r w:rsidR="00953996" w:rsidRPr="00D526AC">
        <w:rPr>
          <w:rFonts w:cs="Arial"/>
          <w:sz w:val="22"/>
          <w:szCs w:val="22"/>
        </w:rPr>
        <w:t xml:space="preserve"> </w:t>
      </w:r>
      <w:r w:rsidRPr="00D526AC">
        <w:rPr>
          <w:rFonts w:cs="Arial"/>
          <w:sz w:val="22"/>
          <w:szCs w:val="22"/>
        </w:rPr>
        <w:t>In terms of gender, the proportion of female learners has followed the growth of the Access programmes, such that in 2010-11 females representing 62% of the total, 57% of the total in 2011-12 and 49 females representing 67% of the total in 2012-13.</w:t>
      </w:r>
      <w:r w:rsidR="00D526AC">
        <w:rPr>
          <w:rFonts w:cs="Arial"/>
          <w:sz w:val="22"/>
          <w:szCs w:val="22"/>
        </w:rPr>
        <w:t xml:space="preserve"> </w:t>
      </w:r>
    </w:p>
    <w:p w:rsidR="00953996" w:rsidRPr="00D526AC" w:rsidRDefault="00953996" w:rsidP="00953996">
      <w:pPr>
        <w:ind w:left="360"/>
        <w:rPr>
          <w:rFonts w:cs="Arial"/>
          <w:sz w:val="22"/>
          <w:szCs w:val="22"/>
        </w:rPr>
      </w:pPr>
    </w:p>
    <w:p w:rsidR="00953996" w:rsidRPr="00FA0D04" w:rsidRDefault="00D1353E" w:rsidP="00FA0D04">
      <w:pPr>
        <w:ind w:left="360"/>
        <w:rPr>
          <w:rFonts w:cs="Arial"/>
          <w:sz w:val="22"/>
          <w:szCs w:val="22"/>
        </w:rPr>
      </w:pPr>
      <w:r>
        <w:rPr>
          <w:sz w:val="22"/>
          <w:szCs w:val="22"/>
        </w:rPr>
        <w:t>There is v</w:t>
      </w:r>
      <w:r w:rsidR="00807F37" w:rsidRPr="00D526AC">
        <w:rPr>
          <w:sz w:val="22"/>
          <w:szCs w:val="22"/>
        </w:rPr>
        <w:t>ery effective incorporation of equality and div</w:t>
      </w:r>
      <w:r w:rsidR="00953996" w:rsidRPr="00D526AC">
        <w:rPr>
          <w:sz w:val="22"/>
          <w:szCs w:val="22"/>
        </w:rPr>
        <w:t>ersity issues built into lessons</w:t>
      </w:r>
      <w:r w:rsidR="00807F37" w:rsidRPr="00D526AC">
        <w:rPr>
          <w:sz w:val="22"/>
          <w:szCs w:val="22"/>
        </w:rPr>
        <w:t xml:space="preserve"> throu</w:t>
      </w:r>
      <w:r w:rsidR="00953996" w:rsidRPr="00D526AC">
        <w:rPr>
          <w:sz w:val="22"/>
          <w:szCs w:val="22"/>
        </w:rPr>
        <w:t>gh topics covered, for example</w:t>
      </w:r>
      <w:r w:rsidR="00807F37" w:rsidRPr="00D526AC">
        <w:rPr>
          <w:sz w:val="22"/>
          <w:szCs w:val="22"/>
        </w:rPr>
        <w:t xml:space="preserve"> discussions about the Women’s suffrage movement after the First Wo</w:t>
      </w:r>
      <w:r>
        <w:rPr>
          <w:sz w:val="22"/>
          <w:szCs w:val="22"/>
        </w:rPr>
        <w:t>rld War</w:t>
      </w:r>
      <w:r w:rsidR="00807F37" w:rsidRPr="00D526AC">
        <w:rPr>
          <w:sz w:val="22"/>
          <w:szCs w:val="22"/>
        </w:rPr>
        <w:t>. The nature of the topics covered at AS allow for extensive discussion on issues of equality and diversity inclu</w:t>
      </w:r>
      <w:r w:rsidR="009D2380">
        <w:rPr>
          <w:sz w:val="22"/>
          <w:szCs w:val="22"/>
        </w:rPr>
        <w:t>ding extensive work on the Nazi</w:t>
      </w:r>
      <w:r w:rsidR="00807F37" w:rsidRPr="00D526AC">
        <w:rPr>
          <w:sz w:val="22"/>
          <w:szCs w:val="22"/>
        </w:rPr>
        <w:t xml:space="preserve">s and also emancipation of the serfs in Tsarist Russia. </w:t>
      </w:r>
    </w:p>
    <w:p w:rsidR="00C67DB2" w:rsidRPr="00D526AC" w:rsidRDefault="00C67DB2" w:rsidP="00272C00">
      <w:pPr>
        <w:rPr>
          <w:b/>
          <w:sz w:val="22"/>
          <w:szCs w:val="22"/>
        </w:rPr>
      </w:pPr>
    </w:p>
    <w:p w:rsidR="00C8072D" w:rsidRPr="00D526AC" w:rsidRDefault="00C67DB2" w:rsidP="00BF27ED">
      <w:pPr>
        <w:ind w:left="360"/>
        <w:rPr>
          <w:b/>
          <w:sz w:val="22"/>
          <w:szCs w:val="22"/>
        </w:rPr>
      </w:pPr>
      <w:r w:rsidRPr="00D526AC">
        <w:rPr>
          <w:b/>
          <w:sz w:val="22"/>
          <w:szCs w:val="22"/>
        </w:rPr>
        <w:t xml:space="preserve">Social Sciences </w:t>
      </w:r>
    </w:p>
    <w:p w:rsidR="00C8072D" w:rsidRPr="0037514B" w:rsidRDefault="00C8072D" w:rsidP="00BF27ED">
      <w:pPr>
        <w:ind w:left="360"/>
        <w:rPr>
          <w:b/>
          <w:sz w:val="22"/>
          <w:szCs w:val="22"/>
          <w:highlight w:val="green"/>
        </w:rPr>
      </w:pPr>
    </w:p>
    <w:p w:rsidR="00C8072D" w:rsidRPr="00D526AC" w:rsidRDefault="00807F37" w:rsidP="000C0E22">
      <w:pPr>
        <w:ind w:left="360"/>
        <w:rPr>
          <w:sz w:val="22"/>
          <w:szCs w:val="22"/>
        </w:rPr>
      </w:pPr>
      <w:r w:rsidRPr="00D526AC">
        <w:rPr>
          <w:sz w:val="22"/>
          <w:szCs w:val="22"/>
        </w:rPr>
        <w:t>140 learners studied A-Levels in these s</w:t>
      </w:r>
      <w:r w:rsidR="00D1353E">
        <w:rPr>
          <w:sz w:val="22"/>
          <w:szCs w:val="22"/>
        </w:rPr>
        <w:t>ubjects across the sites of which</w:t>
      </w:r>
      <w:r w:rsidRPr="00D526AC">
        <w:rPr>
          <w:sz w:val="22"/>
          <w:szCs w:val="22"/>
        </w:rPr>
        <w:t xml:space="preserve"> 101 were female and 39 ma</w:t>
      </w:r>
      <w:r w:rsidR="000C0E22" w:rsidRPr="00D526AC">
        <w:rPr>
          <w:sz w:val="22"/>
          <w:szCs w:val="22"/>
        </w:rPr>
        <w:t xml:space="preserve">le and most were 16-18 with only </w:t>
      </w:r>
      <w:r w:rsidRPr="00D526AC">
        <w:rPr>
          <w:sz w:val="22"/>
          <w:szCs w:val="22"/>
        </w:rPr>
        <w:t xml:space="preserve">5% </w:t>
      </w:r>
      <w:r w:rsidR="000C0E22" w:rsidRPr="00D526AC">
        <w:rPr>
          <w:sz w:val="22"/>
          <w:szCs w:val="22"/>
        </w:rPr>
        <w:t>being19+. 95% were White British and 26</w:t>
      </w:r>
      <w:r w:rsidRPr="00D526AC">
        <w:rPr>
          <w:sz w:val="22"/>
          <w:szCs w:val="22"/>
        </w:rPr>
        <w:t xml:space="preserve">% described themselves as having learning difficulties  </w:t>
      </w:r>
    </w:p>
    <w:p w:rsidR="0037514B" w:rsidRPr="00D526AC" w:rsidRDefault="0037514B" w:rsidP="00807F37">
      <w:pPr>
        <w:ind w:left="360"/>
        <w:rPr>
          <w:sz w:val="22"/>
          <w:szCs w:val="22"/>
        </w:rPr>
      </w:pPr>
    </w:p>
    <w:p w:rsidR="0037514B" w:rsidRPr="00D526AC" w:rsidRDefault="0037514B" w:rsidP="0037514B">
      <w:pPr>
        <w:ind w:left="360"/>
        <w:rPr>
          <w:sz w:val="22"/>
          <w:szCs w:val="22"/>
        </w:rPr>
      </w:pPr>
      <w:r w:rsidRPr="00D526AC">
        <w:rPr>
          <w:sz w:val="22"/>
          <w:szCs w:val="22"/>
        </w:rPr>
        <w:t xml:space="preserve">In both Sociology and World Development there are modules on inequality and both covers aspects of race and ethnicity as underlying themes throughout the course.  All staff attended E &amp; D training and </w:t>
      </w:r>
      <w:proofErr w:type="gramStart"/>
      <w:r w:rsidR="00005E72">
        <w:rPr>
          <w:sz w:val="22"/>
          <w:szCs w:val="22"/>
        </w:rPr>
        <w:t>were</w:t>
      </w:r>
      <w:proofErr w:type="gramEnd"/>
      <w:r w:rsidRPr="00D526AC">
        <w:rPr>
          <w:sz w:val="22"/>
          <w:szCs w:val="22"/>
        </w:rPr>
        <w:t xml:space="preserve"> aware of the importance of actively incorporating E &amp; D into their lessons. This has helped to create an environment where bullying and discrimination are not tolerated and all learners have an equal chance of fulfilling their potential. For example World Development learners have been able to discuss issues relating to stereotyping and gender inequality as part of their studies.</w:t>
      </w:r>
    </w:p>
    <w:p w:rsidR="00C8072D" w:rsidRPr="00FA0D04" w:rsidRDefault="0037514B" w:rsidP="00FA0D04">
      <w:pPr>
        <w:pStyle w:val="ListParagraph"/>
        <w:spacing w:before="120"/>
        <w:ind w:left="360"/>
        <w:rPr>
          <w:color w:val="auto"/>
          <w:lang w:eastAsia="en-US"/>
        </w:rPr>
      </w:pPr>
      <w:r w:rsidRPr="00D526AC">
        <w:rPr>
          <w:color w:val="auto"/>
          <w:lang w:eastAsia="en-US"/>
        </w:rPr>
        <w:t xml:space="preserve">The case-studies used in Geography throughout the year are drawn from a variety of different countries and cultures – this is a requirement of the specification.  Ageism is considered when looking at the ageing populations of the western world.  Gender </w:t>
      </w:r>
      <w:r w:rsidRPr="00D526AC">
        <w:rPr>
          <w:color w:val="auto"/>
          <w:lang w:eastAsia="en-US"/>
        </w:rPr>
        <w:lastRenderedPageBreak/>
        <w:t xml:space="preserve">inequalities are particularly considered when examining factors affecting birth rates around the world in the population change module.  </w:t>
      </w:r>
    </w:p>
    <w:p w:rsidR="00F63D1B" w:rsidRPr="00D526AC" w:rsidRDefault="00F63D1B" w:rsidP="00272C00">
      <w:pPr>
        <w:rPr>
          <w:sz w:val="22"/>
          <w:szCs w:val="22"/>
        </w:rPr>
      </w:pPr>
    </w:p>
    <w:p w:rsidR="00C8072D" w:rsidRPr="00D526AC" w:rsidRDefault="00F63D1B" w:rsidP="00D526AC">
      <w:pPr>
        <w:ind w:left="360"/>
        <w:rPr>
          <w:sz w:val="22"/>
          <w:szCs w:val="22"/>
        </w:rPr>
      </w:pPr>
      <w:r w:rsidRPr="00D526AC">
        <w:rPr>
          <w:b/>
          <w:sz w:val="22"/>
          <w:szCs w:val="22"/>
        </w:rPr>
        <w:t>School and Education and Training</w:t>
      </w:r>
    </w:p>
    <w:p w:rsidR="001C4E31" w:rsidRPr="00D526AC" w:rsidRDefault="00F20038" w:rsidP="001C4E31">
      <w:pPr>
        <w:pStyle w:val="ListParagraph"/>
        <w:spacing w:before="120"/>
        <w:ind w:left="360"/>
        <w:rPr>
          <w:color w:val="auto"/>
          <w:lang w:eastAsia="en-US"/>
        </w:rPr>
      </w:pPr>
      <w:r w:rsidRPr="00D526AC">
        <w:rPr>
          <w:color w:val="auto"/>
          <w:lang w:eastAsia="en-US"/>
        </w:rPr>
        <w:t>In 2012/13 the School of Education and Training (SET) delivered most of the College’s Education and Training courses</w:t>
      </w:r>
      <w:r w:rsidR="001C4E31" w:rsidRPr="00D526AC">
        <w:rPr>
          <w:color w:val="auto"/>
          <w:lang w:eastAsia="en-US"/>
        </w:rPr>
        <w:t xml:space="preserve">. </w:t>
      </w:r>
      <w:r w:rsidR="00C81F4D" w:rsidRPr="00D526AC">
        <w:rPr>
          <w:color w:val="auto"/>
          <w:lang w:eastAsia="en-US"/>
        </w:rPr>
        <w:t>All learners expected to finish courses in 2012/13 were age</w:t>
      </w:r>
      <w:r w:rsidR="001C4E31" w:rsidRPr="00D526AC">
        <w:rPr>
          <w:color w:val="auto"/>
          <w:lang w:eastAsia="en-US"/>
        </w:rPr>
        <w:t xml:space="preserve">d 19+.  </w:t>
      </w:r>
      <w:r w:rsidR="00C81F4D" w:rsidRPr="00D526AC">
        <w:rPr>
          <w:color w:val="auto"/>
          <w:lang w:eastAsia="en-US"/>
        </w:rPr>
        <w:t>71% were women and 29% were m</w:t>
      </w:r>
      <w:r w:rsidR="001C4E31" w:rsidRPr="00D526AC">
        <w:rPr>
          <w:color w:val="auto"/>
          <w:lang w:eastAsia="en-US"/>
        </w:rPr>
        <w:t xml:space="preserve">en. </w:t>
      </w:r>
      <w:r w:rsidR="00C81F4D" w:rsidRPr="00D526AC">
        <w:rPr>
          <w:color w:val="auto"/>
          <w:lang w:eastAsia="en-US"/>
        </w:rPr>
        <w:t xml:space="preserve"> This imbalance reflects the pattern of the wider teaching workforce</w:t>
      </w:r>
      <w:r w:rsidR="001C4E31" w:rsidRPr="00D526AC">
        <w:rPr>
          <w:lang w:eastAsia="en-US"/>
        </w:rPr>
        <w:t xml:space="preserve">. </w:t>
      </w:r>
      <w:r w:rsidR="00C81F4D" w:rsidRPr="00D526AC">
        <w:rPr>
          <w:color w:val="auto"/>
          <w:lang w:eastAsia="en-US"/>
        </w:rPr>
        <w:t>In 2012/13 less than 1% of learner reported ethnicit</w:t>
      </w:r>
      <w:r w:rsidR="001C4E31" w:rsidRPr="00D526AC">
        <w:rPr>
          <w:color w:val="auto"/>
          <w:lang w:eastAsia="en-US"/>
        </w:rPr>
        <w:t>y other than White</w:t>
      </w:r>
      <w:r w:rsidR="00C81F4D" w:rsidRPr="00D526AC">
        <w:rPr>
          <w:color w:val="auto"/>
          <w:lang w:eastAsia="en-US"/>
        </w:rPr>
        <w:t xml:space="preserve"> British.  In 2011/12 as in previous years around 2% of learners reported another ethnicity. In the 2011 national census 93% of responses from Cornwall classified themselves as White.  We will monitor enrolments in 2013/14 and take further steps if this pattern appears to be repeating.</w:t>
      </w:r>
    </w:p>
    <w:p w:rsidR="00C81F4D" w:rsidRPr="00D526AC" w:rsidRDefault="00C81F4D" w:rsidP="001C4E31">
      <w:pPr>
        <w:pStyle w:val="ListParagraph"/>
        <w:spacing w:before="120"/>
        <w:ind w:left="360"/>
        <w:rPr>
          <w:color w:val="auto"/>
          <w:lang w:eastAsia="en-US"/>
        </w:rPr>
      </w:pPr>
    </w:p>
    <w:p w:rsidR="00C81F4D" w:rsidRPr="00D526AC" w:rsidRDefault="00C81F4D" w:rsidP="00C81F4D">
      <w:pPr>
        <w:pStyle w:val="ListParagraph"/>
        <w:spacing w:before="120"/>
        <w:ind w:left="360"/>
        <w:rPr>
          <w:color w:val="auto"/>
          <w:lang w:eastAsia="en-US"/>
        </w:rPr>
      </w:pPr>
      <w:r w:rsidRPr="00D526AC">
        <w:rPr>
          <w:color w:val="auto"/>
          <w:lang w:eastAsia="en-US"/>
        </w:rPr>
        <w:t>Only 1% of learners identified a disability or learning difficulty.  With around 15% of the UK population self-declare as disabled</w:t>
      </w:r>
      <w:r w:rsidR="001C4E31" w:rsidRPr="00D526AC">
        <w:rPr>
          <w:color w:val="auto"/>
          <w:lang w:eastAsia="en-US"/>
        </w:rPr>
        <w:t xml:space="preserve"> </w:t>
      </w:r>
      <w:r w:rsidRPr="00D526AC">
        <w:rPr>
          <w:color w:val="auto"/>
          <w:lang w:eastAsia="en-US"/>
        </w:rPr>
        <w:t xml:space="preserve">the reported figure for disability is low and has been consistently low over several years.  We will monitor enrolments in 2013/14 and take further steps if this pattern appears to be repeating.  There were 37% of learners who did not give information about learning difficulties and disabilities compared with 25% in 2011/12. </w:t>
      </w:r>
    </w:p>
    <w:p w:rsidR="00C8072D" w:rsidRPr="00D526AC" w:rsidRDefault="00C8072D" w:rsidP="00F63D1B">
      <w:pPr>
        <w:ind w:left="360"/>
        <w:rPr>
          <w:sz w:val="22"/>
          <w:szCs w:val="22"/>
        </w:rPr>
      </w:pPr>
    </w:p>
    <w:p w:rsidR="001C4E31" w:rsidRPr="00D526AC" w:rsidRDefault="00C81F4D" w:rsidP="00FA0D04">
      <w:pPr>
        <w:ind w:left="360"/>
        <w:rPr>
          <w:sz w:val="22"/>
          <w:szCs w:val="22"/>
        </w:rPr>
      </w:pPr>
      <w:r w:rsidRPr="00D526AC">
        <w:rPr>
          <w:sz w:val="22"/>
          <w:szCs w:val="22"/>
        </w:rPr>
        <w:t>Equality of opportunity in teaching, training and learning is addressed explicitly as part of the ITT curriculum. Individual and group tutorials address any emerging issues of discrimination</w:t>
      </w:r>
    </w:p>
    <w:p w:rsidR="0088733A" w:rsidRPr="00D526AC" w:rsidRDefault="0088733A" w:rsidP="00272C00">
      <w:pPr>
        <w:rPr>
          <w:sz w:val="22"/>
          <w:szCs w:val="22"/>
        </w:rPr>
      </w:pPr>
    </w:p>
    <w:p w:rsidR="00C8072D" w:rsidRPr="00D526AC" w:rsidRDefault="00F52C25" w:rsidP="00BF27ED">
      <w:pPr>
        <w:ind w:left="360"/>
        <w:rPr>
          <w:rFonts w:cs="Arial"/>
          <w:sz w:val="22"/>
          <w:szCs w:val="22"/>
        </w:rPr>
      </w:pPr>
      <w:r w:rsidRPr="00D526AC">
        <w:rPr>
          <w:rFonts w:cs="Arial"/>
          <w:b/>
          <w:sz w:val="22"/>
          <w:szCs w:val="22"/>
        </w:rPr>
        <w:t>Preparation for Life and Work</w:t>
      </w:r>
      <w:r w:rsidRPr="00D526AC">
        <w:rPr>
          <w:rFonts w:cs="Arial"/>
          <w:sz w:val="22"/>
          <w:szCs w:val="22"/>
        </w:rPr>
        <w:t xml:space="preserve"> </w:t>
      </w:r>
    </w:p>
    <w:p w:rsidR="00C8072D" w:rsidRPr="00D526AC" w:rsidRDefault="00C8072D" w:rsidP="00BF27ED">
      <w:pPr>
        <w:ind w:left="360"/>
        <w:rPr>
          <w:rFonts w:cs="Arial"/>
          <w:sz w:val="22"/>
          <w:szCs w:val="22"/>
        </w:rPr>
      </w:pPr>
    </w:p>
    <w:p w:rsidR="0007199D" w:rsidRPr="00D526AC" w:rsidRDefault="001C4E31" w:rsidP="001C4E31">
      <w:pPr>
        <w:ind w:left="360"/>
        <w:rPr>
          <w:rFonts w:cs="Arial"/>
          <w:sz w:val="22"/>
          <w:szCs w:val="22"/>
        </w:rPr>
      </w:pPr>
      <w:r w:rsidRPr="00D526AC">
        <w:rPr>
          <w:sz w:val="22"/>
          <w:szCs w:val="22"/>
        </w:rPr>
        <w:t xml:space="preserve">This area </w:t>
      </w:r>
      <w:r w:rsidR="0007199D" w:rsidRPr="00D526AC">
        <w:rPr>
          <w:sz w:val="22"/>
          <w:szCs w:val="22"/>
        </w:rPr>
        <w:t xml:space="preserve">covers a wide range of curriculum mainly at Entry Level to Level 2. Retention values between male (93%) and female (91%) show an increase from 11/12 for males (2%) and a decrease for females (1%).  The gap becomes wider when analysed by age with 19+ males seeing an improvement of 7% and females showing a slight fall.  </w:t>
      </w:r>
    </w:p>
    <w:p w:rsidR="0007199D" w:rsidRPr="00D526AC" w:rsidRDefault="0007199D" w:rsidP="00BF27ED">
      <w:pPr>
        <w:ind w:left="360"/>
        <w:rPr>
          <w:sz w:val="22"/>
          <w:szCs w:val="22"/>
        </w:rPr>
      </w:pPr>
    </w:p>
    <w:p w:rsidR="001C4E31" w:rsidRPr="00D526AC" w:rsidRDefault="0007199D" w:rsidP="00BF27ED">
      <w:pPr>
        <w:ind w:left="360"/>
        <w:rPr>
          <w:sz w:val="22"/>
          <w:szCs w:val="22"/>
        </w:rPr>
      </w:pPr>
      <w:r w:rsidRPr="00D526AC">
        <w:rPr>
          <w:sz w:val="22"/>
          <w:szCs w:val="22"/>
        </w:rPr>
        <w:t xml:space="preserve">Within the full time curriculum, </w:t>
      </w:r>
      <w:proofErr w:type="gramStart"/>
      <w:r w:rsidRPr="00D526AC">
        <w:rPr>
          <w:sz w:val="22"/>
          <w:szCs w:val="22"/>
        </w:rPr>
        <w:t>staff are</w:t>
      </w:r>
      <w:proofErr w:type="gramEnd"/>
      <w:r w:rsidRPr="00D526AC">
        <w:rPr>
          <w:sz w:val="22"/>
          <w:szCs w:val="22"/>
        </w:rPr>
        <w:t xml:space="preserve"> well qualified and have access to regular training and updating (e.g. Behaviour Management, Dyslexia and Autism awareness etc.) which helps to support and develop their skill base.  The impact of recent training has been positive with a successful development of LLD provision at Cambo</w:t>
      </w:r>
      <w:r w:rsidR="001C4E31" w:rsidRPr="00D526AC">
        <w:rPr>
          <w:sz w:val="22"/>
          <w:szCs w:val="22"/>
        </w:rPr>
        <w:t>rne with a success rate of 100%.</w:t>
      </w:r>
    </w:p>
    <w:p w:rsidR="00C8072D" w:rsidRPr="00D526AC" w:rsidRDefault="00C8072D" w:rsidP="00BF27ED">
      <w:pPr>
        <w:ind w:left="360"/>
        <w:rPr>
          <w:sz w:val="22"/>
          <w:szCs w:val="22"/>
        </w:rPr>
      </w:pPr>
    </w:p>
    <w:p w:rsidR="00F704F5" w:rsidRPr="00D526AC" w:rsidRDefault="0007199D" w:rsidP="00F704F5">
      <w:pPr>
        <w:ind w:left="360"/>
        <w:rPr>
          <w:sz w:val="22"/>
          <w:szCs w:val="22"/>
        </w:rPr>
      </w:pPr>
      <w:r w:rsidRPr="00D526AC">
        <w:rPr>
          <w:sz w:val="22"/>
          <w:szCs w:val="22"/>
        </w:rPr>
        <w:t xml:space="preserve">The embedding and promotion of equality and diversity have been embraced by the Foundation Learning teams, giving rise to </w:t>
      </w:r>
      <w:proofErr w:type="gramStart"/>
      <w:r w:rsidRPr="00D526AC">
        <w:rPr>
          <w:sz w:val="22"/>
          <w:szCs w:val="22"/>
        </w:rPr>
        <w:t>a strength</w:t>
      </w:r>
      <w:proofErr w:type="gramEnd"/>
      <w:r w:rsidRPr="00D526AC">
        <w:rPr>
          <w:sz w:val="22"/>
          <w:szCs w:val="22"/>
        </w:rPr>
        <w:t xml:space="preserve"> in this area of delivery. Examples of this include</w:t>
      </w:r>
      <w:r w:rsidR="00F704F5">
        <w:rPr>
          <w:sz w:val="22"/>
          <w:szCs w:val="22"/>
        </w:rPr>
        <w:t>;</w:t>
      </w:r>
      <w:r w:rsidRPr="00D526AC">
        <w:rPr>
          <w:sz w:val="22"/>
          <w:szCs w:val="22"/>
        </w:rPr>
        <w:t xml:space="preserve"> studies of cultural differences </w:t>
      </w:r>
      <w:r w:rsidR="001C4E31" w:rsidRPr="00D526AC">
        <w:rPr>
          <w:sz w:val="22"/>
          <w:szCs w:val="22"/>
        </w:rPr>
        <w:t xml:space="preserve">within learners’ own community </w:t>
      </w:r>
      <w:r w:rsidRPr="00D526AC">
        <w:rPr>
          <w:sz w:val="22"/>
          <w:szCs w:val="22"/>
        </w:rPr>
        <w:t>understanding, and accepting, the needs of others and tr</w:t>
      </w:r>
      <w:r w:rsidR="00F704F5">
        <w:rPr>
          <w:sz w:val="22"/>
          <w:szCs w:val="22"/>
        </w:rPr>
        <w:t>eating each other with respect; c</w:t>
      </w:r>
      <w:r w:rsidR="00F704F5" w:rsidRPr="00D526AC">
        <w:rPr>
          <w:sz w:val="22"/>
          <w:szCs w:val="22"/>
        </w:rPr>
        <w:t>onsideration of what it means to be Cornish within pre 16</w:t>
      </w:r>
      <w:r w:rsidR="00F704F5">
        <w:rPr>
          <w:sz w:val="22"/>
          <w:szCs w:val="22"/>
        </w:rPr>
        <w:t xml:space="preserve"> delivery;</w:t>
      </w:r>
      <w:r w:rsidR="00F704F5" w:rsidRPr="00D526AC">
        <w:rPr>
          <w:sz w:val="22"/>
          <w:szCs w:val="22"/>
        </w:rPr>
        <w:t xml:space="preserve"> the study of different cultures and their language and food within Multi Options and peer work between learners from different countries as part of The Bridge Effect.  </w:t>
      </w:r>
    </w:p>
    <w:p w:rsidR="0007199D" w:rsidRPr="00D526AC" w:rsidRDefault="0007199D" w:rsidP="0007199D">
      <w:pPr>
        <w:ind w:left="360"/>
        <w:rPr>
          <w:sz w:val="22"/>
          <w:szCs w:val="22"/>
        </w:rPr>
      </w:pPr>
    </w:p>
    <w:p w:rsidR="0007199D" w:rsidRPr="00D526AC" w:rsidRDefault="0007199D" w:rsidP="0007199D">
      <w:pPr>
        <w:ind w:left="360"/>
        <w:rPr>
          <w:sz w:val="22"/>
          <w:szCs w:val="22"/>
        </w:rPr>
      </w:pPr>
      <w:r w:rsidRPr="00D526AC">
        <w:rPr>
          <w:sz w:val="22"/>
          <w:szCs w:val="22"/>
        </w:rPr>
        <w:t>In 12/13 The Bridge Effect pr</w:t>
      </w:r>
      <w:r w:rsidR="001C4E31" w:rsidRPr="00D526AC">
        <w:rPr>
          <w:sz w:val="22"/>
          <w:szCs w:val="22"/>
        </w:rPr>
        <w:t>oject</w:t>
      </w:r>
      <w:r w:rsidRPr="00D526AC">
        <w:rPr>
          <w:sz w:val="22"/>
          <w:szCs w:val="22"/>
        </w:rPr>
        <w:t xml:space="preserve"> focused on raising awareness of LDD issues.  Through their curriculum, learners and staff at Camborne fundraised £7000 in order to support 3 LDD learners joining the annual Bridge Effect meet in America.  During the trip the learners experienced a new culture and worked alongside students (both with and without LDD) from around the world.  Further to this, the SSA worked with internal and external partners to raise awareness of LDD within the local community. </w:t>
      </w:r>
    </w:p>
    <w:p w:rsidR="001C4E31" w:rsidRPr="00D526AC" w:rsidRDefault="0007199D" w:rsidP="0007199D">
      <w:pPr>
        <w:ind w:left="360"/>
        <w:rPr>
          <w:sz w:val="22"/>
          <w:szCs w:val="22"/>
        </w:rPr>
      </w:pPr>
      <w:r w:rsidRPr="00D526AC">
        <w:rPr>
          <w:sz w:val="22"/>
          <w:szCs w:val="22"/>
        </w:rPr>
        <w:t>The Corporate Lead for Celebrating Equality</w:t>
      </w:r>
      <w:r w:rsidR="006C4CD9">
        <w:rPr>
          <w:sz w:val="22"/>
          <w:szCs w:val="22"/>
        </w:rPr>
        <w:t xml:space="preserve"> &amp; Diversity is a member of this </w:t>
      </w:r>
      <w:r w:rsidRPr="00D526AC">
        <w:rPr>
          <w:sz w:val="22"/>
          <w:szCs w:val="22"/>
        </w:rPr>
        <w:t xml:space="preserve">team and as such is active in promoting and leading projects that have E&amp;D at their heart.  </w:t>
      </w:r>
      <w:r w:rsidR="006C4CD9">
        <w:rPr>
          <w:sz w:val="22"/>
          <w:szCs w:val="22"/>
        </w:rPr>
        <w:t xml:space="preserve">An </w:t>
      </w:r>
      <w:r w:rsidR="006C4CD9">
        <w:rPr>
          <w:sz w:val="22"/>
          <w:szCs w:val="22"/>
        </w:rPr>
        <w:lastRenderedPageBreak/>
        <w:t>example of this was the</w:t>
      </w:r>
      <w:r w:rsidRPr="00D526AC">
        <w:rPr>
          <w:sz w:val="22"/>
          <w:szCs w:val="22"/>
        </w:rPr>
        <w:t xml:space="preserve"> visit</w:t>
      </w:r>
      <w:r w:rsidR="006C4CD9">
        <w:rPr>
          <w:sz w:val="22"/>
          <w:szCs w:val="22"/>
        </w:rPr>
        <w:t xml:space="preserve"> to Houses of Parliament by some of St Austell LDD learners.</w:t>
      </w:r>
      <w:r w:rsidRPr="00D526AC">
        <w:rPr>
          <w:sz w:val="22"/>
          <w:szCs w:val="22"/>
        </w:rPr>
        <w:t xml:space="preserve"> </w:t>
      </w:r>
    </w:p>
    <w:p w:rsidR="0007199D" w:rsidRPr="00D526AC" w:rsidRDefault="0007199D" w:rsidP="0007199D">
      <w:pPr>
        <w:ind w:left="360"/>
        <w:rPr>
          <w:sz w:val="22"/>
          <w:szCs w:val="22"/>
        </w:rPr>
      </w:pPr>
    </w:p>
    <w:p w:rsidR="001C4E31" w:rsidRPr="00D526AC" w:rsidRDefault="001C4E31" w:rsidP="00302B39">
      <w:pPr>
        <w:ind w:left="360"/>
        <w:rPr>
          <w:sz w:val="22"/>
          <w:szCs w:val="22"/>
        </w:rPr>
      </w:pPr>
      <w:r w:rsidRPr="00D526AC">
        <w:rPr>
          <w:sz w:val="22"/>
          <w:szCs w:val="22"/>
        </w:rPr>
        <w:t>This area</w:t>
      </w:r>
      <w:r w:rsidR="00812EB8" w:rsidRPr="00D526AC">
        <w:rPr>
          <w:sz w:val="22"/>
          <w:szCs w:val="22"/>
        </w:rPr>
        <w:t xml:space="preserve"> works with a range of agencies and organisations promoting equality and diversity.  There are excellent working partnerships with several service providers e.g. </w:t>
      </w:r>
      <w:proofErr w:type="spellStart"/>
      <w:r w:rsidR="00812EB8" w:rsidRPr="00D526AC">
        <w:rPr>
          <w:sz w:val="22"/>
          <w:szCs w:val="22"/>
        </w:rPr>
        <w:t>Gwellheans</w:t>
      </w:r>
      <w:proofErr w:type="spellEnd"/>
      <w:r w:rsidR="00812EB8" w:rsidRPr="00D526AC">
        <w:rPr>
          <w:sz w:val="22"/>
          <w:szCs w:val="22"/>
        </w:rPr>
        <w:t xml:space="preserve"> - Drug &amp; Alcohol, </w:t>
      </w:r>
      <w:proofErr w:type="spellStart"/>
      <w:r w:rsidR="00812EB8" w:rsidRPr="00D526AC">
        <w:rPr>
          <w:sz w:val="22"/>
          <w:szCs w:val="22"/>
        </w:rPr>
        <w:t>Bodmin</w:t>
      </w:r>
      <w:proofErr w:type="spellEnd"/>
      <w:r w:rsidR="00812EB8" w:rsidRPr="00D526AC">
        <w:rPr>
          <w:sz w:val="22"/>
          <w:szCs w:val="22"/>
        </w:rPr>
        <w:t xml:space="preserve"> Hospital &amp; Eden - mental health, WILD – young mums. </w:t>
      </w:r>
      <w:r w:rsidR="00302B39" w:rsidRPr="00D526AC">
        <w:rPr>
          <w:sz w:val="22"/>
          <w:szCs w:val="22"/>
        </w:rPr>
        <w:t xml:space="preserve">The Young Mums Will Achieve provision (YMWA) continued to grow in 12/13.  This is due to improvements in the offer being made in line with feedback from learners and partners working with the College in the project. </w:t>
      </w:r>
    </w:p>
    <w:p w:rsidR="00812EB8" w:rsidRPr="00D526AC" w:rsidRDefault="00812EB8" w:rsidP="00812EB8">
      <w:pPr>
        <w:ind w:left="360"/>
        <w:rPr>
          <w:sz w:val="22"/>
          <w:szCs w:val="22"/>
        </w:rPr>
      </w:pPr>
    </w:p>
    <w:p w:rsidR="00A34601" w:rsidRPr="00FA0D04" w:rsidRDefault="00812EB8" w:rsidP="00FA0D04">
      <w:pPr>
        <w:ind w:left="360"/>
        <w:rPr>
          <w:rFonts w:ascii="Calibri" w:hAnsi="Calibri" w:cs="Calibri"/>
        </w:rPr>
      </w:pPr>
      <w:r w:rsidRPr="00D526AC">
        <w:rPr>
          <w:sz w:val="22"/>
          <w:szCs w:val="22"/>
        </w:rPr>
        <w:t xml:space="preserve">A specialised team has been developed that ensures all FE learners with support needs are well catered for.  The College’s dyslexia provision is outstanding with the BDA Quality </w:t>
      </w:r>
      <w:proofErr w:type="spellStart"/>
      <w:r w:rsidRPr="00D526AC">
        <w:rPr>
          <w:sz w:val="22"/>
          <w:szCs w:val="22"/>
        </w:rPr>
        <w:t>Kitemark</w:t>
      </w:r>
      <w:proofErr w:type="spellEnd"/>
      <w:r w:rsidRPr="00D526AC">
        <w:rPr>
          <w:sz w:val="22"/>
          <w:szCs w:val="22"/>
        </w:rPr>
        <w:t xml:space="preserve"> having been awarded October 2012.  Systems for documenting assessment and support requests are well maintained and records of support are regularly audited.</w:t>
      </w:r>
      <w:r w:rsidRPr="00D526AC">
        <w:rPr>
          <w:rFonts w:ascii="Calibri" w:hAnsi="Calibri" w:cs="Calibri"/>
        </w:rPr>
        <w:t xml:space="preserve"> </w:t>
      </w:r>
    </w:p>
    <w:p w:rsidR="00B75C2C" w:rsidRPr="00D526AC" w:rsidRDefault="00B75C2C" w:rsidP="00A34601">
      <w:pPr>
        <w:ind w:left="360"/>
        <w:rPr>
          <w:rFonts w:cs="Arial"/>
          <w:sz w:val="22"/>
          <w:szCs w:val="22"/>
        </w:rPr>
      </w:pPr>
    </w:p>
    <w:p w:rsidR="00C8072D" w:rsidRPr="00D526AC" w:rsidRDefault="00B75C2C" w:rsidP="00272C00">
      <w:pPr>
        <w:spacing w:after="120"/>
        <w:ind w:firstLine="360"/>
        <w:rPr>
          <w:sz w:val="22"/>
          <w:szCs w:val="22"/>
        </w:rPr>
      </w:pPr>
      <w:r w:rsidRPr="00D526AC">
        <w:rPr>
          <w:b/>
          <w:sz w:val="22"/>
          <w:szCs w:val="22"/>
        </w:rPr>
        <w:t>Business, Administration and Law</w:t>
      </w:r>
      <w:r w:rsidRPr="00D526AC">
        <w:rPr>
          <w:sz w:val="22"/>
          <w:szCs w:val="22"/>
        </w:rPr>
        <w:t xml:space="preserve"> </w:t>
      </w:r>
    </w:p>
    <w:p w:rsidR="00C8072D" w:rsidRPr="00272C00" w:rsidRDefault="00812EB8" w:rsidP="00272C00">
      <w:pPr>
        <w:spacing w:after="120"/>
        <w:ind w:left="360"/>
        <w:rPr>
          <w:rFonts w:cs="Arial"/>
          <w:sz w:val="22"/>
          <w:szCs w:val="22"/>
        </w:rPr>
      </w:pPr>
      <w:r w:rsidRPr="00D526AC">
        <w:rPr>
          <w:rFonts w:cs="Arial"/>
          <w:sz w:val="22"/>
          <w:szCs w:val="22"/>
        </w:rPr>
        <w:t xml:space="preserve">This area provides a broad range of courses in Business, Professional, Administration and </w:t>
      </w:r>
      <w:r w:rsidR="00A4079E" w:rsidRPr="00D526AC">
        <w:rPr>
          <w:rFonts w:cs="Arial"/>
          <w:sz w:val="22"/>
          <w:szCs w:val="22"/>
        </w:rPr>
        <w:t>Law</w:t>
      </w:r>
      <w:r w:rsidRPr="00D526AC">
        <w:rPr>
          <w:rFonts w:cs="Arial"/>
          <w:sz w:val="22"/>
          <w:szCs w:val="22"/>
        </w:rPr>
        <w:t>.</w:t>
      </w:r>
      <w:r w:rsidR="00F20038" w:rsidRPr="00D526AC">
        <w:rPr>
          <w:rFonts w:cs="Arial"/>
          <w:sz w:val="22"/>
          <w:szCs w:val="22"/>
        </w:rPr>
        <w:t xml:space="preserve"> </w:t>
      </w:r>
      <w:r w:rsidR="00A4079E" w:rsidRPr="00D526AC">
        <w:rPr>
          <w:rFonts w:cs="Arial"/>
          <w:sz w:val="22"/>
          <w:szCs w:val="22"/>
        </w:rPr>
        <w:t xml:space="preserve">Across the subject sector area there are a total of 593 learners 254 (43%) are 16 to 18 year olds and 399 (57%) are 19+ learners </w:t>
      </w:r>
      <w:r w:rsidR="00F20038" w:rsidRPr="00D526AC">
        <w:rPr>
          <w:rFonts w:cs="Arial"/>
          <w:sz w:val="22"/>
          <w:szCs w:val="22"/>
        </w:rPr>
        <w:t>of whom 26% are male and 74% are female.  This compar</w:t>
      </w:r>
      <w:r w:rsidR="00A4079E" w:rsidRPr="00D526AC">
        <w:rPr>
          <w:rFonts w:cs="Arial"/>
          <w:sz w:val="22"/>
          <w:szCs w:val="22"/>
        </w:rPr>
        <w:t xml:space="preserve">es to a gender balance of  29% </w:t>
      </w:r>
      <w:r w:rsidR="00F20038" w:rsidRPr="00D526AC">
        <w:rPr>
          <w:rFonts w:cs="Arial"/>
          <w:sz w:val="22"/>
          <w:szCs w:val="22"/>
        </w:rPr>
        <w:t>male and 71% female in 2011-12.The ethnicity profile of learners is 97% White (of which 2% were White – other) which reflects the catchment profile of the county, with 2% from other</w:t>
      </w:r>
      <w:r w:rsidR="00A4079E" w:rsidRPr="00D526AC">
        <w:rPr>
          <w:rFonts w:cs="Arial"/>
          <w:sz w:val="22"/>
          <w:szCs w:val="22"/>
        </w:rPr>
        <w:t xml:space="preserve"> ethnic groups. </w:t>
      </w:r>
      <w:r w:rsidR="00F20038" w:rsidRPr="00D526AC">
        <w:rPr>
          <w:rFonts w:cs="Arial"/>
          <w:sz w:val="22"/>
          <w:szCs w:val="22"/>
        </w:rPr>
        <w:t>7% of all learners were identified as having a learning difficulty and/or disability compared with 15% in 2011-12.</w:t>
      </w:r>
    </w:p>
    <w:p w:rsidR="00F20038" w:rsidRPr="00D526AC" w:rsidRDefault="00F20038" w:rsidP="00A4079E">
      <w:pPr>
        <w:ind w:left="360"/>
        <w:rPr>
          <w:sz w:val="22"/>
          <w:szCs w:val="22"/>
        </w:rPr>
      </w:pPr>
      <w:r w:rsidRPr="00D526AC">
        <w:rPr>
          <w:sz w:val="22"/>
          <w:szCs w:val="22"/>
        </w:rPr>
        <w:t>Equality and diversity are promoted within teaching sessions and in tutorials. All teaching materials and assignments also promote equality and diversity where appropriate. Learners are actively challenged if they s</w:t>
      </w:r>
      <w:r w:rsidR="00A4079E" w:rsidRPr="00D526AC">
        <w:rPr>
          <w:sz w:val="22"/>
          <w:szCs w:val="22"/>
        </w:rPr>
        <w:t>how discriminatory behaviour.</w:t>
      </w:r>
    </w:p>
    <w:p w:rsidR="00F20038" w:rsidRPr="00D526AC" w:rsidRDefault="00F20038" w:rsidP="00A4079E">
      <w:pPr>
        <w:ind w:left="360"/>
        <w:rPr>
          <w:sz w:val="22"/>
          <w:szCs w:val="22"/>
        </w:rPr>
      </w:pPr>
      <w:r w:rsidRPr="00D526AC">
        <w:rPr>
          <w:sz w:val="22"/>
          <w:szCs w:val="22"/>
        </w:rPr>
        <w:t>Equality and Diversity training ha</w:t>
      </w:r>
      <w:r w:rsidR="00A4079E" w:rsidRPr="00D526AC">
        <w:rPr>
          <w:sz w:val="22"/>
          <w:szCs w:val="22"/>
        </w:rPr>
        <w:t xml:space="preserve">s been undertaken for all </w:t>
      </w:r>
      <w:r w:rsidRPr="00D526AC">
        <w:rPr>
          <w:sz w:val="22"/>
          <w:szCs w:val="22"/>
        </w:rPr>
        <w:t xml:space="preserve">staff to enable them to disseminate accurate and appropriate information relating to equality and diversity.  </w:t>
      </w:r>
    </w:p>
    <w:p w:rsidR="00A4079E" w:rsidRPr="00FA0D04" w:rsidRDefault="00F20038" w:rsidP="00FA0D04">
      <w:pPr>
        <w:ind w:left="360"/>
        <w:rPr>
          <w:sz w:val="22"/>
          <w:szCs w:val="22"/>
        </w:rPr>
      </w:pPr>
      <w:r w:rsidRPr="00D526AC">
        <w:rPr>
          <w:sz w:val="22"/>
          <w:szCs w:val="22"/>
        </w:rPr>
        <w:t xml:space="preserve">Class room activities and assessment opportunities are designed to suit learner need and promote opportunity to students with different learning needs and styles. Lecturers ensure that sessions offer scope for differentiation to ensure all learners are challenged and stretched learner led teaching practices undertaken. </w:t>
      </w:r>
    </w:p>
    <w:p w:rsidR="00EB08AA" w:rsidRPr="00D526AC" w:rsidRDefault="00EB08AA" w:rsidP="00005E72">
      <w:pPr>
        <w:rPr>
          <w:sz w:val="22"/>
          <w:szCs w:val="22"/>
        </w:rPr>
      </w:pPr>
    </w:p>
    <w:p w:rsidR="00C8072D" w:rsidRPr="00D526AC" w:rsidRDefault="009110B5" w:rsidP="005A6AD2">
      <w:pPr>
        <w:ind w:left="360"/>
        <w:rPr>
          <w:sz w:val="22"/>
          <w:szCs w:val="22"/>
        </w:rPr>
      </w:pPr>
      <w:r w:rsidRPr="00D526AC">
        <w:rPr>
          <w:sz w:val="22"/>
          <w:szCs w:val="22"/>
        </w:rPr>
        <w:t>The performance of our learners</w:t>
      </w:r>
      <w:r w:rsidR="00EB08AA" w:rsidRPr="00D526AC">
        <w:rPr>
          <w:sz w:val="22"/>
          <w:szCs w:val="22"/>
        </w:rPr>
        <w:t xml:space="preserve"> is checked by carefu</w:t>
      </w:r>
      <w:r w:rsidRPr="00D526AC">
        <w:rPr>
          <w:sz w:val="22"/>
          <w:szCs w:val="22"/>
        </w:rPr>
        <w:t>l and regular review</w:t>
      </w:r>
      <w:r w:rsidR="00F813E8" w:rsidRPr="00D526AC">
        <w:rPr>
          <w:sz w:val="22"/>
          <w:szCs w:val="22"/>
        </w:rPr>
        <w:t xml:space="preserve">. </w:t>
      </w:r>
      <w:r w:rsidR="00EB08AA" w:rsidRPr="00D526AC">
        <w:rPr>
          <w:sz w:val="22"/>
          <w:szCs w:val="22"/>
        </w:rPr>
        <w:t xml:space="preserve">This is done </w:t>
      </w:r>
      <w:r w:rsidR="000342B3" w:rsidRPr="00D526AC">
        <w:rPr>
          <w:sz w:val="22"/>
          <w:szCs w:val="22"/>
        </w:rPr>
        <w:t>by teacher</w:t>
      </w:r>
      <w:r w:rsidR="00C8072D" w:rsidRPr="00D526AC">
        <w:rPr>
          <w:sz w:val="22"/>
          <w:szCs w:val="22"/>
        </w:rPr>
        <w:t>s regularly meeting with learner</w:t>
      </w:r>
      <w:r w:rsidR="000342B3" w:rsidRPr="00D526AC">
        <w:rPr>
          <w:sz w:val="22"/>
          <w:szCs w:val="22"/>
        </w:rPr>
        <w:t>s but also by l</w:t>
      </w:r>
      <w:r w:rsidR="00C8072D" w:rsidRPr="00D526AC">
        <w:rPr>
          <w:sz w:val="22"/>
          <w:szCs w:val="22"/>
        </w:rPr>
        <w:t xml:space="preserve">ooking in detail at our learner </w:t>
      </w:r>
      <w:r w:rsidR="000342B3" w:rsidRPr="00D526AC">
        <w:rPr>
          <w:sz w:val="22"/>
          <w:szCs w:val="22"/>
        </w:rPr>
        <w:t>data. We currently have data whi</w:t>
      </w:r>
      <w:r w:rsidR="00C8072D" w:rsidRPr="00D526AC">
        <w:rPr>
          <w:sz w:val="22"/>
          <w:szCs w:val="22"/>
        </w:rPr>
        <w:t xml:space="preserve">ch shows us how well </w:t>
      </w:r>
      <w:r w:rsidR="00005E72">
        <w:rPr>
          <w:sz w:val="22"/>
          <w:szCs w:val="22"/>
        </w:rPr>
        <w:t>our</w:t>
      </w:r>
      <w:r w:rsidR="00C8072D" w:rsidRPr="00D526AC">
        <w:rPr>
          <w:sz w:val="22"/>
          <w:szCs w:val="22"/>
        </w:rPr>
        <w:t xml:space="preserve"> learner</w:t>
      </w:r>
      <w:r w:rsidR="000342B3" w:rsidRPr="00D526AC">
        <w:rPr>
          <w:sz w:val="22"/>
          <w:szCs w:val="22"/>
        </w:rPr>
        <w:t>s are doing split by ethnicity, age, disability and gender and we continually review this to make sure that no groups are under-performing.  If significant differences are identified the reasons for this are sought and any necessary</w:t>
      </w:r>
      <w:r w:rsidRPr="00D526AC">
        <w:rPr>
          <w:sz w:val="22"/>
          <w:szCs w:val="22"/>
        </w:rPr>
        <w:t xml:space="preserve"> actions</w:t>
      </w:r>
      <w:r w:rsidR="000342B3" w:rsidRPr="00D526AC">
        <w:rPr>
          <w:sz w:val="22"/>
          <w:szCs w:val="22"/>
        </w:rPr>
        <w:t xml:space="preserve"> are agreed.</w:t>
      </w:r>
      <w:r w:rsidR="00F813E8" w:rsidRPr="00D526AC">
        <w:rPr>
          <w:sz w:val="22"/>
          <w:szCs w:val="22"/>
        </w:rPr>
        <w:t xml:space="preserve"> </w:t>
      </w:r>
    </w:p>
    <w:p w:rsidR="000342B3" w:rsidRPr="00D526AC" w:rsidRDefault="000342B3" w:rsidP="00C8072D">
      <w:pPr>
        <w:rPr>
          <w:sz w:val="22"/>
          <w:szCs w:val="22"/>
        </w:rPr>
      </w:pPr>
    </w:p>
    <w:p w:rsidR="000342B3" w:rsidRPr="00D526AC" w:rsidRDefault="00E735FE" w:rsidP="005A6AD2">
      <w:pPr>
        <w:ind w:left="360"/>
        <w:rPr>
          <w:sz w:val="22"/>
          <w:szCs w:val="22"/>
        </w:rPr>
      </w:pPr>
      <w:r w:rsidRPr="00D526AC">
        <w:rPr>
          <w:sz w:val="22"/>
          <w:szCs w:val="22"/>
        </w:rPr>
        <w:t>From August 2013</w:t>
      </w:r>
      <w:r w:rsidR="00C8072D" w:rsidRPr="00D526AC">
        <w:rPr>
          <w:sz w:val="22"/>
          <w:szCs w:val="22"/>
        </w:rPr>
        <w:t xml:space="preserve"> we will be giving learners the opportunity to record </w:t>
      </w:r>
      <w:r w:rsidR="00837C23" w:rsidRPr="00D526AC">
        <w:rPr>
          <w:sz w:val="22"/>
          <w:szCs w:val="22"/>
        </w:rPr>
        <w:t xml:space="preserve">information on </w:t>
      </w:r>
      <w:r w:rsidR="00C8072D" w:rsidRPr="00D526AC">
        <w:rPr>
          <w:sz w:val="22"/>
          <w:szCs w:val="22"/>
        </w:rPr>
        <w:t xml:space="preserve">their faith and sexual orientation on </w:t>
      </w:r>
      <w:r w:rsidR="00837C23" w:rsidRPr="00D526AC">
        <w:rPr>
          <w:sz w:val="22"/>
          <w:szCs w:val="22"/>
        </w:rPr>
        <w:t>our enrolment forms. As with all the information we hold o</w:t>
      </w:r>
      <w:r w:rsidR="00C8072D" w:rsidRPr="00D526AC">
        <w:rPr>
          <w:sz w:val="22"/>
          <w:szCs w:val="22"/>
        </w:rPr>
        <w:t>n our learners</w:t>
      </w:r>
      <w:r w:rsidR="00837C23" w:rsidRPr="00D526AC">
        <w:rPr>
          <w:sz w:val="22"/>
          <w:szCs w:val="22"/>
        </w:rPr>
        <w:t>, this will be treated as confidential. The reason for seeking this information is to enable the college to benchmark and mo</w:t>
      </w:r>
      <w:r w:rsidR="00C8072D" w:rsidRPr="00D526AC">
        <w:rPr>
          <w:sz w:val="22"/>
          <w:szCs w:val="22"/>
        </w:rPr>
        <w:t>nitor the performance of learner</w:t>
      </w:r>
      <w:r w:rsidR="00837C23" w:rsidRPr="00D526AC">
        <w:rPr>
          <w:sz w:val="22"/>
          <w:szCs w:val="22"/>
        </w:rPr>
        <w:t>s to ensure that there are no barriers to their learning.</w:t>
      </w:r>
    </w:p>
    <w:p w:rsidR="000342B3" w:rsidRPr="00D526AC" w:rsidRDefault="000342B3" w:rsidP="005A6AD2">
      <w:pPr>
        <w:ind w:left="360"/>
        <w:rPr>
          <w:sz w:val="22"/>
          <w:szCs w:val="22"/>
        </w:rPr>
      </w:pPr>
    </w:p>
    <w:p w:rsidR="00EB08AA" w:rsidRPr="0056239F" w:rsidRDefault="000342B3" w:rsidP="005A6AD2">
      <w:pPr>
        <w:ind w:left="360"/>
        <w:rPr>
          <w:sz w:val="22"/>
          <w:szCs w:val="22"/>
        </w:rPr>
      </w:pPr>
      <w:r w:rsidRPr="00D526AC">
        <w:rPr>
          <w:sz w:val="22"/>
          <w:szCs w:val="22"/>
        </w:rPr>
        <w:t xml:space="preserve">A summary of the relevant </w:t>
      </w:r>
      <w:r w:rsidR="00F704F5">
        <w:rPr>
          <w:sz w:val="22"/>
          <w:szCs w:val="22"/>
        </w:rPr>
        <w:t>learner</w:t>
      </w:r>
      <w:r w:rsidR="00742E53" w:rsidRPr="00D526AC">
        <w:rPr>
          <w:sz w:val="22"/>
          <w:szCs w:val="22"/>
        </w:rPr>
        <w:t xml:space="preserve"> </w:t>
      </w:r>
      <w:r w:rsidRPr="00D526AC">
        <w:rPr>
          <w:sz w:val="22"/>
          <w:szCs w:val="22"/>
        </w:rPr>
        <w:t>data is to be found at the back of this report.</w:t>
      </w:r>
      <w:r w:rsidRPr="0056239F">
        <w:rPr>
          <w:sz w:val="22"/>
          <w:szCs w:val="22"/>
        </w:rPr>
        <w:t xml:space="preserve"> </w:t>
      </w:r>
    </w:p>
    <w:p w:rsidR="00C0611C" w:rsidRDefault="00C0611C" w:rsidP="005A6AD2">
      <w:pPr>
        <w:ind w:left="360"/>
        <w:rPr>
          <w:b/>
          <w:sz w:val="22"/>
          <w:szCs w:val="22"/>
        </w:rPr>
      </w:pPr>
    </w:p>
    <w:p w:rsidR="00050BDF" w:rsidRDefault="00050BDF" w:rsidP="005A6AD2">
      <w:pPr>
        <w:ind w:left="360"/>
        <w:rPr>
          <w:b/>
          <w:sz w:val="22"/>
          <w:szCs w:val="22"/>
        </w:rPr>
      </w:pPr>
    </w:p>
    <w:p w:rsidR="00050BDF" w:rsidRDefault="00050BDF" w:rsidP="005A6AD2">
      <w:pPr>
        <w:ind w:left="360"/>
        <w:rPr>
          <w:b/>
          <w:sz w:val="22"/>
          <w:szCs w:val="22"/>
        </w:rPr>
      </w:pPr>
    </w:p>
    <w:p w:rsidR="00050BDF" w:rsidRDefault="00050BDF" w:rsidP="005A6AD2">
      <w:pPr>
        <w:ind w:left="360"/>
        <w:rPr>
          <w:b/>
          <w:sz w:val="22"/>
          <w:szCs w:val="22"/>
        </w:rPr>
      </w:pPr>
    </w:p>
    <w:p w:rsidR="00050BDF" w:rsidRDefault="00050BDF" w:rsidP="005A6AD2">
      <w:pPr>
        <w:ind w:left="360"/>
        <w:rPr>
          <w:b/>
          <w:sz w:val="22"/>
          <w:szCs w:val="22"/>
        </w:rPr>
      </w:pPr>
    </w:p>
    <w:p w:rsidR="008806BF" w:rsidRPr="00050BDF" w:rsidRDefault="0076046D" w:rsidP="00050BDF">
      <w:pPr>
        <w:numPr>
          <w:ilvl w:val="0"/>
          <w:numId w:val="1"/>
        </w:numPr>
        <w:rPr>
          <w:b/>
          <w:sz w:val="22"/>
          <w:szCs w:val="22"/>
        </w:rPr>
      </w:pPr>
      <w:r w:rsidRPr="00050BDF">
        <w:rPr>
          <w:b/>
          <w:sz w:val="22"/>
          <w:szCs w:val="22"/>
        </w:rPr>
        <w:lastRenderedPageBreak/>
        <w:t>Support</w:t>
      </w:r>
      <w:r w:rsidR="004B676B" w:rsidRPr="00050BDF">
        <w:rPr>
          <w:b/>
          <w:sz w:val="22"/>
          <w:szCs w:val="22"/>
        </w:rPr>
        <w:t>ing</w:t>
      </w:r>
      <w:r w:rsidRPr="00050BDF">
        <w:rPr>
          <w:b/>
          <w:sz w:val="22"/>
          <w:szCs w:val="22"/>
        </w:rPr>
        <w:t xml:space="preserve"> Our Learners</w:t>
      </w:r>
    </w:p>
    <w:p w:rsidR="007623DA" w:rsidRPr="00D526AC" w:rsidRDefault="007623DA" w:rsidP="00BC3C6D">
      <w:pPr>
        <w:rPr>
          <w:b/>
          <w:sz w:val="22"/>
          <w:szCs w:val="22"/>
        </w:rPr>
      </w:pPr>
    </w:p>
    <w:p w:rsidR="006E1F0B" w:rsidRPr="00D526AC" w:rsidRDefault="00256A14" w:rsidP="00256A14">
      <w:pPr>
        <w:ind w:left="360"/>
        <w:rPr>
          <w:sz w:val="22"/>
          <w:szCs w:val="22"/>
        </w:rPr>
      </w:pPr>
      <w:r w:rsidRPr="00D526AC">
        <w:rPr>
          <w:sz w:val="22"/>
          <w:szCs w:val="22"/>
        </w:rPr>
        <w:t xml:space="preserve">Cornwall </w:t>
      </w:r>
      <w:r w:rsidR="006455B2" w:rsidRPr="00D526AC">
        <w:rPr>
          <w:sz w:val="22"/>
          <w:szCs w:val="22"/>
        </w:rPr>
        <w:t>College works hard to make sure that all learners have the opportunity to achieve and progress</w:t>
      </w:r>
      <w:r w:rsidRPr="00D526AC">
        <w:rPr>
          <w:sz w:val="22"/>
          <w:szCs w:val="22"/>
        </w:rPr>
        <w:t>. In order to achieve excellent results the College provides a full</w:t>
      </w:r>
      <w:r w:rsidR="00934D39" w:rsidRPr="00D526AC">
        <w:rPr>
          <w:sz w:val="22"/>
          <w:szCs w:val="22"/>
        </w:rPr>
        <w:t xml:space="preserve"> range of support to our learner</w:t>
      </w:r>
      <w:r w:rsidRPr="00D526AC">
        <w:rPr>
          <w:sz w:val="22"/>
          <w:szCs w:val="22"/>
        </w:rPr>
        <w:t>s, including transport, advice and guidance, help with finance and childcare.</w:t>
      </w:r>
    </w:p>
    <w:p w:rsidR="00256A14" w:rsidRPr="00D526AC" w:rsidRDefault="00256A14" w:rsidP="00256A14">
      <w:pPr>
        <w:ind w:left="360"/>
        <w:rPr>
          <w:sz w:val="22"/>
          <w:szCs w:val="22"/>
        </w:rPr>
      </w:pPr>
    </w:p>
    <w:p w:rsidR="008806BF" w:rsidRPr="00D526AC" w:rsidRDefault="008806BF" w:rsidP="00BC3C6D">
      <w:pPr>
        <w:pBdr>
          <w:top w:val="single" w:sz="4" w:space="1" w:color="auto"/>
          <w:left w:val="single" w:sz="4" w:space="4" w:color="auto"/>
          <w:bottom w:val="single" w:sz="4" w:space="1" w:color="auto"/>
          <w:right w:val="single" w:sz="4" w:space="4" w:color="auto"/>
        </w:pBdr>
        <w:ind w:left="360"/>
        <w:rPr>
          <w:b/>
          <w:sz w:val="22"/>
          <w:szCs w:val="22"/>
        </w:rPr>
      </w:pPr>
      <w:r w:rsidRPr="00D526AC">
        <w:rPr>
          <w:b/>
          <w:sz w:val="22"/>
          <w:szCs w:val="22"/>
        </w:rPr>
        <w:t>Action:</w:t>
      </w:r>
    </w:p>
    <w:p w:rsidR="00256A14" w:rsidRPr="00D526AC" w:rsidRDefault="006455B2" w:rsidP="00BC3C6D">
      <w:pPr>
        <w:pBdr>
          <w:top w:val="single" w:sz="4" w:space="1" w:color="auto"/>
          <w:left w:val="single" w:sz="4" w:space="4" w:color="auto"/>
          <w:bottom w:val="single" w:sz="4" w:space="1" w:color="auto"/>
          <w:right w:val="single" w:sz="4" w:space="4" w:color="auto"/>
        </w:pBdr>
        <w:ind w:left="360"/>
        <w:rPr>
          <w:b/>
          <w:sz w:val="22"/>
          <w:szCs w:val="22"/>
        </w:rPr>
      </w:pPr>
      <w:r w:rsidRPr="00D526AC">
        <w:rPr>
          <w:b/>
          <w:sz w:val="22"/>
          <w:szCs w:val="22"/>
        </w:rPr>
        <w:t>The needs of different groups of learners are taken into account when designing and providing services</w:t>
      </w:r>
    </w:p>
    <w:p w:rsidR="00BC3C6D" w:rsidRPr="00D526AC" w:rsidRDefault="00BC3C6D" w:rsidP="00256A14">
      <w:pPr>
        <w:ind w:left="360"/>
        <w:rPr>
          <w:sz w:val="22"/>
          <w:szCs w:val="22"/>
        </w:rPr>
      </w:pPr>
    </w:p>
    <w:p w:rsidR="00256A14" w:rsidRPr="00D526AC" w:rsidRDefault="00256A14" w:rsidP="00256A14">
      <w:pPr>
        <w:ind w:left="360"/>
        <w:rPr>
          <w:sz w:val="22"/>
          <w:szCs w:val="22"/>
        </w:rPr>
      </w:pPr>
      <w:r w:rsidRPr="00D526AC">
        <w:rPr>
          <w:sz w:val="22"/>
          <w:szCs w:val="22"/>
        </w:rPr>
        <w:t>We warmly welcome and support students with disabilities and are fully committed to widening access to students by providing additional support. This ensures that all students benefit from their academic studies. We offer encouragement to all students and endeavour to provide advice, support, facilities and equipment suitable to all individual needs. In order to enhance our service two members of s</w:t>
      </w:r>
      <w:r w:rsidR="00E6140D" w:rsidRPr="00D526AC">
        <w:rPr>
          <w:sz w:val="22"/>
          <w:szCs w:val="22"/>
        </w:rPr>
        <w:t>taff took on the responsibilities of Disability Officer</w:t>
      </w:r>
      <w:r w:rsidRPr="00D526AC">
        <w:rPr>
          <w:sz w:val="22"/>
          <w:szCs w:val="22"/>
        </w:rPr>
        <w:t xml:space="preserve"> in 2012.</w:t>
      </w:r>
    </w:p>
    <w:p w:rsidR="00256A14" w:rsidRPr="00D526AC" w:rsidRDefault="00256A14" w:rsidP="00256A14">
      <w:pPr>
        <w:ind w:left="360"/>
        <w:rPr>
          <w:sz w:val="22"/>
          <w:szCs w:val="22"/>
        </w:rPr>
      </w:pPr>
    </w:p>
    <w:p w:rsidR="00256A14" w:rsidRPr="009A3E76" w:rsidRDefault="00256A14" w:rsidP="009A3E76">
      <w:pPr>
        <w:ind w:left="360"/>
        <w:rPr>
          <w:sz w:val="22"/>
          <w:szCs w:val="22"/>
        </w:rPr>
      </w:pPr>
      <w:r w:rsidRPr="00D526AC">
        <w:rPr>
          <w:sz w:val="22"/>
          <w:szCs w:val="22"/>
        </w:rPr>
        <w:t>Generally, indicators suggest that support for students with a disability/learning difficulty is good</w:t>
      </w:r>
      <w:r w:rsidR="009A3E76">
        <w:rPr>
          <w:sz w:val="22"/>
          <w:szCs w:val="22"/>
        </w:rPr>
        <w:t xml:space="preserve">. </w:t>
      </w:r>
      <w:r w:rsidRPr="009A3E76">
        <w:rPr>
          <w:sz w:val="22"/>
          <w:szCs w:val="22"/>
        </w:rPr>
        <w:t>Student survey results show that satisfaction with the support they receive is high. The college has consistently been in the upper quartile nationally for satisfaction with support.</w:t>
      </w:r>
    </w:p>
    <w:p w:rsidR="00256A14" w:rsidRPr="00177E5C" w:rsidRDefault="00256A14" w:rsidP="00256A14">
      <w:pPr>
        <w:pStyle w:val="ListParagraph"/>
      </w:pPr>
    </w:p>
    <w:p w:rsidR="00256A14" w:rsidRPr="00D526AC" w:rsidRDefault="00256A14" w:rsidP="00256A14">
      <w:pPr>
        <w:ind w:left="360"/>
        <w:rPr>
          <w:sz w:val="22"/>
          <w:szCs w:val="22"/>
        </w:rPr>
      </w:pPr>
      <w:r w:rsidRPr="00D526AC">
        <w:rPr>
          <w:sz w:val="22"/>
          <w:szCs w:val="22"/>
        </w:rPr>
        <w:t>However, as a college which wants to provide an outstanding service, we are currently improving our admissions arrangements to encourage and track responses to disclosure of a learning need/disability.</w:t>
      </w:r>
    </w:p>
    <w:p w:rsidR="00256A14" w:rsidRPr="00D526AC" w:rsidRDefault="00256A14" w:rsidP="00256A14">
      <w:pPr>
        <w:ind w:left="360"/>
        <w:rPr>
          <w:sz w:val="22"/>
          <w:szCs w:val="22"/>
        </w:rPr>
      </w:pPr>
    </w:p>
    <w:p w:rsidR="00256A14" w:rsidRPr="00D526AC" w:rsidRDefault="00256A14" w:rsidP="00256A14">
      <w:pPr>
        <w:ind w:left="360"/>
        <w:rPr>
          <w:sz w:val="22"/>
          <w:szCs w:val="22"/>
        </w:rPr>
      </w:pPr>
      <w:r w:rsidRPr="00D526AC">
        <w:rPr>
          <w:sz w:val="22"/>
          <w:szCs w:val="22"/>
        </w:rPr>
        <w:t>The background of the great majority of our higher education (HE) students means that in previous times they would not thought of doing a degree as an option. Consequently, widening participation is central to our mission and implicit in everything we do in HE, and our recruitment effort is largely aimed at that target population both in terms of young people and more mature individuals who may well be in work. However, take up of HE in Cornwall is still low and we will continue to be active in broad</w:t>
      </w:r>
      <w:r w:rsidR="00A316E2">
        <w:rPr>
          <w:sz w:val="22"/>
          <w:szCs w:val="22"/>
        </w:rPr>
        <w:t xml:space="preserve"> widening participation activities</w:t>
      </w:r>
      <w:r w:rsidRPr="00D526AC">
        <w:rPr>
          <w:sz w:val="22"/>
          <w:szCs w:val="22"/>
        </w:rPr>
        <w:t>, to work with schools and through business to reach those from disadvantaged backgrounds.</w:t>
      </w:r>
    </w:p>
    <w:p w:rsidR="00256A14" w:rsidRPr="00D526AC" w:rsidRDefault="00256A14" w:rsidP="00256A14">
      <w:pPr>
        <w:ind w:left="360"/>
        <w:rPr>
          <w:sz w:val="22"/>
          <w:szCs w:val="22"/>
        </w:rPr>
      </w:pPr>
    </w:p>
    <w:p w:rsidR="00256A14" w:rsidRPr="00D526AC" w:rsidRDefault="00256A14" w:rsidP="00256A14">
      <w:pPr>
        <w:ind w:left="360"/>
        <w:rPr>
          <w:sz w:val="22"/>
          <w:szCs w:val="22"/>
        </w:rPr>
      </w:pPr>
      <w:r w:rsidRPr="00D526AC">
        <w:rPr>
          <w:sz w:val="22"/>
          <w:szCs w:val="22"/>
        </w:rPr>
        <w:t xml:space="preserve">Widening participation relates in the context of this strategy to students who fall into the following categories: </w:t>
      </w:r>
    </w:p>
    <w:p w:rsidR="00256A14" w:rsidRPr="00175932" w:rsidRDefault="00256A14" w:rsidP="00460169">
      <w:pPr>
        <w:pStyle w:val="ListParagraph"/>
        <w:numPr>
          <w:ilvl w:val="0"/>
          <w:numId w:val="12"/>
        </w:numPr>
        <w:rPr>
          <w:color w:val="auto"/>
          <w:lang w:eastAsia="en-US"/>
        </w:rPr>
      </w:pPr>
      <w:r w:rsidRPr="00175932">
        <w:rPr>
          <w:color w:val="auto"/>
          <w:lang w:eastAsia="en-US"/>
        </w:rPr>
        <w:t>students from lower socio-economic classes (4-7) and low participation neighbourhoods</w:t>
      </w:r>
    </w:p>
    <w:p w:rsidR="00256A14" w:rsidRPr="00175932" w:rsidRDefault="00256A14" w:rsidP="00460169">
      <w:pPr>
        <w:pStyle w:val="ListParagraph"/>
        <w:numPr>
          <w:ilvl w:val="0"/>
          <w:numId w:val="12"/>
        </w:numPr>
        <w:rPr>
          <w:color w:val="auto"/>
          <w:lang w:eastAsia="en-US"/>
        </w:rPr>
      </w:pPr>
      <w:r w:rsidRPr="00175932">
        <w:rPr>
          <w:color w:val="auto"/>
          <w:lang w:eastAsia="en-US"/>
        </w:rPr>
        <w:t xml:space="preserve">students with disabilities </w:t>
      </w:r>
    </w:p>
    <w:p w:rsidR="00256A14" w:rsidRPr="00175932" w:rsidRDefault="00256A14" w:rsidP="00460169">
      <w:pPr>
        <w:pStyle w:val="ListParagraph"/>
        <w:numPr>
          <w:ilvl w:val="0"/>
          <w:numId w:val="12"/>
        </w:numPr>
        <w:rPr>
          <w:color w:val="auto"/>
          <w:lang w:eastAsia="en-US"/>
        </w:rPr>
      </w:pPr>
      <w:r w:rsidRPr="00175932">
        <w:rPr>
          <w:color w:val="auto"/>
          <w:lang w:eastAsia="en-US"/>
        </w:rPr>
        <w:t>students from diverse ethnic backgrounds (those currently under-represented at the college being predominantly of Black Caribbean, Pakistani and Bangladeshi ethnicities</w:t>
      </w:r>
      <w:r w:rsidRPr="00175932">
        <w:rPr>
          <w:color w:val="auto"/>
          <w:lang w:eastAsia="en-US"/>
        </w:rPr>
        <w:tab/>
      </w:r>
    </w:p>
    <w:p w:rsidR="00256A14" w:rsidRPr="00175932" w:rsidRDefault="00256A14" w:rsidP="00460169">
      <w:pPr>
        <w:pStyle w:val="ListParagraph"/>
        <w:numPr>
          <w:ilvl w:val="0"/>
          <w:numId w:val="12"/>
        </w:numPr>
        <w:rPr>
          <w:color w:val="auto"/>
          <w:lang w:eastAsia="en-US"/>
        </w:rPr>
      </w:pPr>
      <w:r w:rsidRPr="00175932">
        <w:rPr>
          <w:color w:val="auto"/>
          <w:lang w:eastAsia="en-US"/>
        </w:rPr>
        <w:t>mature students</w:t>
      </w:r>
    </w:p>
    <w:p w:rsidR="00256A14" w:rsidRPr="00D526AC" w:rsidRDefault="00256A14" w:rsidP="00256A14">
      <w:pPr>
        <w:ind w:left="360"/>
        <w:rPr>
          <w:sz w:val="22"/>
          <w:szCs w:val="22"/>
        </w:rPr>
      </w:pPr>
    </w:p>
    <w:p w:rsidR="00256A14" w:rsidRPr="00D526AC" w:rsidRDefault="00256A14" w:rsidP="00256A14">
      <w:pPr>
        <w:ind w:left="360"/>
        <w:rPr>
          <w:sz w:val="22"/>
          <w:szCs w:val="22"/>
        </w:rPr>
      </w:pPr>
      <w:r w:rsidRPr="00D526AC">
        <w:rPr>
          <w:sz w:val="22"/>
          <w:szCs w:val="22"/>
        </w:rPr>
        <w:t>For 2012-13 the college has developed a higher education widening participation strategy and action plan. The utilisation of Student Ambassadors is a key part of the strategy, alongside the use of a broad range of staff in outreach activity, including information, advice and guidance sessions via community groups and unions, taster sessions advice and open days and UCAS events. In addition a range of bursaries are available to support our learners on full</w:t>
      </w:r>
      <w:r w:rsidR="009B502F">
        <w:rPr>
          <w:sz w:val="22"/>
          <w:szCs w:val="22"/>
        </w:rPr>
        <w:t>-</w:t>
      </w:r>
      <w:r w:rsidRPr="00D526AC">
        <w:rPr>
          <w:sz w:val="22"/>
          <w:szCs w:val="22"/>
        </w:rPr>
        <w:t>time courses.</w:t>
      </w:r>
    </w:p>
    <w:p w:rsidR="003E7C49" w:rsidRPr="00D526AC" w:rsidRDefault="003E7C49" w:rsidP="00256A14">
      <w:pPr>
        <w:rPr>
          <w:sz w:val="22"/>
          <w:szCs w:val="22"/>
        </w:rPr>
      </w:pPr>
    </w:p>
    <w:p w:rsidR="00EE59E5" w:rsidRPr="00D526AC" w:rsidRDefault="00445643" w:rsidP="007623DA">
      <w:pPr>
        <w:ind w:left="360"/>
        <w:rPr>
          <w:sz w:val="22"/>
          <w:szCs w:val="22"/>
        </w:rPr>
      </w:pPr>
      <w:r>
        <w:rPr>
          <w:sz w:val="22"/>
          <w:szCs w:val="22"/>
        </w:rPr>
        <w:lastRenderedPageBreak/>
        <w:t xml:space="preserve">With </w:t>
      </w:r>
      <w:r w:rsidR="007623DA" w:rsidRPr="00D526AC">
        <w:rPr>
          <w:sz w:val="22"/>
          <w:szCs w:val="22"/>
        </w:rPr>
        <w:t>higher education students</w:t>
      </w:r>
      <w:r>
        <w:rPr>
          <w:sz w:val="22"/>
          <w:szCs w:val="22"/>
        </w:rPr>
        <w:t>,</w:t>
      </w:r>
      <w:r w:rsidR="007623DA" w:rsidRPr="00D526AC">
        <w:rPr>
          <w:sz w:val="22"/>
          <w:szCs w:val="22"/>
        </w:rPr>
        <w:t xml:space="preserve"> the most commonly identified issue is that of disability.  HE support is paid for through a student’s own funding, the Disabled Students Allowance (DSA), which they apply for alongside their core funding, preferably prior to enrolment.</w:t>
      </w:r>
    </w:p>
    <w:p w:rsidR="007623DA" w:rsidRPr="00D526AC" w:rsidRDefault="007623DA" w:rsidP="007623DA">
      <w:pPr>
        <w:ind w:left="360"/>
        <w:rPr>
          <w:sz w:val="22"/>
          <w:szCs w:val="22"/>
        </w:rPr>
      </w:pPr>
    </w:p>
    <w:p w:rsidR="002F3D9B" w:rsidRPr="00D526AC" w:rsidRDefault="007623DA" w:rsidP="00EE59E5">
      <w:pPr>
        <w:ind w:left="360"/>
        <w:rPr>
          <w:sz w:val="22"/>
          <w:szCs w:val="22"/>
        </w:rPr>
      </w:pPr>
      <w:r w:rsidRPr="00D526AC">
        <w:rPr>
          <w:sz w:val="22"/>
          <w:szCs w:val="22"/>
        </w:rPr>
        <w:t xml:space="preserve">The College has outsourced the support for HE students to Claro Learning. The DSA funding enables Claro tutors to develop study strategies and Individual Learning Plans linked to course requirements. There may be help with specific areas of study; lecture notes, written work, a study timetable or examination technique. In some cases, a consultant will work with a student on assistive technology packages such as screen readers and speech-to-text software. The main thrust of a consultant’s work, however, will be towards fostering the student’s confidence in their own learning abilities, helping them develop the skills which are right for them. </w:t>
      </w:r>
    </w:p>
    <w:p w:rsidR="00EE59E5" w:rsidRPr="00D526AC" w:rsidRDefault="00EE59E5" w:rsidP="00EE59E5">
      <w:pPr>
        <w:ind w:left="360"/>
        <w:rPr>
          <w:sz w:val="22"/>
          <w:szCs w:val="22"/>
        </w:rPr>
      </w:pPr>
    </w:p>
    <w:p w:rsidR="008806BF" w:rsidRPr="00D526AC" w:rsidRDefault="008806BF" w:rsidP="00BC3C6D">
      <w:pPr>
        <w:pBdr>
          <w:top w:val="single" w:sz="4" w:space="1" w:color="auto"/>
          <w:left w:val="single" w:sz="4" w:space="4" w:color="auto"/>
          <w:bottom w:val="single" w:sz="4" w:space="1" w:color="auto"/>
          <w:right w:val="single" w:sz="4" w:space="4" w:color="auto"/>
        </w:pBdr>
        <w:ind w:left="360"/>
        <w:rPr>
          <w:b/>
          <w:sz w:val="22"/>
          <w:szCs w:val="22"/>
        </w:rPr>
      </w:pPr>
      <w:r w:rsidRPr="00D526AC">
        <w:rPr>
          <w:b/>
          <w:sz w:val="22"/>
          <w:szCs w:val="22"/>
        </w:rPr>
        <w:t>Action:</w:t>
      </w:r>
    </w:p>
    <w:p w:rsidR="002F3D9B" w:rsidRPr="00D526AC" w:rsidRDefault="00B34F06" w:rsidP="00BC3C6D">
      <w:pPr>
        <w:pBdr>
          <w:top w:val="single" w:sz="4" w:space="1" w:color="auto"/>
          <w:left w:val="single" w:sz="4" w:space="4" w:color="auto"/>
          <w:bottom w:val="single" w:sz="4" w:space="1" w:color="auto"/>
          <w:right w:val="single" w:sz="4" w:space="4" w:color="auto"/>
        </w:pBdr>
        <w:ind w:left="360"/>
        <w:rPr>
          <w:b/>
          <w:sz w:val="22"/>
          <w:szCs w:val="22"/>
        </w:rPr>
      </w:pPr>
      <w:r w:rsidRPr="00D526AC">
        <w:rPr>
          <w:b/>
          <w:sz w:val="22"/>
          <w:szCs w:val="22"/>
        </w:rPr>
        <w:t>Mechanisms are in place to monitor and review student grievances.</w:t>
      </w:r>
    </w:p>
    <w:p w:rsidR="002F3D9B" w:rsidRPr="00A23960" w:rsidRDefault="002F3D9B" w:rsidP="00EE59E5">
      <w:pPr>
        <w:ind w:left="360"/>
        <w:rPr>
          <w:sz w:val="22"/>
          <w:szCs w:val="22"/>
          <w:highlight w:val="green"/>
        </w:rPr>
      </w:pPr>
    </w:p>
    <w:p w:rsidR="002F3D9B" w:rsidRPr="00D526AC" w:rsidRDefault="002F3D9B" w:rsidP="002F3D9B">
      <w:pPr>
        <w:ind w:left="360"/>
        <w:rPr>
          <w:sz w:val="22"/>
          <w:szCs w:val="22"/>
        </w:rPr>
      </w:pPr>
      <w:r w:rsidRPr="00D526AC">
        <w:rPr>
          <w:sz w:val="22"/>
          <w:szCs w:val="22"/>
        </w:rPr>
        <w:t xml:space="preserve">The College treats all complaints and grievances seriously and has key people in post to ensure a professional response. All complaints concerned with equality and diversity are reported to the E&amp;D Committee to ensure that we have responded correctly and that any action required has been done. </w:t>
      </w:r>
    </w:p>
    <w:p w:rsidR="007623DA" w:rsidRPr="00D526AC" w:rsidRDefault="007623DA" w:rsidP="00EE59E5">
      <w:pPr>
        <w:ind w:left="360"/>
        <w:rPr>
          <w:sz w:val="22"/>
          <w:szCs w:val="22"/>
        </w:rPr>
      </w:pPr>
    </w:p>
    <w:p w:rsidR="00C0611C" w:rsidRPr="00D526AC" w:rsidRDefault="00C0611C" w:rsidP="00EE59E5">
      <w:pPr>
        <w:ind w:left="360"/>
        <w:rPr>
          <w:sz w:val="22"/>
          <w:szCs w:val="22"/>
        </w:rPr>
      </w:pPr>
    </w:p>
    <w:p w:rsidR="0092712B" w:rsidRPr="00D526AC" w:rsidRDefault="0076046D" w:rsidP="0092712B">
      <w:pPr>
        <w:numPr>
          <w:ilvl w:val="0"/>
          <w:numId w:val="1"/>
        </w:numPr>
        <w:rPr>
          <w:b/>
          <w:sz w:val="22"/>
          <w:szCs w:val="22"/>
        </w:rPr>
      </w:pPr>
      <w:r w:rsidRPr="00D526AC">
        <w:rPr>
          <w:b/>
          <w:sz w:val="22"/>
          <w:szCs w:val="22"/>
        </w:rPr>
        <w:t>Celebrating Diversity Week</w:t>
      </w:r>
    </w:p>
    <w:p w:rsidR="008806BF" w:rsidRPr="00D526AC" w:rsidRDefault="008806BF" w:rsidP="008806BF">
      <w:pPr>
        <w:pStyle w:val="ListParagraph"/>
        <w:ind w:left="360"/>
        <w:rPr>
          <w:rFonts w:ascii="Arial" w:hAnsi="Arial" w:cs="Arial"/>
        </w:rPr>
      </w:pPr>
    </w:p>
    <w:p w:rsidR="008806BF" w:rsidRPr="00D526AC" w:rsidRDefault="008806BF" w:rsidP="00BC3C6D">
      <w:pPr>
        <w:pBdr>
          <w:top w:val="single" w:sz="4" w:space="1" w:color="auto"/>
          <w:left w:val="single" w:sz="4" w:space="4" w:color="auto"/>
          <w:bottom w:val="single" w:sz="4" w:space="1" w:color="auto"/>
          <w:right w:val="single" w:sz="4" w:space="4" w:color="auto"/>
        </w:pBdr>
        <w:ind w:left="360"/>
        <w:rPr>
          <w:b/>
          <w:sz w:val="22"/>
          <w:szCs w:val="22"/>
        </w:rPr>
      </w:pPr>
      <w:r w:rsidRPr="00D526AC">
        <w:rPr>
          <w:b/>
          <w:sz w:val="22"/>
          <w:szCs w:val="22"/>
        </w:rPr>
        <w:t>Action:</w:t>
      </w:r>
    </w:p>
    <w:p w:rsidR="008806BF" w:rsidRPr="00D526AC" w:rsidRDefault="00A23960" w:rsidP="00BC3C6D">
      <w:pPr>
        <w:pBdr>
          <w:top w:val="single" w:sz="4" w:space="1" w:color="auto"/>
          <w:left w:val="single" w:sz="4" w:space="4" w:color="auto"/>
          <w:bottom w:val="single" w:sz="4" w:space="1" w:color="auto"/>
          <w:right w:val="single" w:sz="4" w:space="4" w:color="auto"/>
        </w:pBdr>
        <w:ind w:left="360"/>
        <w:rPr>
          <w:b/>
          <w:sz w:val="22"/>
          <w:szCs w:val="22"/>
        </w:rPr>
      </w:pPr>
      <w:r w:rsidRPr="00D526AC">
        <w:rPr>
          <w:b/>
          <w:sz w:val="22"/>
          <w:szCs w:val="22"/>
        </w:rPr>
        <w:t>Effective strategies are in place to promote good relations amongst diverse groups</w:t>
      </w:r>
    </w:p>
    <w:p w:rsidR="0092712B" w:rsidRPr="00D526AC" w:rsidRDefault="0092712B" w:rsidP="0092712B">
      <w:pPr>
        <w:rPr>
          <w:b/>
        </w:rPr>
      </w:pPr>
    </w:p>
    <w:p w:rsidR="00E3342C" w:rsidRPr="00D526AC" w:rsidRDefault="00E3342C" w:rsidP="0092712B">
      <w:pPr>
        <w:ind w:left="360"/>
        <w:rPr>
          <w:sz w:val="22"/>
          <w:szCs w:val="22"/>
        </w:rPr>
      </w:pPr>
      <w:r w:rsidRPr="00D526AC">
        <w:rPr>
          <w:sz w:val="22"/>
          <w:szCs w:val="22"/>
        </w:rPr>
        <w:t xml:space="preserve">A key part of our action plan each year is to devote one week to celebrating diversity. </w:t>
      </w:r>
      <w:r w:rsidR="0092712B" w:rsidRPr="00D526AC">
        <w:rPr>
          <w:sz w:val="22"/>
          <w:szCs w:val="22"/>
        </w:rPr>
        <w:t>Diversity is promoted in different ways throughout the year, however Celebrating Diversity Week provides a particular</w:t>
      </w:r>
      <w:r w:rsidR="00256A14" w:rsidRPr="00D526AC">
        <w:rPr>
          <w:sz w:val="22"/>
          <w:szCs w:val="22"/>
        </w:rPr>
        <w:t xml:space="preserve"> opportunity to focus on the issue and</w:t>
      </w:r>
      <w:r w:rsidR="0092712B" w:rsidRPr="00D526AC">
        <w:rPr>
          <w:sz w:val="22"/>
          <w:szCs w:val="22"/>
        </w:rPr>
        <w:t xml:space="preserve"> to learn and share.</w:t>
      </w:r>
    </w:p>
    <w:p w:rsidR="00E3342C" w:rsidRPr="00D526AC" w:rsidRDefault="00E3342C" w:rsidP="0092712B">
      <w:pPr>
        <w:ind w:left="360"/>
        <w:rPr>
          <w:sz w:val="22"/>
          <w:szCs w:val="22"/>
        </w:rPr>
      </w:pPr>
    </w:p>
    <w:p w:rsidR="000D4ABF" w:rsidRPr="00D526AC" w:rsidRDefault="00927EB9" w:rsidP="0092712B">
      <w:pPr>
        <w:ind w:left="360"/>
        <w:rPr>
          <w:sz w:val="22"/>
          <w:szCs w:val="22"/>
        </w:rPr>
      </w:pPr>
      <w:r w:rsidRPr="00D526AC">
        <w:rPr>
          <w:sz w:val="22"/>
          <w:szCs w:val="22"/>
        </w:rPr>
        <w:t>One of the duties all public</w:t>
      </w:r>
      <w:r w:rsidR="00E3342C" w:rsidRPr="00D526AC">
        <w:rPr>
          <w:sz w:val="22"/>
          <w:szCs w:val="22"/>
        </w:rPr>
        <w:t xml:space="preserve">ly funded organisations have is to foster good relations between people and we believe that this should form part </w:t>
      </w:r>
      <w:r w:rsidRPr="00D526AC">
        <w:rPr>
          <w:sz w:val="22"/>
          <w:szCs w:val="22"/>
        </w:rPr>
        <w:t>of the education of our learners</w:t>
      </w:r>
      <w:r w:rsidR="00E3342C" w:rsidRPr="00D526AC">
        <w:rPr>
          <w:sz w:val="22"/>
          <w:szCs w:val="22"/>
        </w:rPr>
        <w:t>. All our teachers and trainers are trained to promote equality and diversity in their lessons and to challenge disc</w:t>
      </w:r>
      <w:r w:rsidR="009F10D9" w:rsidRPr="00D526AC">
        <w:rPr>
          <w:sz w:val="22"/>
          <w:szCs w:val="22"/>
        </w:rPr>
        <w:t>rimination. Celebrating Diversit</w:t>
      </w:r>
      <w:r w:rsidR="00E3342C" w:rsidRPr="00D526AC">
        <w:rPr>
          <w:sz w:val="22"/>
          <w:szCs w:val="22"/>
        </w:rPr>
        <w:t xml:space="preserve">y Week gives both staff and </w:t>
      </w:r>
      <w:r w:rsidR="00A67916">
        <w:rPr>
          <w:sz w:val="22"/>
          <w:szCs w:val="22"/>
        </w:rPr>
        <w:t>learners</w:t>
      </w:r>
      <w:r w:rsidR="00E3342C" w:rsidRPr="00D526AC">
        <w:rPr>
          <w:sz w:val="22"/>
          <w:szCs w:val="22"/>
        </w:rPr>
        <w:t xml:space="preserve"> the opportunity to showcase the work they have done over the year.</w:t>
      </w:r>
    </w:p>
    <w:p w:rsidR="000D4ABF" w:rsidRPr="00D526AC" w:rsidRDefault="000D4ABF" w:rsidP="0092712B">
      <w:pPr>
        <w:ind w:left="360"/>
        <w:rPr>
          <w:sz w:val="22"/>
          <w:szCs w:val="22"/>
        </w:rPr>
      </w:pPr>
    </w:p>
    <w:p w:rsidR="000D4ABF" w:rsidRPr="00D526AC" w:rsidRDefault="006960B8" w:rsidP="0092712B">
      <w:pPr>
        <w:ind w:left="360"/>
        <w:rPr>
          <w:sz w:val="22"/>
          <w:szCs w:val="22"/>
        </w:rPr>
      </w:pPr>
      <w:r w:rsidRPr="00D526AC">
        <w:rPr>
          <w:sz w:val="22"/>
          <w:szCs w:val="22"/>
        </w:rPr>
        <w:t>A few of the h</w:t>
      </w:r>
      <w:r w:rsidR="00C67050" w:rsidRPr="00D526AC">
        <w:rPr>
          <w:sz w:val="22"/>
          <w:szCs w:val="22"/>
        </w:rPr>
        <w:t xml:space="preserve">ighlights of the 2013 </w:t>
      </w:r>
      <w:r w:rsidR="000D4ABF" w:rsidRPr="00D526AC">
        <w:rPr>
          <w:sz w:val="22"/>
          <w:szCs w:val="22"/>
        </w:rPr>
        <w:t xml:space="preserve">Celebrating Diversity week </w:t>
      </w:r>
      <w:r w:rsidRPr="00D526AC">
        <w:rPr>
          <w:sz w:val="22"/>
          <w:szCs w:val="22"/>
        </w:rPr>
        <w:t xml:space="preserve">from the many events enjoyed </w:t>
      </w:r>
      <w:r w:rsidR="000D4ABF" w:rsidRPr="00D526AC">
        <w:rPr>
          <w:sz w:val="22"/>
          <w:szCs w:val="22"/>
        </w:rPr>
        <w:t>were:</w:t>
      </w:r>
    </w:p>
    <w:p w:rsidR="000D4ABF" w:rsidRPr="00D526AC" w:rsidRDefault="000D4ABF" w:rsidP="0092712B">
      <w:pPr>
        <w:ind w:left="360"/>
      </w:pPr>
    </w:p>
    <w:p w:rsidR="00461CAD" w:rsidRPr="00D526AC" w:rsidRDefault="00981C29" w:rsidP="00461CAD">
      <w:pPr>
        <w:ind w:left="360"/>
        <w:rPr>
          <w:sz w:val="22"/>
          <w:szCs w:val="22"/>
        </w:rPr>
      </w:pPr>
      <w:proofErr w:type="spellStart"/>
      <w:r w:rsidRPr="00D526AC">
        <w:rPr>
          <w:b/>
          <w:sz w:val="22"/>
          <w:szCs w:val="22"/>
        </w:rPr>
        <w:t>Saltash</w:t>
      </w:r>
      <w:proofErr w:type="spellEnd"/>
      <w:r w:rsidRPr="00D526AC">
        <w:rPr>
          <w:sz w:val="22"/>
          <w:szCs w:val="22"/>
        </w:rPr>
        <w:t xml:space="preserve"> </w:t>
      </w:r>
      <w:r w:rsidR="00AC4185">
        <w:rPr>
          <w:sz w:val="22"/>
          <w:szCs w:val="22"/>
        </w:rPr>
        <w:t>learners</w:t>
      </w:r>
      <w:r w:rsidRPr="00D526AC">
        <w:rPr>
          <w:sz w:val="22"/>
          <w:szCs w:val="22"/>
        </w:rPr>
        <w:t xml:space="preserve"> swapped courses for the day</w:t>
      </w:r>
      <w:r w:rsidR="00144A90" w:rsidRPr="00D526AC">
        <w:rPr>
          <w:sz w:val="22"/>
          <w:szCs w:val="22"/>
        </w:rPr>
        <w:t>. Hairdressing learners</w:t>
      </w:r>
      <w:r w:rsidR="00461CAD" w:rsidRPr="00D526AC">
        <w:rPr>
          <w:sz w:val="22"/>
          <w:szCs w:val="22"/>
        </w:rPr>
        <w:t xml:space="preserve"> put on overalls and worked with blocks and cement learning construction skills</w:t>
      </w:r>
      <w:r w:rsidR="00445643">
        <w:rPr>
          <w:sz w:val="22"/>
          <w:szCs w:val="22"/>
        </w:rPr>
        <w:t>,</w:t>
      </w:r>
      <w:r w:rsidR="00461CAD" w:rsidRPr="00D526AC">
        <w:rPr>
          <w:sz w:val="22"/>
          <w:szCs w:val="22"/>
        </w:rPr>
        <w:t xml:space="preserve"> </w:t>
      </w:r>
      <w:r w:rsidR="00144A90" w:rsidRPr="00D526AC">
        <w:rPr>
          <w:sz w:val="22"/>
          <w:szCs w:val="22"/>
        </w:rPr>
        <w:t>whilst the construction learners</w:t>
      </w:r>
      <w:r w:rsidR="00461CAD" w:rsidRPr="00D526AC">
        <w:rPr>
          <w:sz w:val="22"/>
          <w:szCs w:val="22"/>
        </w:rPr>
        <w:t xml:space="preserve"> experienced the world of hairdressing.</w:t>
      </w:r>
      <w:r w:rsidR="00144A90" w:rsidRPr="00D526AC">
        <w:rPr>
          <w:sz w:val="22"/>
          <w:szCs w:val="22"/>
        </w:rPr>
        <w:t xml:space="preserve"> </w:t>
      </w:r>
      <w:proofErr w:type="gramStart"/>
      <w:r w:rsidR="00144A90" w:rsidRPr="00D526AC">
        <w:rPr>
          <w:sz w:val="22"/>
          <w:szCs w:val="22"/>
        </w:rPr>
        <w:t>This gave both sets of learners an understanding of other types of work and staff</w:t>
      </w:r>
      <w:proofErr w:type="gramEnd"/>
      <w:r w:rsidR="00144A90" w:rsidRPr="00D526AC">
        <w:rPr>
          <w:sz w:val="22"/>
          <w:szCs w:val="22"/>
        </w:rPr>
        <w:t xml:space="preserve"> the opportunity to work with groups dominated by </w:t>
      </w:r>
      <w:r w:rsidR="00AC4185">
        <w:rPr>
          <w:sz w:val="22"/>
          <w:szCs w:val="22"/>
        </w:rPr>
        <w:t>the opposite gender</w:t>
      </w:r>
      <w:r w:rsidR="00144A90" w:rsidRPr="00D526AC">
        <w:rPr>
          <w:sz w:val="22"/>
          <w:szCs w:val="22"/>
        </w:rPr>
        <w:t>.</w:t>
      </w:r>
    </w:p>
    <w:p w:rsidR="00461CAD" w:rsidRPr="00D526AC" w:rsidRDefault="00461CAD" w:rsidP="00461CAD">
      <w:pPr>
        <w:ind w:left="360"/>
        <w:rPr>
          <w:sz w:val="22"/>
          <w:szCs w:val="22"/>
        </w:rPr>
      </w:pPr>
    </w:p>
    <w:p w:rsidR="00F813C7" w:rsidRPr="00D526AC" w:rsidRDefault="00461CAD" w:rsidP="00461CAD">
      <w:pPr>
        <w:ind w:left="360"/>
        <w:rPr>
          <w:sz w:val="22"/>
          <w:szCs w:val="22"/>
        </w:rPr>
      </w:pPr>
      <w:r w:rsidRPr="00D526AC">
        <w:rPr>
          <w:b/>
          <w:sz w:val="22"/>
          <w:szCs w:val="22"/>
        </w:rPr>
        <w:t>Camborne</w:t>
      </w:r>
      <w:r w:rsidRPr="00D526AC">
        <w:rPr>
          <w:sz w:val="22"/>
          <w:szCs w:val="22"/>
        </w:rPr>
        <w:t xml:space="preserve"> ran a photography competition on the theme of Celebrating Diversity. The photographs continue to be displayed around</w:t>
      </w:r>
      <w:r w:rsidR="00927EB9" w:rsidRPr="00D526AC">
        <w:rPr>
          <w:sz w:val="22"/>
          <w:szCs w:val="22"/>
        </w:rPr>
        <w:t xml:space="preserve"> the campus and are used to promote discussion.</w:t>
      </w:r>
    </w:p>
    <w:p w:rsidR="00F813C7" w:rsidRPr="00D526AC" w:rsidRDefault="00F813C7" w:rsidP="00461CAD">
      <w:pPr>
        <w:ind w:left="360"/>
        <w:rPr>
          <w:sz w:val="22"/>
          <w:szCs w:val="22"/>
        </w:rPr>
      </w:pPr>
    </w:p>
    <w:p w:rsidR="00F813C7" w:rsidRPr="00D526AC" w:rsidRDefault="00F813C7" w:rsidP="00461CAD">
      <w:pPr>
        <w:ind w:left="360"/>
        <w:rPr>
          <w:sz w:val="22"/>
          <w:szCs w:val="22"/>
        </w:rPr>
      </w:pPr>
      <w:r w:rsidRPr="00D526AC">
        <w:rPr>
          <w:sz w:val="22"/>
          <w:szCs w:val="22"/>
        </w:rPr>
        <w:lastRenderedPageBreak/>
        <w:t xml:space="preserve">Sophie Byford from the Houses of Parliament </w:t>
      </w:r>
      <w:r w:rsidR="00445643">
        <w:rPr>
          <w:sz w:val="22"/>
          <w:szCs w:val="22"/>
        </w:rPr>
        <w:t xml:space="preserve">Education </w:t>
      </w:r>
      <w:r w:rsidRPr="00D526AC">
        <w:rPr>
          <w:sz w:val="22"/>
          <w:szCs w:val="22"/>
        </w:rPr>
        <w:t xml:space="preserve">Outreach team ran workshops at </w:t>
      </w:r>
      <w:r w:rsidRPr="00D526AC">
        <w:rPr>
          <w:b/>
          <w:sz w:val="22"/>
          <w:szCs w:val="22"/>
        </w:rPr>
        <w:t>St Austell</w:t>
      </w:r>
      <w:r w:rsidR="00445643">
        <w:rPr>
          <w:b/>
          <w:sz w:val="22"/>
          <w:szCs w:val="22"/>
        </w:rPr>
        <w:t xml:space="preserve">, Stoke </w:t>
      </w:r>
      <w:proofErr w:type="spellStart"/>
      <w:r w:rsidR="00445643">
        <w:rPr>
          <w:b/>
          <w:sz w:val="22"/>
          <w:szCs w:val="22"/>
        </w:rPr>
        <w:t>Climsland</w:t>
      </w:r>
      <w:proofErr w:type="spellEnd"/>
      <w:r w:rsidRPr="00D526AC">
        <w:rPr>
          <w:b/>
          <w:sz w:val="22"/>
          <w:szCs w:val="22"/>
        </w:rPr>
        <w:t xml:space="preserve"> and Camborne</w:t>
      </w:r>
      <w:r w:rsidR="00927EB9" w:rsidRPr="00D526AC">
        <w:rPr>
          <w:sz w:val="22"/>
          <w:szCs w:val="22"/>
        </w:rPr>
        <w:t>. This gave an opp</w:t>
      </w:r>
      <w:r w:rsidR="002E226E" w:rsidRPr="00D526AC">
        <w:rPr>
          <w:sz w:val="22"/>
          <w:szCs w:val="22"/>
        </w:rPr>
        <w:t>ortunity for learners to consider how laws are made and the impact these laws have on everyone.</w:t>
      </w:r>
    </w:p>
    <w:p w:rsidR="00F813C7" w:rsidRPr="00D526AC" w:rsidRDefault="00F813C7" w:rsidP="00461CAD">
      <w:pPr>
        <w:ind w:left="360"/>
        <w:rPr>
          <w:sz w:val="22"/>
          <w:szCs w:val="22"/>
        </w:rPr>
      </w:pPr>
    </w:p>
    <w:p w:rsidR="00F813C7" w:rsidRPr="00D526AC" w:rsidRDefault="00F813C7" w:rsidP="00461CAD">
      <w:pPr>
        <w:ind w:left="360"/>
        <w:rPr>
          <w:sz w:val="22"/>
          <w:szCs w:val="22"/>
        </w:rPr>
      </w:pPr>
      <w:r w:rsidRPr="00D526AC">
        <w:rPr>
          <w:b/>
          <w:sz w:val="22"/>
          <w:szCs w:val="22"/>
        </w:rPr>
        <w:t>Falmouth Marine School</w:t>
      </w:r>
      <w:r w:rsidR="0076587B" w:rsidRPr="00D526AC">
        <w:rPr>
          <w:sz w:val="22"/>
          <w:szCs w:val="22"/>
        </w:rPr>
        <w:t xml:space="preserve"> raised funds for</w:t>
      </w:r>
      <w:r w:rsidR="00715C3A" w:rsidRPr="00D526AC">
        <w:rPr>
          <w:sz w:val="22"/>
          <w:szCs w:val="22"/>
        </w:rPr>
        <w:t xml:space="preserve"> the Volunteer Kenya project. This initiative, managed from St Austell</w:t>
      </w:r>
      <w:r w:rsidR="00445643">
        <w:rPr>
          <w:sz w:val="22"/>
          <w:szCs w:val="22"/>
        </w:rPr>
        <w:t>,</w:t>
      </w:r>
      <w:r w:rsidR="00715C3A" w:rsidRPr="00D526AC">
        <w:rPr>
          <w:sz w:val="22"/>
          <w:szCs w:val="22"/>
        </w:rPr>
        <w:t xml:space="preserve"> but supported across the college, raises funds for educational development in a community in Kenya. Learners have the opportunity to spend three weeks in Kenya to work on projects and learn about another way of life. Their experiences are brought back to the </w:t>
      </w:r>
      <w:r w:rsidR="00445643">
        <w:rPr>
          <w:sz w:val="22"/>
          <w:szCs w:val="22"/>
        </w:rPr>
        <w:t>c</w:t>
      </w:r>
      <w:r w:rsidR="00715C3A" w:rsidRPr="00D526AC">
        <w:rPr>
          <w:sz w:val="22"/>
          <w:szCs w:val="22"/>
        </w:rPr>
        <w:t xml:space="preserve">ollege and their wider communities. </w:t>
      </w:r>
    </w:p>
    <w:p w:rsidR="00F813C7" w:rsidRPr="00D526AC" w:rsidRDefault="00F813C7" w:rsidP="00461CAD">
      <w:pPr>
        <w:ind w:left="360"/>
        <w:rPr>
          <w:sz w:val="22"/>
          <w:szCs w:val="22"/>
        </w:rPr>
      </w:pPr>
    </w:p>
    <w:p w:rsidR="00F813C7" w:rsidRPr="00D526AC" w:rsidRDefault="00F813C7" w:rsidP="00461CAD">
      <w:pPr>
        <w:ind w:left="360"/>
        <w:rPr>
          <w:sz w:val="22"/>
          <w:szCs w:val="22"/>
        </w:rPr>
      </w:pPr>
      <w:r w:rsidRPr="00D526AC">
        <w:rPr>
          <w:sz w:val="22"/>
          <w:szCs w:val="22"/>
        </w:rPr>
        <w:t xml:space="preserve">Police Community Support Officers also visited classes of students in </w:t>
      </w:r>
      <w:r w:rsidRPr="00D526AC">
        <w:rPr>
          <w:b/>
          <w:sz w:val="22"/>
          <w:szCs w:val="22"/>
        </w:rPr>
        <w:t xml:space="preserve">St Austell </w:t>
      </w:r>
      <w:r w:rsidR="00BE256E" w:rsidRPr="00D526AC">
        <w:rPr>
          <w:b/>
          <w:sz w:val="22"/>
          <w:szCs w:val="22"/>
        </w:rPr>
        <w:t xml:space="preserve">and Duchy Stoke </w:t>
      </w:r>
      <w:proofErr w:type="spellStart"/>
      <w:r w:rsidR="00BE256E" w:rsidRPr="00D526AC">
        <w:rPr>
          <w:b/>
          <w:sz w:val="22"/>
          <w:szCs w:val="22"/>
        </w:rPr>
        <w:t>Climsland</w:t>
      </w:r>
      <w:proofErr w:type="spellEnd"/>
      <w:r w:rsidR="00BE256E" w:rsidRPr="00D526AC">
        <w:rPr>
          <w:sz w:val="22"/>
          <w:szCs w:val="22"/>
        </w:rPr>
        <w:t xml:space="preserve"> </w:t>
      </w:r>
      <w:r w:rsidRPr="00D526AC">
        <w:rPr>
          <w:sz w:val="22"/>
          <w:szCs w:val="22"/>
        </w:rPr>
        <w:t>to talk about migrant workers in the county.</w:t>
      </w:r>
    </w:p>
    <w:p w:rsidR="00F813C7" w:rsidRPr="00D526AC" w:rsidRDefault="00F813C7" w:rsidP="00461CAD">
      <w:pPr>
        <w:ind w:left="360"/>
        <w:rPr>
          <w:sz w:val="22"/>
          <w:szCs w:val="22"/>
        </w:rPr>
      </w:pPr>
    </w:p>
    <w:p w:rsidR="00BE256E" w:rsidRPr="00D526AC" w:rsidRDefault="00F813C7" w:rsidP="00461CAD">
      <w:pPr>
        <w:ind w:left="360"/>
        <w:rPr>
          <w:b/>
          <w:sz w:val="22"/>
          <w:szCs w:val="22"/>
        </w:rPr>
      </w:pPr>
      <w:r w:rsidRPr="00D526AC">
        <w:rPr>
          <w:sz w:val="22"/>
          <w:szCs w:val="22"/>
        </w:rPr>
        <w:t xml:space="preserve">At </w:t>
      </w:r>
      <w:r w:rsidRPr="00D526AC">
        <w:rPr>
          <w:b/>
          <w:sz w:val="22"/>
          <w:szCs w:val="22"/>
        </w:rPr>
        <w:t xml:space="preserve">Duchy </w:t>
      </w:r>
      <w:proofErr w:type="spellStart"/>
      <w:r w:rsidRPr="00D526AC">
        <w:rPr>
          <w:b/>
          <w:sz w:val="22"/>
          <w:szCs w:val="22"/>
        </w:rPr>
        <w:t>Rosew</w:t>
      </w:r>
      <w:r w:rsidR="00BE256E" w:rsidRPr="00D526AC">
        <w:rPr>
          <w:b/>
          <w:sz w:val="22"/>
          <w:szCs w:val="22"/>
        </w:rPr>
        <w:t>a</w:t>
      </w:r>
      <w:r w:rsidRPr="00D526AC">
        <w:rPr>
          <w:b/>
          <w:sz w:val="22"/>
          <w:szCs w:val="22"/>
        </w:rPr>
        <w:t>rne</w:t>
      </w:r>
      <w:proofErr w:type="spellEnd"/>
      <w:r w:rsidRPr="00D526AC">
        <w:rPr>
          <w:sz w:val="22"/>
          <w:szCs w:val="22"/>
        </w:rPr>
        <w:t xml:space="preserve"> </w:t>
      </w:r>
      <w:r w:rsidR="00BE256E" w:rsidRPr="00D526AC">
        <w:rPr>
          <w:sz w:val="22"/>
          <w:szCs w:val="22"/>
        </w:rPr>
        <w:t xml:space="preserve">students celebrated both St </w:t>
      </w:r>
      <w:proofErr w:type="spellStart"/>
      <w:r w:rsidR="00BE256E" w:rsidRPr="00D526AC">
        <w:rPr>
          <w:sz w:val="22"/>
          <w:szCs w:val="22"/>
        </w:rPr>
        <w:t>Piran</w:t>
      </w:r>
      <w:r w:rsidR="00EC51D9">
        <w:rPr>
          <w:sz w:val="22"/>
          <w:szCs w:val="22"/>
        </w:rPr>
        <w:t>’</w:t>
      </w:r>
      <w:r w:rsidR="00BE256E" w:rsidRPr="00D526AC">
        <w:rPr>
          <w:sz w:val="22"/>
          <w:szCs w:val="22"/>
        </w:rPr>
        <w:t>s</w:t>
      </w:r>
      <w:proofErr w:type="spellEnd"/>
      <w:r w:rsidR="00BE256E" w:rsidRPr="00D526AC">
        <w:rPr>
          <w:sz w:val="22"/>
          <w:szCs w:val="22"/>
        </w:rPr>
        <w:t xml:space="preserve"> Day and International Women’s Day by conducting a survey of female staff</w:t>
      </w:r>
      <w:r w:rsidR="00BE256E" w:rsidRPr="00D526AC">
        <w:rPr>
          <w:b/>
          <w:sz w:val="22"/>
          <w:szCs w:val="22"/>
        </w:rPr>
        <w:t xml:space="preserve">. </w:t>
      </w:r>
    </w:p>
    <w:p w:rsidR="00BE256E" w:rsidRPr="00D526AC" w:rsidRDefault="00BE256E" w:rsidP="00461CAD">
      <w:pPr>
        <w:ind w:left="360"/>
        <w:rPr>
          <w:sz w:val="22"/>
          <w:szCs w:val="22"/>
        </w:rPr>
      </w:pPr>
    </w:p>
    <w:p w:rsidR="00422B3B" w:rsidRPr="00D526AC" w:rsidRDefault="00BE256E" w:rsidP="00461CAD">
      <w:pPr>
        <w:ind w:left="360"/>
        <w:rPr>
          <w:sz w:val="22"/>
          <w:szCs w:val="22"/>
        </w:rPr>
      </w:pPr>
      <w:r w:rsidRPr="00D526AC">
        <w:rPr>
          <w:sz w:val="22"/>
          <w:szCs w:val="22"/>
        </w:rPr>
        <w:t xml:space="preserve">The culmination of the celebrations at </w:t>
      </w:r>
      <w:proofErr w:type="spellStart"/>
      <w:r w:rsidRPr="00D526AC">
        <w:rPr>
          <w:b/>
          <w:sz w:val="22"/>
          <w:szCs w:val="22"/>
        </w:rPr>
        <w:t>Newquay</w:t>
      </w:r>
      <w:proofErr w:type="spellEnd"/>
      <w:r w:rsidRPr="00D526AC">
        <w:rPr>
          <w:sz w:val="22"/>
          <w:szCs w:val="22"/>
        </w:rPr>
        <w:t xml:space="preserve"> was a performance by </w:t>
      </w:r>
      <w:proofErr w:type="spellStart"/>
      <w:r w:rsidRPr="00D526AC">
        <w:rPr>
          <w:sz w:val="22"/>
          <w:szCs w:val="22"/>
        </w:rPr>
        <w:t>Klezbians</w:t>
      </w:r>
      <w:proofErr w:type="spellEnd"/>
      <w:r w:rsidRPr="00D526AC">
        <w:rPr>
          <w:sz w:val="22"/>
          <w:szCs w:val="22"/>
        </w:rPr>
        <w:t xml:space="preserve"> who are a twelve-piece band based in </w:t>
      </w:r>
      <w:r w:rsidR="00D36828" w:rsidRPr="00D526AC">
        <w:rPr>
          <w:sz w:val="22"/>
          <w:szCs w:val="22"/>
        </w:rPr>
        <w:t xml:space="preserve">West Cornwall, </w:t>
      </w:r>
      <w:r w:rsidRPr="00D526AC">
        <w:rPr>
          <w:sz w:val="22"/>
          <w:szCs w:val="22"/>
        </w:rPr>
        <w:t>with their own unique take on Jewish Gypsy (</w:t>
      </w:r>
      <w:proofErr w:type="spellStart"/>
      <w:r w:rsidRPr="00D526AC">
        <w:rPr>
          <w:sz w:val="22"/>
          <w:szCs w:val="22"/>
        </w:rPr>
        <w:t>Klezmer</w:t>
      </w:r>
      <w:proofErr w:type="spellEnd"/>
      <w:r w:rsidRPr="00D526AC">
        <w:rPr>
          <w:sz w:val="22"/>
          <w:szCs w:val="22"/>
        </w:rPr>
        <w:t>) music.</w:t>
      </w:r>
    </w:p>
    <w:p w:rsidR="000D4ABF" w:rsidRPr="00D526AC" w:rsidRDefault="000D4ABF" w:rsidP="00C67050">
      <w:pPr>
        <w:ind w:left="360"/>
        <w:rPr>
          <w:sz w:val="22"/>
          <w:szCs w:val="22"/>
        </w:rPr>
      </w:pPr>
    </w:p>
    <w:p w:rsidR="007766DE" w:rsidRPr="00D526AC" w:rsidRDefault="006C51C6" w:rsidP="00C67050">
      <w:pPr>
        <w:ind w:left="360"/>
        <w:rPr>
          <w:sz w:val="22"/>
          <w:szCs w:val="22"/>
        </w:rPr>
      </w:pPr>
      <w:r w:rsidRPr="00D526AC">
        <w:rPr>
          <w:sz w:val="22"/>
          <w:szCs w:val="22"/>
        </w:rPr>
        <w:t>The ideas and resources gathered during the week are available on the college’s ‘</w:t>
      </w:r>
      <w:r w:rsidR="00EC51D9">
        <w:rPr>
          <w:sz w:val="22"/>
          <w:szCs w:val="22"/>
        </w:rPr>
        <w:t>M</w:t>
      </w:r>
      <w:r w:rsidRPr="00D526AC">
        <w:rPr>
          <w:sz w:val="22"/>
          <w:szCs w:val="22"/>
        </w:rPr>
        <w:t>oodle’ website to enable staff to include equality and diversity whenever appropriate throughout the year.</w:t>
      </w:r>
    </w:p>
    <w:p w:rsidR="00C0611C" w:rsidRDefault="00C0611C" w:rsidP="007766DE">
      <w:pPr>
        <w:rPr>
          <w:b/>
          <w:sz w:val="22"/>
          <w:szCs w:val="22"/>
        </w:rPr>
      </w:pPr>
    </w:p>
    <w:p w:rsidR="00A86AE6" w:rsidRPr="00D526AC" w:rsidRDefault="00A86AE6" w:rsidP="007766DE">
      <w:pPr>
        <w:rPr>
          <w:b/>
          <w:sz w:val="22"/>
          <w:szCs w:val="22"/>
        </w:rPr>
      </w:pPr>
    </w:p>
    <w:p w:rsidR="008806BF" w:rsidRPr="00D526AC" w:rsidRDefault="00704D98" w:rsidP="00C0611C">
      <w:pPr>
        <w:numPr>
          <w:ilvl w:val="0"/>
          <w:numId w:val="1"/>
        </w:numPr>
        <w:rPr>
          <w:b/>
          <w:sz w:val="22"/>
          <w:szCs w:val="22"/>
        </w:rPr>
      </w:pPr>
      <w:r w:rsidRPr="00D526AC">
        <w:rPr>
          <w:b/>
          <w:sz w:val="22"/>
          <w:szCs w:val="22"/>
        </w:rPr>
        <w:t>Working with Our Communities</w:t>
      </w:r>
    </w:p>
    <w:p w:rsidR="008806BF" w:rsidRPr="00D526AC" w:rsidRDefault="008806BF" w:rsidP="008806BF">
      <w:pPr>
        <w:ind w:left="360"/>
        <w:rPr>
          <w:b/>
          <w:sz w:val="22"/>
          <w:szCs w:val="22"/>
        </w:rPr>
      </w:pPr>
    </w:p>
    <w:p w:rsidR="008806BF" w:rsidRPr="00D526AC" w:rsidRDefault="008806BF" w:rsidP="00BC3C6D">
      <w:pPr>
        <w:pBdr>
          <w:top w:val="single" w:sz="4" w:space="1" w:color="auto"/>
          <w:left w:val="single" w:sz="4" w:space="4" w:color="auto"/>
          <w:bottom w:val="single" w:sz="4" w:space="1" w:color="auto"/>
          <w:right w:val="single" w:sz="4" w:space="4" w:color="auto"/>
        </w:pBdr>
        <w:ind w:left="360"/>
        <w:rPr>
          <w:b/>
          <w:sz w:val="22"/>
          <w:szCs w:val="22"/>
        </w:rPr>
      </w:pPr>
      <w:r w:rsidRPr="00D526AC">
        <w:rPr>
          <w:b/>
          <w:sz w:val="22"/>
          <w:szCs w:val="22"/>
        </w:rPr>
        <w:t>Action:</w:t>
      </w:r>
    </w:p>
    <w:p w:rsidR="00422B3B" w:rsidRPr="00D526AC" w:rsidRDefault="00E956AD" w:rsidP="00BC3C6D">
      <w:pPr>
        <w:pBdr>
          <w:top w:val="single" w:sz="4" w:space="1" w:color="auto"/>
          <w:left w:val="single" w:sz="4" w:space="4" w:color="auto"/>
          <w:bottom w:val="single" w:sz="4" w:space="1" w:color="auto"/>
          <w:right w:val="single" w:sz="4" w:space="4" w:color="auto"/>
        </w:pBdr>
        <w:ind w:left="360"/>
        <w:rPr>
          <w:b/>
          <w:sz w:val="22"/>
          <w:szCs w:val="22"/>
        </w:rPr>
      </w:pPr>
      <w:r w:rsidRPr="00D526AC">
        <w:rPr>
          <w:b/>
          <w:sz w:val="22"/>
          <w:szCs w:val="22"/>
        </w:rPr>
        <w:t>Gather</w:t>
      </w:r>
      <w:r w:rsidR="008806BF" w:rsidRPr="00D526AC">
        <w:rPr>
          <w:b/>
          <w:sz w:val="22"/>
          <w:szCs w:val="22"/>
        </w:rPr>
        <w:t xml:space="preserve"> data and use to review current service provision</w:t>
      </w:r>
    </w:p>
    <w:p w:rsidR="00441D74" w:rsidRPr="00D526AC" w:rsidRDefault="00441D74" w:rsidP="00A824E1"/>
    <w:p w:rsidR="00EE1F0F" w:rsidRPr="00D526AC" w:rsidRDefault="00D8661A" w:rsidP="00EE1F0F">
      <w:pPr>
        <w:ind w:left="360"/>
        <w:rPr>
          <w:sz w:val="22"/>
        </w:rPr>
      </w:pPr>
      <w:r w:rsidRPr="00D526AC">
        <w:rPr>
          <w:sz w:val="22"/>
        </w:rPr>
        <w:t xml:space="preserve">Cornwall College has a longstanding commitment to reach out to all members of the community. </w:t>
      </w:r>
      <w:r w:rsidR="00BD0D67" w:rsidRPr="00D526AC">
        <w:rPr>
          <w:sz w:val="22"/>
        </w:rPr>
        <w:t xml:space="preserve">The College has a </w:t>
      </w:r>
      <w:r w:rsidR="00EE1F0F" w:rsidRPr="00D526AC">
        <w:rPr>
          <w:sz w:val="22"/>
        </w:rPr>
        <w:t xml:space="preserve">wide range of community recreational courses.  These are run all over the county and at various times, including weekends and evenings as well as daytime.  Courses include fitness related courses, art courses, dance classes, computers, photography and specialist courses such as RYA (Royal Yachting Association) and British Sign Language. </w:t>
      </w:r>
    </w:p>
    <w:p w:rsidR="00EE1F0F" w:rsidRPr="00D526AC" w:rsidRDefault="00EE1F0F" w:rsidP="00A824E1">
      <w:pPr>
        <w:ind w:left="360"/>
        <w:rPr>
          <w:sz w:val="22"/>
        </w:rPr>
      </w:pPr>
    </w:p>
    <w:p w:rsidR="00F2072D" w:rsidRPr="00D526AC" w:rsidRDefault="003E7D07" w:rsidP="00F2072D">
      <w:pPr>
        <w:ind w:left="360"/>
        <w:rPr>
          <w:rFonts w:cs="Arial"/>
          <w:sz w:val="22"/>
          <w:szCs w:val="22"/>
        </w:rPr>
      </w:pPr>
      <w:r w:rsidRPr="00D526AC">
        <w:rPr>
          <w:rFonts w:cs="Arial"/>
          <w:sz w:val="22"/>
          <w:szCs w:val="22"/>
        </w:rPr>
        <w:t>In addition o</w:t>
      </w:r>
      <w:r w:rsidR="00F2072D" w:rsidRPr="00D526AC">
        <w:rPr>
          <w:rFonts w:cs="Arial"/>
          <w:sz w:val="22"/>
          <w:szCs w:val="22"/>
        </w:rPr>
        <w:t>utreach work is routinely commissioned by our partner organisations with bespoke courses tailored to the needs of the particular groups and individuals involved.  Examples of this can be found in our work with:</w:t>
      </w:r>
    </w:p>
    <w:p w:rsidR="00F2072D" w:rsidRPr="00D526AC" w:rsidRDefault="00F2072D" w:rsidP="00F2072D">
      <w:pPr>
        <w:ind w:left="360"/>
        <w:rPr>
          <w:rFonts w:cs="Arial"/>
          <w:sz w:val="22"/>
          <w:szCs w:val="22"/>
        </w:rPr>
      </w:pPr>
    </w:p>
    <w:p w:rsidR="003E7D07" w:rsidRPr="00D526AC" w:rsidRDefault="003E7D07" w:rsidP="00AC4185">
      <w:pPr>
        <w:pStyle w:val="ListParagraph"/>
        <w:numPr>
          <w:ilvl w:val="0"/>
          <w:numId w:val="8"/>
        </w:numPr>
      </w:pPr>
      <w:r w:rsidRPr="00D526AC">
        <w:t>L</w:t>
      </w:r>
      <w:r w:rsidR="00F2072D" w:rsidRPr="00D526AC">
        <w:t xml:space="preserve">earners </w:t>
      </w:r>
      <w:r w:rsidRPr="00D526AC">
        <w:t xml:space="preserve">with learning difficulties such as </w:t>
      </w:r>
      <w:r w:rsidR="00F2072D" w:rsidRPr="00D526AC">
        <w:t>the Opening Doors cour</w:t>
      </w:r>
      <w:r w:rsidRPr="00D526AC">
        <w:t>se at Camborne</w:t>
      </w:r>
      <w:r w:rsidR="00F2072D" w:rsidRPr="00D526AC">
        <w:t xml:space="preserve"> and work with </w:t>
      </w:r>
      <w:r w:rsidRPr="00D526AC">
        <w:t>outreach providers</w:t>
      </w:r>
      <w:r w:rsidR="00F2072D" w:rsidRPr="00D526AC">
        <w:rPr>
          <w:color w:val="auto"/>
          <w:lang w:eastAsia="en-US"/>
        </w:rPr>
        <w:t xml:space="preserve"> such as </w:t>
      </w:r>
      <w:proofErr w:type="spellStart"/>
      <w:r w:rsidR="00F2072D" w:rsidRPr="00D526AC">
        <w:rPr>
          <w:color w:val="auto"/>
          <w:lang w:eastAsia="en-US"/>
        </w:rPr>
        <w:t>Drym</w:t>
      </w:r>
      <w:proofErr w:type="spellEnd"/>
      <w:r w:rsidR="00F2072D" w:rsidRPr="00D526AC">
        <w:rPr>
          <w:color w:val="auto"/>
          <w:lang w:eastAsia="en-US"/>
        </w:rPr>
        <w:t xml:space="preserve"> Valley Horticultural Centre, </w:t>
      </w:r>
      <w:proofErr w:type="spellStart"/>
      <w:r w:rsidR="00F2072D" w:rsidRPr="00D526AC">
        <w:rPr>
          <w:color w:val="auto"/>
          <w:lang w:eastAsia="en-US"/>
        </w:rPr>
        <w:t>Kehelland</w:t>
      </w:r>
      <w:proofErr w:type="spellEnd"/>
      <w:r w:rsidR="00F2072D" w:rsidRPr="00D526AC">
        <w:rPr>
          <w:color w:val="auto"/>
          <w:lang w:eastAsia="en-US"/>
        </w:rPr>
        <w:t xml:space="preserve"> Horticultural Centre, Spectrum Trust and All Sain</w:t>
      </w:r>
      <w:r w:rsidRPr="00D526AC">
        <w:t xml:space="preserve">ts Community Church </w:t>
      </w:r>
      <w:proofErr w:type="spellStart"/>
      <w:r w:rsidRPr="00D526AC">
        <w:t>Tuckingmill</w:t>
      </w:r>
      <w:proofErr w:type="spellEnd"/>
    </w:p>
    <w:p w:rsidR="003E7D07" w:rsidRPr="00AC4185" w:rsidRDefault="003E7D07" w:rsidP="003E7D07">
      <w:pPr>
        <w:pStyle w:val="ListParagraph"/>
        <w:numPr>
          <w:ilvl w:val="0"/>
          <w:numId w:val="8"/>
        </w:numPr>
      </w:pPr>
      <w:r w:rsidRPr="00D526AC">
        <w:t xml:space="preserve">Learners </w:t>
      </w:r>
      <w:r w:rsidR="00F2072D" w:rsidRPr="00D526AC">
        <w:t xml:space="preserve">with mental health issues </w:t>
      </w:r>
      <w:r w:rsidRPr="00D526AC">
        <w:t xml:space="preserve">working with the </w:t>
      </w:r>
      <w:r w:rsidR="00F2072D" w:rsidRPr="00D526AC">
        <w:t>Eden</w:t>
      </w:r>
      <w:r w:rsidRPr="00D526AC">
        <w:t xml:space="preserve"> Project</w:t>
      </w:r>
      <w:r w:rsidR="00F2072D" w:rsidRPr="00D526AC">
        <w:t xml:space="preserve">, </w:t>
      </w:r>
      <w:proofErr w:type="spellStart"/>
      <w:r w:rsidR="00F2072D" w:rsidRPr="00D526AC">
        <w:t>Bodmin</w:t>
      </w:r>
      <w:proofErr w:type="spellEnd"/>
      <w:r w:rsidR="00F2072D" w:rsidRPr="00D526AC">
        <w:t xml:space="preserve"> Hospital </w:t>
      </w:r>
      <w:r w:rsidRPr="00D526AC">
        <w:t xml:space="preserve">and the </w:t>
      </w:r>
      <w:r w:rsidR="00F2072D" w:rsidRPr="00D526AC">
        <w:t>NHS Partnership (Mental Health Provision</w:t>
      </w:r>
      <w:r w:rsidRPr="00D526AC">
        <w:t>)</w:t>
      </w:r>
    </w:p>
    <w:p w:rsidR="003E7D07" w:rsidRPr="00AC4185" w:rsidRDefault="00256A14" w:rsidP="003E7D07">
      <w:pPr>
        <w:pStyle w:val="ListParagraph"/>
        <w:numPr>
          <w:ilvl w:val="0"/>
          <w:numId w:val="8"/>
        </w:numPr>
      </w:pPr>
      <w:r w:rsidRPr="00D526AC">
        <w:rPr>
          <w:rFonts w:cs="Arial"/>
        </w:rPr>
        <w:t xml:space="preserve">Learners </w:t>
      </w:r>
      <w:r w:rsidR="003E7D07" w:rsidRPr="00D526AC">
        <w:rPr>
          <w:rFonts w:cs="Arial"/>
        </w:rPr>
        <w:t>who are s</w:t>
      </w:r>
      <w:r w:rsidR="00F2072D" w:rsidRPr="00D526AC">
        <w:rPr>
          <w:rFonts w:cs="Arial"/>
        </w:rPr>
        <w:t>ingle par</w:t>
      </w:r>
      <w:r w:rsidR="003E7D07" w:rsidRPr="00D526AC">
        <w:rPr>
          <w:rFonts w:cs="Arial"/>
        </w:rPr>
        <w:t xml:space="preserve">ents – the Young Mums with Achieve collaboration with Cornwall Council </w:t>
      </w:r>
    </w:p>
    <w:p w:rsidR="005C036B" w:rsidRPr="00AC4185" w:rsidRDefault="003E7D07" w:rsidP="005C036B">
      <w:pPr>
        <w:pStyle w:val="ListParagraph"/>
        <w:numPr>
          <w:ilvl w:val="0"/>
          <w:numId w:val="8"/>
        </w:numPr>
      </w:pPr>
      <w:r w:rsidRPr="00D526AC">
        <w:rPr>
          <w:rFonts w:cs="Arial"/>
        </w:rPr>
        <w:t>Learners who are unemployed working with the local jobcentres</w:t>
      </w:r>
    </w:p>
    <w:p w:rsidR="00F2072D" w:rsidRPr="00D526AC" w:rsidRDefault="003E7D07" w:rsidP="00460169">
      <w:pPr>
        <w:pStyle w:val="ListParagraph"/>
        <w:numPr>
          <w:ilvl w:val="0"/>
          <w:numId w:val="8"/>
        </w:numPr>
      </w:pPr>
      <w:r w:rsidRPr="00D526AC">
        <w:rPr>
          <w:rFonts w:cs="Arial"/>
        </w:rPr>
        <w:t>Learners</w:t>
      </w:r>
      <w:r w:rsidR="00F2072D" w:rsidRPr="00D526AC">
        <w:rPr>
          <w:rFonts w:cs="Arial"/>
        </w:rPr>
        <w:t xml:space="preserve"> with abusive histories </w:t>
      </w:r>
      <w:r w:rsidRPr="00D526AC">
        <w:rPr>
          <w:rFonts w:cs="Arial"/>
        </w:rPr>
        <w:t xml:space="preserve">in partnership with </w:t>
      </w:r>
      <w:r w:rsidR="00F2072D" w:rsidRPr="00D526AC">
        <w:rPr>
          <w:rFonts w:cs="Arial"/>
        </w:rPr>
        <w:t xml:space="preserve">New Connections, </w:t>
      </w:r>
      <w:proofErr w:type="spellStart"/>
      <w:r w:rsidR="00F2072D" w:rsidRPr="00D526AC">
        <w:rPr>
          <w:rFonts w:cs="Arial"/>
        </w:rPr>
        <w:t>Gwellheans</w:t>
      </w:r>
      <w:proofErr w:type="spellEnd"/>
      <w:r w:rsidRPr="00D526AC">
        <w:rPr>
          <w:rFonts w:cs="Arial"/>
        </w:rPr>
        <w:t xml:space="preserve"> and </w:t>
      </w:r>
      <w:proofErr w:type="spellStart"/>
      <w:r w:rsidRPr="00D526AC">
        <w:rPr>
          <w:rFonts w:cs="Arial"/>
        </w:rPr>
        <w:t>Addaction</w:t>
      </w:r>
      <w:proofErr w:type="spellEnd"/>
      <w:r w:rsidR="005C036B" w:rsidRPr="00D526AC">
        <w:rPr>
          <w:rFonts w:cs="Arial"/>
        </w:rPr>
        <w:t xml:space="preserve">. Cornwall College has recently taken over the management of a Community Programme targeted towards engaging young adults who have substance abuse issues. The project encourages these young </w:t>
      </w:r>
      <w:r w:rsidR="005C036B" w:rsidRPr="00D526AC">
        <w:rPr>
          <w:rFonts w:cs="Arial"/>
        </w:rPr>
        <w:lastRenderedPageBreak/>
        <w:t xml:space="preserve">people to take part in a whole range of sports activities in their communities, 15 participants have achieved Sports Leaders Awards and are progressing onto to further learning with local providers. </w:t>
      </w:r>
    </w:p>
    <w:p w:rsidR="00F2072D" w:rsidRPr="00D526AC" w:rsidRDefault="00F2072D" w:rsidP="00F2072D">
      <w:pPr>
        <w:ind w:left="360"/>
        <w:rPr>
          <w:rFonts w:cs="Arial"/>
          <w:sz w:val="22"/>
          <w:szCs w:val="22"/>
        </w:rPr>
      </w:pPr>
    </w:p>
    <w:p w:rsidR="003E7D07" w:rsidRPr="00D526AC" w:rsidRDefault="00F2072D" w:rsidP="00F2072D">
      <w:pPr>
        <w:ind w:left="360"/>
        <w:rPr>
          <w:rFonts w:cs="Arial"/>
          <w:sz w:val="22"/>
          <w:szCs w:val="22"/>
        </w:rPr>
      </w:pPr>
      <w:r w:rsidRPr="00D526AC">
        <w:rPr>
          <w:rFonts w:cs="Arial"/>
          <w:sz w:val="22"/>
          <w:szCs w:val="22"/>
        </w:rPr>
        <w:t xml:space="preserve">The continued relationship of the College with these organisations and their success rates is testament to the way in which these programmes are meeting the needs of the learners. </w:t>
      </w:r>
      <w:r w:rsidR="006B61C6" w:rsidRPr="00D526AC">
        <w:rPr>
          <w:rFonts w:cs="Arial"/>
          <w:sz w:val="22"/>
          <w:szCs w:val="22"/>
        </w:rPr>
        <w:t xml:space="preserve">The range of courses provided include ICT, Horticulture, Animal Care, Life and Living Skills, Catering, Art and Craft, Photography, Healthy Living and Literacy &amp; Numeracy.  The age range of learners can range from 18 – 70 and we deliver courses from </w:t>
      </w:r>
      <w:proofErr w:type="spellStart"/>
      <w:r w:rsidR="006B61C6" w:rsidRPr="00D526AC">
        <w:rPr>
          <w:rFonts w:cs="Arial"/>
          <w:sz w:val="22"/>
          <w:szCs w:val="22"/>
        </w:rPr>
        <w:t>Newlyn</w:t>
      </w:r>
      <w:proofErr w:type="spellEnd"/>
      <w:r w:rsidR="006B61C6" w:rsidRPr="00D526AC">
        <w:rPr>
          <w:rFonts w:cs="Arial"/>
          <w:sz w:val="22"/>
          <w:szCs w:val="22"/>
        </w:rPr>
        <w:t xml:space="preserve"> and Penzance to St Austell and </w:t>
      </w:r>
      <w:proofErr w:type="spellStart"/>
      <w:r w:rsidR="006B61C6" w:rsidRPr="00D526AC">
        <w:rPr>
          <w:rFonts w:cs="Arial"/>
          <w:sz w:val="22"/>
          <w:szCs w:val="22"/>
        </w:rPr>
        <w:t>Wadebridge</w:t>
      </w:r>
      <w:proofErr w:type="spellEnd"/>
      <w:r w:rsidR="006B61C6" w:rsidRPr="00D526AC">
        <w:rPr>
          <w:rFonts w:cs="Arial"/>
          <w:sz w:val="22"/>
          <w:szCs w:val="22"/>
        </w:rPr>
        <w:t>.  All courses are fully accredited through nationally recognised awarding bodies.</w:t>
      </w:r>
    </w:p>
    <w:p w:rsidR="00F2072D" w:rsidRPr="00E956AD" w:rsidRDefault="00F2072D" w:rsidP="00F2072D">
      <w:pPr>
        <w:ind w:left="360"/>
        <w:rPr>
          <w:rFonts w:cs="Arial"/>
          <w:sz w:val="22"/>
          <w:szCs w:val="22"/>
          <w:highlight w:val="green"/>
        </w:rPr>
      </w:pPr>
    </w:p>
    <w:p w:rsidR="005C036B" w:rsidRPr="00D526AC" w:rsidRDefault="008E3F05" w:rsidP="005C036B">
      <w:pPr>
        <w:ind w:left="360"/>
        <w:rPr>
          <w:rFonts w:cs="Arial"/>
          <w:sz w:val="22"/>
          <w:szCs w:val="22"/>
        </w:rPr>
      </w:pPr>
      <w:r w:rsidRPr="00D526AC">
        <w:rPr>
          <w:rFonts w:cs="Arial"/>
          <w:sz w:val="22"/>
          <w:szCs w:val="22"/>
        </w:rPr>
        <w:t xml:space="preserve">The coming academic year will see the introduction of a new community engagement strategy for Cornwall College. This strategy will meet the objectives set out it the Government Strategy document ‘New Challenges, New Chances’. Key to the achievement of these objectives is the inclusion of all learners ‘whatever people’s circumstances’. </w:t>
      </w:r>
    </w:p>
    <w:p w:rsidR="008E3F05" w:rsidRPr="00D526AC" w:rsidRDefault="008E3F05" w:rsidP="005C036B">
      <w:pPr>
        <w:ind w:left="360"/>
        <w:rPr>
          <w:rFonts w:cs="Arial"/>
          <w:sz w:val="22"/>
          <w:szCs w:val="22"/>
        </w:rPr>
      </w:pPr>
    </w:p>
    <w:p w:rsidR="006B61C6" w:rsidRPr="00D526AC" w:rsidRDefault="008E3F05" w:rsidP="005C036B">
      <w:pPr>
        <w:ind w:left="360"/>
        <w:rPr>
          <w:rFonts w:cs="Arial"/>
          <w:sz w:val="22"/>
          <w:szCs w:val="22"/>
        </w:rPr>
      </w:pPr>
      <w:r w:rsidRPr="00D526AC">
        <w:rPr>
          <w:rFonts w:cs="Arial"/>
          <w:sz w:val="22"/>
          <w:szCs w:val="22"/>
        </w:rPr>
        <w:t>In order to trial approaches to meeting the new objectives the Faculty of Continuing and Community Education has run a small project this year in partnership with Coastline Homeless Service. The project opens up the College resources to groups of learners recruited by Coastline Homeless Service, these learners have all experienced being homeless in the past 12 months and have become marginalised from society, and the project enables the learners to participate in sport activities, learn about healthy eating and cooking and learn how to use information technology.  The project will run throughout the academic year for two evenings every week, 19 learners are engaging on a regular basis, two learners are progressing onto retake GCSEs in September 2013, one learner is enrolled on a Access to Nursing course with Cornwall College and another is now volunteering with another Community Sports Prog</w:t>
      </w:r>
      <w:r w:rsidR="005C036B" w:rsidRPr="00D526AC">
        <w:rPr>
          <w:rFonts w:cs="Arial"/>
          <w:sz w:val="22"/>
          <w:szCs w:val="22"/>
        </w:rPr>
        <w:t xml:space="preserve">ramme run by Cornwall College. </w:t>
      </w:r>
    </w:p>
    <w:p w:rsidR="009C2763" w:rsidRPr="00D526AC" w:rsidRDefault="00A824E1" w:rsidP="00A824E1">
      <w:pPr>
        <w:rPr>
          <w:sz w:val="22"/>
        </w:rPr>
      </w:pPr>
      <w:r w:rsidRPr="00D526AC">
        <w:rPr>
          <w:sz w:val="22"/>
        </w:rPr>
        <w:t xml:space="preserve"> </w:t>
      </w:r>
    </w:p>
    <w:p w:rsidR="009C2763" w:rsidRPr="00D526AC" w:rsidRDefault="009C2763" w:rsidP="005C036B">
      <w:pPr>
        <w:ind w:left="360"/>
        <w:rPr>
          <w:rFonts w:cs="Arial"/>
          <w:sz w:val="22"/>
          <w:szCs w:val="22"/>
        </w:rPr>
      </w:pPr>
      <w:r w:rsidRPr="00D526AC">
        <w:rPr>
          <w:rFonts w:cs="Arial"/>
          <w:sz w:val="22"/>
          <w:szCs w:val="22"/>
        </w:rPr>
        <w:t xml:space="preserve">The College’s Advice and Guidance team continues to work with all members of the community. They take the public sector duties of the Equality Act very seriously and believe that anyone requesting help should have equal access to it.   In particular this year they have done a lot of work with </w:t>
      </w:r>
      <w:r w:rsidR="006B61C6" w:rsidRPr="00D526AC">
        <w:rPr>
          <w:rFonts w:cs="Arial"/>
          <w:sz w:val="22"/>
          <w:szCs w:val="22"/>
        </w:rPr>
        <w:t>the victims of dom</w:t>
      </w:r>
      <w:r w:rsidRPr="00D526AC">
        <w:rPr>
          <w:rFonts w:cs="Arial"/>
          <w:sz w:val="22"/>
          <w:szCs w:val="22"/>
        </w:rPr>
        <w:t>estic violence.  A female team member offers advice appointments at the Women’s Refuges throughout the county whilst at the same time working closely with the SUSIE project where the women are not in a specific residence but have been victims.   All of this work is sensitive as in many cases it</w:t>
      </w:r>
      <w:r w:rsidR="00041298">
        <w:rPr>
          <w:rFonts w:cs="Arial"/>
          <w:sz w:val="22"/>
          <w:szCs w:val="22"/>
        </w:rPr>
        <w:t xml:space="preserve"> i</w:t>
      </w:r>
      <w:r w:rsidRPr="00D526AC">
        <w:rPr>
          <w:rFonts w:cs="Arial"/>
          <w:sz w:val="22"/>
          <w:szCs w:val="22"/>
        </w:rPr>
        <w:t xml:space="preserve">s important that the client does not have their whereabouts disclosed to </w:t>
      </w:r>
      <w:r w:rsidR="00AC4185">
        <w:rPr>
          <w:rFonts w:cs="Arial"/>
          <w:sz w:val="22"/>
          <w:szCs w:val="22"/>
        </w:rPr>
        <w:t>third</w:t>
      </w:r>
      <w:r w:rsidRPr="00D526AC">
        <w:rPr>
          <w:rFonts w:cs="Arial"/>
          <w:sz w:val="22"/>
          <w:szCs w:val="22"/>
        </w:rPr>
        <w:t xml:space="preserve"> parties who may be wishing to harm them. Names a</w:t>
      </w:r>
      <w:r w:rsidR="00AC4185">
        <w:rPr>
          <w:rFonts w:cs="Arial"/>
          <w:sz w:val="22"/>
          <w:szCs w:val="22"/>
        </w:rPr>
        <w:t>nd addresses often have to be “created”</w:t>
      </w:r>
      <w:r w:rsidRPr="00D526AC">
        <w:rPr>
          <w:rFonts w:cs="Arial"/>
          <w:sz w:val="22"/>
          <w:szCs w:val="22"/>
        </w:rPr>
        <w:t xml:space="preserve"> to ensure that the client remains anonymous. This seems extreme to most people not in the situation but illustrates the fear which exists.  If we didn’t agree to do this we simply wouldn’t get access to this very vulnerable group who need our services.</w:t>
      </w:r>
    </w:p>
    <w:p w:rsidR="009C2763" w:rsidRPr="00D526AC" w:rsidRDefault="009C2763" w:rsidP="005C036B">
      <w:pPr>
        <w:rPr>
          <w:rFonts w:cs="Arial"/>
          <w:sz w:val="22"/>
          <w:szCs w:val="22"/>
        </w:rPr>
      </w:pPr>
      <w:r w:rsidRPr="00D526AC">
        <w:rPr>
          <w:rFonts w:cs="Arial"/>
          <w:sz w:val="22"/>
          <w:szCs w:val="22"/>
        </w:rPr>
        <w:t> </w:t>
      </w:r>
    </w:p>
    <w:p w:rsidR="009C2763" w:rsidRPr="00D526AC" w:rsidRDefault="009C2763" w:rsidP="005C036B">
      <w:pPr>
        <w:ind w:left="360"/>
        <w:rPr>
          <w:rFonts w:cs="Arial"/>
          <w:sz w:val="22"/>
          <w:szCs w:val="22"/>
        </w:rPr>
      </w:pPr>
      <w:r w:rsidRPr="00D526AC">
        <w:rPr>
          <w:rFonts w:cs="Arial"/>
          <w:sz w:val="22"/>
          <w:szCs w:val="22"/>
        </w:rPr>
        <w:t xml:space="preserve">We have also worked closely with the Cornwall and Devon Probation Service during the past year.  Cornwall College’s advice team is their provider of choice and we are now doing 700 </w:t>
      </w:r>
      <w:r w:rsidR="00041298">
        <w:rPr>
          <w:rFonts w:cs="Arial"/>
          <w:sz w:val="22"/>
          <w:szCs w:val="22"/>
        </w:rPr>
        <w:t>one to one</w:t>
      </w:r>
      <w:r w:rsidRPr="00D526AC">
        <w:rPr>
          <w:rFonts w:cs="Arial"/>
          <w:sz w:val="22"/>
          <w:szCs w:val="22"/>
        </w:rPr>
        <w:t xml:space="preserve"> appointments per year with their clients.  This work covers their full client base from petty criminals right through to murderers and sex offenders. This provides interesting challenges when it comes to referral where safeguarding has to be balanced against rehabilitation.  The Corporate Head of Student Services makes these decisions taking input from both ourselves and the clients</w:t>
      </w:r>
      <w:r w:rsidR="00041298">
        <w:rPr>
          <w:rFonts w:cs="Arial"/>
          <w:sz w:val="22"/>
          <w:szCs w:val="22"/>
        </w:rPr>
        <w:t>’</w:t>
      </w:r>
      <w:r w:rsidRPr="00D526AC">
        <w:rPr>
          <w:rFonts w:cs="Arial"/>
          <w:sz w:val="22"/>
          <w:szCs w:val="22"/>
        </w:rPr>
        <w:t xml:space="preserve"> Case Manager</w:t>
      </w:r>
      <w:r w:rsidR="00041298">
        <w:rPr>
          <w:rFonts w:cs="Arial"/>
          <w:sz w:val="22"/>
          <w:szCs w:val="22"/>
        </w:rPr>
        <w:t>s</w:t>
      </w:r>
      <w:r w:rsidRPr="00D526AC">
        <w:rPr>
          <w:rFonts w:cs="Arial"/>
          <w:sz w:val="22"/>
          <w:szCs w:val="22"/>
        </w:rPr>
        <w:t>.  This system is much safer than the</w:t>
      </w:r>
      <w:r w:rsidR="00D209E2">
        <w:rPr>
          <w:rFonts w:cs="Arial"/>
          <w:sz w:val="22"/>
          <w:szCs w:val="22"/>
        </w:rPr>
        <w:t xml:space="preserve"> alternative where people who may pose a high risk</w:t>
      </w:r>
      <w:r w:rsidRPr="00D526AC">
        <w:rPr>
          <w:rFonts w:cs="Arial"/>
          <w:sz w:val="22"/>
          <w:szCs w:val="22"/>
        </w:rPr>
        <w:t xml:space="preserve"> could enrol without our knowledge.  If they don’t tick the " previous convictions " box on the enrolment form we would never know. A natural progression from this work has been increased involvement with the agencies providing drug and drink support.  We now </w:t>
      </w:r>
      <w:r w:rsidRPr="00D526AC">
        <w:rPr>
          <w:rFonts w:cs="Arial"/>
          <w:sz w:val="22"/>
          <w:szCs w:val="22"/>
        </w:rPr>
        <w:lastRenderedPageBreak/>
        <w:t xml:space="preserve">offer </w:t>
      </w:r>
      <w:r w:rsidR="00041298">
        <w:rPr>
          <w:rFonts w:cs="Arial"/>
          <w:sz w:val="22"/>
          <w:szCs w:val="22"/>
        </w:rPr>
        <w:t>one to one</w:t>
      </w:r>
      <w:r w:rsidRPr="00D526AC">
        <w:rPr>
          <w:rFonts w:cs="Arial"/>
          <w:sz w:val="22"/>
          <w:szCs w:val="22"/>
        </w:rPr>
        <w:t xml:space="preserve"> appointments at all </w:t>
      </w:r>
      <w:proofErr w:type="spellStart"/>
      <w:r w:rsidRPr="00D526AC">
        <w:rPr>
          <w:rFonts w:cs="Arial"/>
          <w:sz w:val="22"/>
          <w:szCs w:val="22"/>
        </w:rPr>
        <w:t>Addaction</w:t>
      </w:r>
      <w:proofErr w:type="spellEnd"/>
      <w:r w:rsidRPr="00D526AC">
        <w:rPr>
          <w:rFonts w:cs="Arial"/>
          <w:sz w:val="22"/>
          <w:szCs w:val="22"/>
        </w:rPr>
        <w:t xml:space="preserve"> venues county-wide.  The work with the Probation service was so successful that we have recently been awarded their Partner of the Year award for Cornwall and Devon.</w:t>
      </w:r>
    </w:p>
    <w:p w:rsidR="009C2763" w:rsidRPr="00D526AC" w:rsidRDefault="009C2763" w:rsidP="00A824E1">
      <w:pPr>
        <w:rPr>
          <w:rFonts w:cs="Arial"/>
          <w:sz w:val="22"/>
          <w:szCs w:val="22"/>
        </w:rPr>
      </w:pPr>
    </w:p>
    <w:p w:rsidR="006165D8" w:rsidRPr="00D526AC" w:rsidRDefault="006B61C6" w:rsidP="00256A14">
      <w:pPr>
        <w:ind w:left="360"/>
        <w:rPr>
          <w:rFonts w:cs="Arial"/>
          <w:sz w:val="22"/>
          <w:szCs w:val="22"/>
        </w:rPr>
      </w:pPr>
      <w:r w:rsidRPr="00D526AC">
        <w:rPr>
          <w:rFonts w:cs="Arial"/>
          <w:sz w:val="22"/>
          <w:szCs w:val="22"/>
        </w:rPr>
        <w:t>We continue to support the LGBT community and have once again sponsored Cornwall Pride and offer on-going strategic business support and print for LGBTQ Youth Cornwall, a charity based in Truro, that does outreach work across Cornwall.</w:t>
      </w:r>
    </w:p>
    <w:p w:rsidR="00534BC6" w:rsidRPr="00D526AC" w:rsidRDefault="00256A14" w:rsidP="00256A14">
      <w:pPr>
        <w:pStyle w:val="NormalWeb"/>
        <w:ind w:left="360"/>
        <w:rPr>
          <w:rFonts w:ascii="Gill Sans MT" w:hAnsi="Gill Sans MT"/>
          <w:sz w:val="22"/>
          <w:szCs w:val="22"/>
          <w:lang w:eastAsia="en-US"/>
        </w:rPr>
      </w:pPr>
      <w:r w:rsidRPr="00D526AC">
        <w:rPr>
          <w:rFonts w:ascii="Gill Sans MT" w:hAnsi="Gill Sans MT"/>
          <w:sz w:val="22"/>
          <w:szCs w:val="22"/>
          <w:lang w:eastAsia="en-US"/>
        </w:rPr>
        <w:t xml:space="preserve">The Centre for Housing and Support (CHS) is also part of the Cornwall College Group which works with a diverse range of organisations supporting vulnerable groups in society. </w:t>
      </w:r>
    </w:p>
    <w:p w:rsidR="00534BC6" w:rsidRPr="00D526AC" w:rsidRDefault="00534BC6" w:rsidP="00E426B3">
      <w:pPr>
        <w:ind w:left="360"/>
        <w:rPr>
          <w:sz w:val="22"/>
        </w:rPr>
      </w:pPr>
      <w:r w:rsidRPr="00D526AC">
        <w:rPr>
          <w:sz w:val="22"/>
        </w:rPr>
        <w:t>The College also works with other initiatives and organisations. This year we have:</w:t>
      </w:r>
    </w:p>
    <w:p w:rsidR="00534BC6" w:rsidRPr="00D526AC" w:rsidRDefault="00534BC6" w:rsidP="00E426B3">
      <w:pPr>
        <w:ind w:left="360"/>
        <w:rPr>
          <w:sz w:val="22"/>
        </w:rPr>
      </w:pPr>
    </w:p>
    <w:p w:rsidR="00534BC6" w:rsidRPr="00010339" w:rsidRDefault="00534BC6" w:rsidP="00460169">
      <w:pPr>
        <w:pStyle w:val="ListParagraph"/>
        <w:numPr>
          <w:ilvl w:val="0"/>
          <w:numId w:val="6"/>
        </w:numPr>
        <w:rPr>
          <w:rFonts w:cs="Arial"/>
          <w:color w:val="auto"/>
          <w:lang w:eastAsia="en-US"/>
        </w:rPr>
      </w:pPr>
      <w:r w:rsidRPr="00010339">
        <w:rPr>
          <w:rFonts w:cs="Arial"/>
          <w:color w:val="auto"/>
          <w:lang w:eastAsia="en-US"/>
        </w:rPr>
        <w:t>Representation on the West Cornwall Diversity Action Group</w:t>
      </w:r>
    </w:p>
    <w:p w:rsidR="00534BC6" w:rsidRPr="00010339" w:rsidRDefault="00534BC6" w:rsidP="00460169">
      <w:pPr>
        <w:pStyle w:val="ListParagraph"/>
        <w:numPr>
          <w:ilvl w:val="0"/>
          <w:numId w:val="6"/>
        </w:numPr>
        <w:rPr>
          <w:rFonts w:cs="Arial"/>
          <w:color w:val="auto"/>
          <w:lang w:eastAsia="en-US"/>
        </w:rPr>
      </w:pPr>
      <w:r w:rsidRPr="00010339">
        <w:rPr>
          <w:rFonts w:cs="Arial"/>
          <w:color w:val="auto"/>
          <w:lang w:eastAsia="en-US"/>
        </w:rPr>
        <w:t>Invited the Police Diversity Officers to talk to our students during Celebrating Diversity Week</w:t>
      </w:r>
    </w:p>
    <w:p w:rsidR="0041605A" w:rsidRPr="00010339" w:rsidRDefault="00534BC6" w:rsidP="00460169">
      <w:pPr>
        <w:pStyle w:val="ListParagraph"/>
        <w:numPr>
          <w:ilvl w:val="0"/>
          <w:numId w:val="6"/>
        </w:numPr>
        <w:rPr>
          <w:rFonts w:cs="Arial"/>
          <w:color w:val="auto"/>
          <w:lang w:eastAsia="en-US"/>
        </w:rPr>
      </w:pPr>
      <w:r w:rsidRPr="00010339">
        <w:rPr>
          <w:rFonts w:cs="Arial"/>
          <w:color w:val="auto"/>
          <w:lang w:eastAsia="en-US"/>
        </w:rPr>
        <w:t>Worked with our colleagues at the Police to ensure any hate crimes resulting from the recent events at Woolwich were reported. (We are pleased to report that there were no such incidents at the College but we were pleased to note the promptness of the Police action.)</w:t>
      </w:r>
    </w:p>
    <w:p w:rsidR="00B12972" w:rsidRDefault="00B12972" w:rsidP="00B12972">
      <w:pPr>
        <w:rPr>
          <w:b/>
          <w:sz w:val="22"/>
          <w:szCs w:val="22"/>
        </w:rPr>
      </w:pPr>
    </w:p>
    <w:p w:rsidR="00A86AE6" w:rsidRPr="00D526AC" w:rsidRDefault="00A86AE6" w:rsidP="00B12972">
      <w:pPr>
        <w:rPr>
          <w:b/>
          <w:sz w:val="22"/>
          <w:szCs w:val="22"/>
        </w:rPr>
      </w:pPr>
    </w:p>
    <w:p w:rsidR="00A5590A" w:rsidRPr="00D526AC" w:rsidRDefault="00704D98" w:rsidP="00C00D84">
      <w:pPr>
        <w:numPr>
          <w:ilvl w:val="0"/>
          <w:numId w:val="1"/>
        </w:numPr>
        <w:rPr>
          <w:b/>
          <w:sz w:val="22"/>
          <w:szCs w:val="22"/>
        </w:rPr>
      </w:pPr>
      <w:r w:rsidRPr="00D526AC">
        <w:rPr>
          <w:b/>
          <w:sz w:val="22"/>
          <w:szCs w:val="22"/>
        </w:rPr>
        <w:t>Working with Our Employers</w:t>
      </w:r>
    </w:p>
    <w:p w:rsidR="004320D8" w:rsidRPr="00D526AC" w:rsidRDefault="004320D8" w:rsidP="004320D8">
      <w:pPr>
        <w:rPr>
          <w:b/>
          <w:sz w:val="22"/>
          <w:szCs w:val="22"/>
        </w:rPr>
      </w:pPr>
    </w:p>
    <w:p w:rsidR="00CC6E1B" w:rsidRPr="00D526AC" w:rsidRDefault="00233E1A" w:rsidP="00AC4185">
      <w:pPr>
        <w:pBdr>
          <w:top w:val="single" w:sz="4" w:space="1" w:color="auto"/>
          <w:left w:val="single" w:sz="4" w:space="4" w:color="auto"/>
          <w:bottom w:val="single" w:sz="4" w:space="0" w:color="auto"/>
          <w:right w:val="single" w:sz="4" w:space="4" w:color="auto"/>
        </w:pBdr>
        <w:ind w:left="360"/>
        <w:rPr>
          <w:b/>
          <w:sz w:val="22"/>
          <w:szCs w:val="22"/>
        </w:rPr>
      </w:pPr>
      <w:r>
        <w:rPr>
          <w:b/>
          <w:sz w:val="22"/>
          <w:szCs w:val="22"/>
        </w:rPr>
        <w:t>Action:</w:t>
      </w:r>
    </w:p>
    <w:p w:rsidR="0077344A" w:rsidRPr="00D526AC" w:rsidRDefault="00E956AD" w:rsidP="00AC4185">
      <w:pPr>
        <w:pBdr>
          <w:top w:val="single" w:sz="4" w:space="1" w:color="auto"/>
          <w:left w:val="single" w:sz="4" w:space="4" w:color="auto"/>
          <w:bottom w:val="single" w:sz="4" w:space="0" w:color="auto"/>
          <w:right w:val="single" w:sz="4" w:space="4" w:color="auto"/>
        </w:pBdr>
        <w:ind w:left="360"/>
        <w:rPr>
          <w:b/>
          <w:sz w:val="22"/>
          <w:szCs w:val="22"/>
        </w:rPr>
      </w:pPr>
      <w:r w:rsidRPr="00D526AC">
        <w:rPr>
          <w:b/>
          <w:sz w:val="22"/>
          <w:szCs w:val="22"/>
        </w:rPr>
        <w:t>Provide equality and diversity materials to partner organisations and employers</w:t>
      </w:r>
    </w:p>
    <w:p w:rsidR="004546EF" w:rsidRPr="003E0442" w:rsidRDefault="004546EF" w:rsidP="004320D8">
      <w:pPr>
        <w:ind w:left="360"/>
        <w:rPr>
          <w:sz w:val="22"/>
          <w:szCs w:val="22"/>
          <w:highlight w:val="green"/>
        </w:rPr>
      </w:pPr>
    </w:p>
    <w:p w:rsidR="004546EF" w:rsidRPr="00D526AC" w:rsidRDefault="004546EF" w:rsidP="004546EF">
      <w:pPr>
        <w:ind w:left="360"/>
        <w:rPr>
          <w:sz w:val="22"/>
          <w:szCs w:val="22"/>
        </w:rPr>
      </w:pPr>
      <w:r w:rsidRPr="00D526AC">
        <w:rPr>
          <w:sz w:val="22"/>
          <w:szCs w:val="22"/>
        </w:rPr>
        <w:t>The college works with employers through Cornwall College Business which has over 400 active customers within Cornwall. Within the rural economy Duchy College’s Rural Business School and the Duchy Training Agency also offer a full range of programme to businesses.</w:t>
      </w:r>
    </w:p>
    <w:p w:rsidR="004546EF" w:rsidRPr="00D526AC" w:rsidRDefault="004546EF" w:rsidP="004546EF">
      <w:pPr>
        <w:ind w:left="360"/>
        <w:rPr>
          <w:sz w:val="22"/>
          <w:szCs w:val="22"/>
        </w:rPr>
      </w:pPr>
    </w:p>
    <w:p w:rsidR="004546EF" w:rsidRPr="00D526AC" w:rsidRDefault="00AC4185" w:rsidP="004546EF">
      <w:pPr>
        <w:ind w:left="360"/>
        <w:rPr>
          <w:sz w:val="22"/>
          <w:szCs w:val="22"/>
        </w:rPr>
      </w:pPr>
      <w:r>
        <w:rPr>
          <w:sz w:val="22"/>
          <w:szCs w:val="22"/>
        </w:rPr>
        <w:t>Equality and diversity is</w:t>
      </w:r>
      <w:r w:rsidR="004546EF" w:rsidRPr="00D526AC">
        <w:rPr>
          <w:sz w:val="22"/>
          <w:szCs w:val="22"/>
        </w:rPr>
        <w:t xml:space="preserve"> an important part of our relationship with businesses. For any work placements, including apprenticeships, equality and diversity forms part of our contractual relationship with employers. To enhance this we also provide employers with an Equality and Diversity Guide to Employers, which has been well received.</w:t>
      </w:r>
    </w:p>
    <w:p w:rsidR="004546EF" w:rsidRPr="00D526AC" w:rsidRDefault="004546EF" w:rsidP="004546EF">
      <w:pPr>
        <w:ind w:left="360"/>
        <w:rPr>
          <w:sz w:val="22"/>
          <w:szCs w:val="22"/>
        </w:rPr>
      </w:pPr>
    </w:p>
    <w:p w:rsidR="004546EF" w:rsidRPr="00233E1A" w:rsidRDefault="00553A06" w:rsidP="00553A06">
      <w:pPr>
        <w:ind w:left="360"/>
        <w:rPr>
          <w:sz w:val="22"/>
          <w:szCs w:val="22"/>
        </w:rPr>
      </w:pPr>
      <w:r w:rsidRPr="00D526AC">
        <w:rPr>
          <w:sz w:val="22"/>
          <w:szCs w:val="22"/>
        </w:rPr>
        <w:t>P</w:t>
      </w:r>
      <w:r w:rsidR="004546EF" w:rsidRPr="00D526AC">
        <w:rPr>
          <w:sz w:val="22"/>
          <w:szCs w:val="22"/>
        </w:rPr>
        <w:t>erformance report</w:t>
      </w:r>
      <w:r w:rsidRPr="00D526AC">
        <w:rPr>
          <w:sz w:val="22"/>
          <w:szCs w:val="22"/>
        </w:rPr>
        <w:t>s, which compare</w:t>
      </w:r>
      <w:r w:rsidR="004546EF" w:rsidRPr="00D526AC">
        <w:rPr>
          <w:sz w:val="22"/>
          <w:szCs w:val="22"/>
        </w:rPr>
        <w:t xml:space="preserve"> success rates of our employed learners by a range of Equality &amp; Diversity indicators</w:t>
      </w:r>
      <w:r w:rsidRPr="00D526AC">
        <w:rPr>
          <w:sz w:val="22"/>
          <w:szCs w:val="22"/>
        </w:rPr>
        <w:t>,</w:t>
      </w:r>
      <w:r w:rsidR="004546EF" w:rsidRPr="00D526AC">
        <w:rPr>
          <w:sz w:val="22"/>
          <w:szCs w:val="22"/>
        </w:rPr>
        <w:t xml:space="preserve"> is produced regularly and reviewed by the </w:t>
      </w:r>
      <w:r w:rsidRPr="00D526AC">
        <w:rPr>
          <w:sz w:val="22"/>
          <w:szCs w:val="22"/>
        </w:rPr>
        <w:t>Cornwall College Business E&amp;D Working Group</w:t>
      </w:r>
      <w:r w:rsidRPr="00233E1A">
        <w:rPr>
          <w:sz w:val="22"/>
          <w:szCs w:val="22"/>
        </w:rPr>
        <w:t>. The</w:t>
      </w:r>
      <w:r w:rsidR="004546EF" w:rsidRPr="00233E1A">
        <w:rPr>
          <w:sz w:val="22"/>
          <w:szCs w:val="22"/>
        </w:rPr>
        <w:t xml:space="preserve"> </w:t>
      </w:r>
      <w:r w:rsidRPr="00233E1A">
        <w:rPr>
          <w:sz w:val="22"/>
          <w:szCs w:val="22"/>
        </w:rPr>
        <w:t xml:space="preserve">figures for </w:t>
      </w:r>
      <w:r w:rsidR="007C69BD" w:rsidRPr="00233E1A">
        <w:rPr>
          <w:sz w:val="22"/>
          <w:szCs w:val="22"/>
        </w:rPr>
        <w:t>2012-13</w:t>
      </w:r>
      <w:r w:rsidRPr="00233E1A">
        <w:rPr>
          <w:sz w:val="22"/>
          <w:szCs w:val="22"/>
        </w:rPr>
        <w:t xml:space="preserve"> have been </w:t>
      </w:r>
      <w:r w:rsidR="004546EF" w:rsidRPr="00233E1A">
        <w:rPr>
          <w:sz w:val="22"/>
          <w:szCs w:val="22"/>
        </w:rPr>
        <w:t>reviewed in det</w:t>
      </w:r>
      <w:r w:rsidRPr="00233E1A">
        <w:rPr>
          <w:sz w:val="22"/>
          <w:szCs w:val="22"/>
        </w:rPr>
        <w:t>ail a</w:t>
      </w:r>
      <w:r w:rsidR="004546EF" w:rsidRPr="00233E1A">
        <w:rPr>
          <w:sz w:val="22"/>
          <w:szCs w:val="22"/>
        </w:rPr>
        <w:t>nd the following was noted:</w:t>
      </w:r>
    </w:p>
    <w:p w:rsidR="004546EF" w:rsidRPr="00233E1A" w:rsidRDefault="004546EF" w:rsidP="004546EF"/>
    <w:p w:rsidR="004546EF" w:rsidRPr="00233E1A" w:rsidRDefault="004546EF" w:rsidP="00553A06">
      <w:pPr>
        <w:ind w:firstLine="360"/>
        <w:rPr>
          <w:sz w:val="22"/>
          <w:szCs w:val="22"/>
        </w:rPr>
      </w:pPr>
      <w:r w:rsidRPr="00233E1A">
        <w:rPr>
          <w:sz w:val="22"/>
          <w:szCs w:val="22"/>
        </w:rPr>
        <w:t>Gender</w:t>
      </w:r>
    </w:p>
    <w:p w:rsidR="004546EF" w:rsidRPr="00233E1A" w:rsidRDefault="007D3F37" w:rsidP="00460169">
      <w:pPr>
        <w:pStyle w:val="ListParagraph"/>
        <w:numPr>
          <w:ilvl w:val="0"/>
          <w:numId w:val="9"/>
        </w:numPr>
      </w:pPr>
      <w:r w:rsidRPr="00233E1A">
        <w:t>The imbalance of m</w:t>
      </w:r>
      <w:r w:rsidR="004546EF" w:rsidRPr="00233E1A">
        <w:t>ales</w:t>
      </w:r>
      <w:r w:rsidRPr="00233E1A">
        <w:t xml:space="preserve"> to f</w:t>
      </w:r>
      <w:r w:rsidR="004546EF" w:rsidRPr="00233E1A">
        <w:t>emales</w:t>
      </w:r>
      <w:r w:rsidRPr="00233E1A">
        <w:t xml:space="preserve"> was</w:t>
      </w:r>
      <w:r w:rsidR="004546EF" w:rsidRPr="00233E1A">
        <w:t xml:space="preserve"> (</w:t>
      </w:r>
      <w:r w:rsidR="00AF0ACB" w:rsidRPr="00233E1A">
        <w:t>60</w:t>
      </w:r>
      <w:r w:rsidR="004546EF" w:rsidRPr="00233E1A">
        <w:t>/</w:t>
      </w:r>
      <w:r w:rsidR="00AF0ACB" w:rsidRPr="00233E1A">
        <w:t>40</w:t>
      </w:r>
      <w:r w:rsidR="004546EF" w:rsidRPr="00233E1A">
        <w:t>)</w:t>
      </w:r>
      <w:r w:rsidR="00AF0ACB" w:rsidRPr="00233E1A">
        <w:t xml:space="preserve"> but less than 2011-12 (65/35)</w:t>
      </w:r>
    </w:p>
    <w:p w:rsidR="004546EF" w:rsidRPr="00233E1A" w:rsidRDefault="007D3F37" w:rsidP="00460169">
      <w:pPr>
        <w:pStyle w:val="ListParagraph"/>
        <w:numPr>
          <w:ilvl w:val="0"/>
          <w:numId w:val="9"/>
        </w:numPr>
      </w:pPr>
      <w:r w:rsidRPr="00233E1A">
        <w:t>There was no</w:t>
      </w:r>
      <w:r w:rsidR="00AF0ACB" w:rsidRPr="00233E1A">
        <w:t xml:space="preserve"> significant difference in achievement of qualifications between </w:t>
      </w:r>
      <w:r w:rsidRPr="00233E1A">
        <w:t>m</w:t>
      </w:r>
      <w:r w:rsidR="00AF0ACB" w:rsidRPr="00233E1A">
        <w:t xml:space="preserve">ales and </w:t>
      </w:r>
      <w:r w:rsidRPr="00233E1A">
        <w:t>f</w:t>
      </w:r>
      <w:r w:rsidR="00AF0ACB" w:rsidRPr="00233E1A">
        <w:t>emales</w:t>
      </w:r>
    </w:p>
    <w:p w:rsidR="004546EF" w:rsidRPr="00233E1A" w:rsidRDefault="004546EF" w:rsidP="00553A06">
      <w:pPr>
        <w:ind w:firstLine="360"/>
        <w:rPr>
          <w:sz w:val="22"/>
          <w:szCs w:val="22"/>
        </w:rPr>
      </w:pPr>
      <w:r w:rsidRPr="00233E1A">
        <w:rPr>
          <w:sz w:val="22"/>
          <w:szCs w:val="22"/>
        </w:rPr>
        <w:t>Ethnicity</w:t>
      </w:r>
    </w:p>
    <w:p w:rsidR="004546EF" w:rsidRPr="00233E1A" w:rsidRDefault="00972FAA" w:rsidP="00460169">
      <w:pPr>
        <w:pStyle w:val="ListParagraph"/>
        <w:numPr>
          <w:ilvl w:val="0"/>
          <w:numId w:val="9"/>
        </w:numPr>
      </w:pPr>
      <w:r w:rsidRPr="00233E1A">
        <w:t>There were 151</w:t>
      </w:r>
      <w:r w:rsidR="00553A06" w:rsidRPr="00233E1A">
        <w:t xml:space="preserve"> B</w:t>
      </w:r>
      <w:r w:rsidR="00AF0ACB" w:rsidRPr="00233E1A">
        <w:t>lack, Asian and Minority Ethnicity</w:t>
      </w:r>
      <w:r w:rsidR="00553A06" w:rsidRPr="00233E1A">
        <w:t xml:space="preserve"> </w:t>
      </w:r>
      <w:r w:rsidRPr="00233E1A">
        <w:t xml:space="preserve">and Other </w:t>
      </w:r>
      <w:r w:rsidR="00553A06" w:rsidRPr="00233E1A">
        <w:t>learners which is more than expected</w:t>
      </w:r>
      <w:r w:rsidR="004546EF" w:rsidRPr="00233E1A">
        <w:t xml:space="preserve"> if this was to ref</w:t>
      </w:r>
      <w:r w:rsidR="00553A06" w:rsidRPr="00233E1A">
        <w:t xml:space="preserve">lect the 2011 census data </w:t>
      </w:r>
    </w:p>
    <w:p w:rsidR="004546EF" w:rsidRPr="00233E1A" w:rsidRDefault="004546EF" w:rsidP="00460169">
      <w:pPr>
        <w:pStyle w:val="ListParagraph"/>
        <w:numPr>
          <w:ilvl w:val="0"/>
          <w:numId w:val="9"/>
        </w:numPr>
      </w:pPr>
      <w:r w:rsidRPr="00233E1A">
        <w:t xml:space="preserve">BME Success rates </w:t>
      </w:r>
      <w:r w:rsidR="00972FAA" w:rsidRPr="00233E1A">
        <w:t xml:space="preserve">at 81% </w:t>
      </w:r>
      <w:r w:rsidRPr="00233E1A">
        <w:t xml:space="preserve">were </w:t>
      </w:r>
      <w:r w:rsidR="00972FAA" w:rsidRPr="00233E1A">
        <w:t xml:space="preserve">below those recorded by </w:t>
      </w:r>
      <w:r w:rsidRPr="00233E1A">
        <w:t>White British</w:t>
      </w:r>
      <w:r w:rsidR="00972FAA" w:rsidRPr="00233E1A">
        <w:t xml:space="preserve"> 87%</w:t>
      </w:r>
      <w:r w:rsidR="007D3F37" w:rsidRPr="00233E1A">
        <w:t>. These are both an improvement on success rates 2011-12 but those for White British improved at a stronger rate.</w:t>
      </w:r>
    </w:p>
    <w:p w:rsidR="004546EF" w:rsidRPr="00233E1A" w:rsidRDefault="004546EF" w:rsidP="00553A06">
      <w:pPr>
        <w:ind w:firstLine="360"/>
        <w:rPr>
          <w:sz w:val="22"/>
          <w:szCs w:val="22"/>
        </w:rPr>
      </w:pPr>
      <w:r w:rsidRPr="00233E1A">
        <w:rPr>
          <w:sz w:val="22"/>
          <w:szCs w:val="22"/>
        </w:rPr>
        <w:lastRenderedPageBreak/>
        <w:t>Disability</w:t>
      </w:r>
    </w:p>
    <w:p w:rsidR="004546EF" w:rsidRPr="00233E1A" w:rsidRDefault="00972FAA" w:rsidP="00460169">
      <w:pPr>
        <w:pStyle w:val="ListParagraph"/>
        <w:numPr>
          <w:ilvl w:val="0"/>
          <w:numId w:val="10"/>
        </w:numPr>
      </w:pPr>
      <w:r w:rsidRPr="00233E1A">
        <w:t>10</w:t>
      </w:r>
      <w:r w:rsidR="00553A06" w:rsidRPr="00233E1A">
        <w:t xml:space="preserve">% </w:t>
      </w:r>
      <w:r w:rsidR="004546EF" w:rsidRPr="00233E1A">
        <w:t xml:space="preserve">declared a disability </w:t>
      </w:r>
    </w:p>
    <w:p w:rsidR="00814148" w:rsidRPr="00233E1A" w:rsidRDefault="007D3F37" w:rsidP="00460169">
      <w:pPr>
        <w:pStyle w:val="ListParagraph"/>
        <w:numPr>
          <w:ilvl w:val="0"/>
          <w:numId w:val="10"/>
        </w:numPr>
      </w:pPr>
      <w:r w:rsidRPr="00233E1A">
        <w:t>Success rates for</w:t>
      </w:r>
      <w:r w:rsidR="00972FAA" w:rsidRPr="00233E1A">
        <w:t xml:space="preserve"> those declaring a dis</w:t>
      </w:r>
      <w:r w:rsidRPr="00233E1A">
        <w:t>ability</w:t>
      </w:r>
      <w:r w:rsidR="00972FAA" w:rsidRPr="00233E1A">
        <w:t xml:space="preserve"> at 8</w:t>
      </w:r>
      <w:r w:rsidRPr="00233E1A">
        <w:t>0% are below those not declaring a disability</w:t>
      </w:r>
      <w:r w:rsidR="00972FAA" w:rsidRPr="00233E1A">
        <w:t xml:space="preserve"> at 88%</w:t>
      </w:r>
      <w:r w:rsidRPr="00233E1A">
        <w:t>. This represents an improvement on last year (76% and 85% respectively).</w:t>
      </w:r>
    </w:p>
    <w:p w:rsidR="00814148" w:rsidRPr="00233E1A" w:rsidRDefault="00814148" w:rsidP="00814148"/>
    <w:p w:rsidR="00A824E1" w:rsidRPr="00D526AC" w:rsidRDefault="00814148" w:rsidP="00814148">
      <w:pPr>
        <w:ind w:left="360"/>
        <w:rPr>
          <w:sz w:val="22"/>
          <w:szCs w:val="22"/>
        </w:rPr>
      </w:pPr>
      <w:r w:rsidRPr="00D526AC">
        <w:rPr>
          <w:sz w:val="22"/>
          <w:szCs w:val="22"/>
        </w:rPr>
        <w:t>Considerable work has taken place during the past year to improve the assessment of our employed learners and especially our apprentices to ensure any support measures required are identified and put in place as quick as possible. Best practice has been recognised and will be used as a template for further improvement.</w:t>
      </w:r>
    </w:p>
    <w:p w:rsidR="005936FA" w:rsidRPr="00D526AC" w:rsidRDefault="005936FA" w:rsidP="00553A06">
      <w:pPr>
        <w:rPr>
          <w:b/>
          <w:sz w:val="22"/>
          <w:szCs w:val="22"/>
        </w:rPr>
      </w:pPr>
    </w:p>
    <w:p w:rsidR="00BC3C6D" w:rsidRDefault="005936FA" w:rsidP="00D43EDC">
      <w:pPr>
        <w:ind w:left="360"/>
        <w:rPr>
          <w:sz w:val="22"/>
          <w:szCs w:val="22"/>
        </w:rPr>
      </w:pPr>
      <w:r w:rsidRPr="00D526AC">
        <w:rPr>
          <w:sz w:val="22"/>
          <w:szCs w:val="22"/>
        </w:rPr>
        <w:t>Cornwall College Business, Duchy Training Agency and Duchy’s Rural Business School all receive substantial funding from the European Union to provide innovative and flexible training to the businesses of the region. Equal access is a key feature of this funding and many programmes have specific equality and diversity targets. These are reviewed regularly by both the college and the funders and actions are agreed to ensure all groups can benefit from these programmes.</w:t>
      </w:r>
      <w:r w:rsidR="004470CD">
        <w:rPr>
          <w:sz w:val="22"/>
          <w:szCs w:val="22"/>
        </w:rPr>
        <w:t xml:space="preserve"> </w:t>
      </w:r>
    </w:p>
    <w:p w:rsidR="00F255D9" w:rsidRPr="006C35DD" w:rsidRDefault="00F255D9" w:rsidP="00D43EDC">
      <w:pPr>
        <w:ind w:left="360"/>
        <w:rPr>
          <w:sz w:val="22"/>
          <w:szCs w:val="22"/>
        </w:rPr>
      </w:pPr>
    </w:p>
    <w:p w:rsidR="00C0611C" w:rsidRPr="006C35DD" w:rsidRDefault="00C0611C" w:rsidP="00C0611C">
      <w:pPr>
        <w:rPr>
          <w:b/>
          <w:sz w:val="22"/>
          <w:szCs w:val="22"/>
        </w:rPr>
      </w:pPr>
    </w:p>
    <w:p w:rsidR="00CC6E1B" w:rsidRPr="00D526AC" w:rsidRDefault="00704D98" w:rsidP="00C00D84">
      <w:pPr>
        <w:numPr>
          <w:ilvl w:val="0"/>
          <w:numId w:val="1"/>
        </w:numPr>
        <w:rPr>
          <w:b/>
          <w:sz w:val="22"/>
          <w:szCs w:val="22"/>
        </w:rPr>
      </w:pPr>
      <w:r w:rsidRPr="00D526AC">
        <w:rPr>
          <w:b/>
          <w:sz w:val="22"/>
          <w:szCs w:val="22"/>
        </w:rPr>
        <w:t>Our Staff</w:t>
      </w:r>
    </w:p>
    <w:p w:rsidR="00CC6E1B" w:rsidRPr="00D526AC" w:rsidRDefault="00CC6E1B" w:rsidP="00CC6E1B">
      <w:pPr>
        <w:ind w:left="360"/>
        <w:rPr>
          <w:b/>
          <w:sz w:val="22"/>
          <w:szCs w:val="22"/>
        </w:rPr>
      </w:pPr>
    </w:p>
    <w:p w:rsidR="00CC6E1B" w:rsidRPr="00D526AC" w:rsidRDefault="00233E1A" w:rsidP="00BC3C6D">
      <w:pPr>
        <w:pBdr>
          <w:top w:val="single" w:sz="4" w:space="1" w:color="auto"/>
          <w:left w:val="single" w:sz="4" w:space="4" w:color="auto"/>
          <w:bottom w:val="single" w:sz="4" w:space="1" w:color="auto"/>
          <w:right w:val="single" w:sz="4" w:space="4" w:color="auto"/>
        </w:pBdr>
        <w:ind w:left="360"/>
        <w:rPr>
          <w:b/>
          <w:sz w:val="22"/>
          <w:szCs w:val="22"/>
        </w:rPr>
      </w:pPr>
      <w:r>
        <w:rPr>
          <w:b/>
          <w:sz w:val="22"/>
          <w:szCs w:val="22"/>
        </w:rPr>
        <w:t>Action</w:t>
      </w:r>
      <w:r w:rsidR="00CC6E1B" w:rsidRPr="00D526AC">
        <w:rPr>
          <w:b/>
          <w:sz w:val="22"/>
          <w:szCs w:val="22"/>
        </w:rPr>
        <w:t>:</w:t>
      </w:r>
    </w:p>
    <w:p w:rsidR="00F15AC4" w:rsidRPr="00D526AC" w:rsidRDefault="00F15AC4" w:rsidP="003E7CCE">
      <w:pPr>
        <w:pBdr>
          <w:top w:val="single" w:sz="4" w:space="1" w:color="auto"/>
          <w:left w:val="single" w:sz="4" w:space="4" w:color="auto"/>
          <w:bottom w:val="single" w:sz="4" w:space="1" w:color="auto"/>
          <w:right w:val="single" w:sz="4" w:space="4" w:color="auto"/>
        </w:pBdr>
        <w:ind w:left="360"/>
        <w:rPr>
          <w:b/>
          <w:sz w:val="22"/>
          <w:szCs w:val="22"/>
        </w:rPr>
      </w:pPr>
      <w:r w:rsidRPr="00D526AC">
        <w:rPr>
          <w:b/>
          <w:sz w:val="22"/>
          <w:szCs w:val="22"/>
        </w:rPr>
        <w:t>Training has been delivered to enable st</w:t>
      </w:r>
      <w:r w:rsidR="003E7CCE" w:rsidRPr="00D526AC">
        <w:rPr>
          <w:b/>
          <w:sz w:val="22"/>
          <w:szCs w:val="22"/>
        </w:rPr>
        <w:t>aff to deliver equality outcome</w:t>
      </w:r>
    </w:p>
    <w:p w:rsidR="00F15AC4" w:rsidRPr="00D526AC" w:rsidRDefault="00F15AC4" w:rsidP="004B676B">
      <w:pPr>
        <w:ind w:left="360"/>
        <w:rPr>
          <w:sz w:val="22"/>
          <w:szCs w:val="22"/>
        </w:rPr>
      </w:pPr>
    </w:p>
    <w:p w:rsidR="004B676B" w:rsidRPr="00D526AC" w:rsidRDefault="004B676B" w:rsidP="004B676B">
      <w:pPr>
        <w:ind w:left="360"/>
        <w:rPr>
          <w:sz w:val="22"/>
          <w:szCs w:val="22"/>
        </w:rPr>
      </w:pPr>
      <w:r w:rsidRPr="00D526AC">
        <w:rPr>
          <w:sz w:val="22"/>
          <w:szCs w:val="22"/>
        </w:rPr>
        <w:t xml:space="preserve">Staff </w:t>
      </w:r>
      <w:r w:rsidR="00F15AC4" w:rsidRPr="00D526AC">
        <w:rPr>
          <w:sz w:val="22"/>
          <w:szCs w:val="22"/>
        </w:rPr>
        <w:t xml:space="preserve">training on </w:t>
      </w:r>
      <w:r w:rsidRPr="00D526AC">
        <w:rPr>
          <w:sz w:val="22"/>
          <w:szCs w:val="22"/>
        </w:rPr>
        <w:t>equality and diversit</w:t>
      </w:r>
      <w:r w:rsidR="00A8786C">
        <w:rPr>
          <w:sz w:val="22"/>
          <w:szCs w:val="22"/>
        </w:rPr>
        <w:t>y continues to be an important to the college</w:t>
      </w:r>
      <w:r w:rsidRPr="00D526AC">
        <w:rPr>
          <w:sz w:val="22"/>
          <w:szCs w:val="22"/>
        </w:rPr>
        <w:t xml:space="preserve">. </w:t>
      </w:r>
      <w:r w:rsidR="00843AE7" w:rsidRPr="00D526AC">
        <w:rPr>
          <w:sz w:val="22"/>
          <w:szCs w:val="22"/>
        </w:rPr>
        <w:t xml:space="preserve">Members of staff </w:t>
      </w:r>
      <w:r w:rsidR="00383BC6" w:rsidRPr="00D526AC">
        <w:rPr>
          <w:sz w:val="22"/>
          <w:szCs w:val="22"/>
        </w:rPr>
        <w:t>are monitored to ensure that they undertake training on equality and diversity eve</w:t>
      </w:r>
      <w:r w:rsidR="00843AE7" w:rsidRPr="00D526AC">
        <w:rPr>
          <w:sz w:val="22"/>
          <w:szCs w:val="22"/>
        </w:rPr>
        <w:t xml:space="preserve">ry three years. New developments </w:t>
      </w:r>
      <w:r w:rsidR="00383BC6" w:rsidRPr="00D526AC">
        <w:rPr>
          <w:sz w:val="22"/>
          <w:szCs w:val="22"/>
        </w:rPr>
        <w:t xml:space="preserve">this year </w:t>
      </w:r>
      <w:r w:rsidR="00843AE7" w:rsidRPr="00D526AC">
        <w:rPr>
          <w:sz w:val="22"/>
          <w:szCs w:val="22"/>
        </w:rPr>
        <w:t xml:space="preserve">have </w:t>
      </w:r>
      <w:r w:rsidRPr="00D526AC">
        <w:rPr>
          <w:sz w:val="22"/>
          <w:szCs w:val="22"/>
        </w:rPr>
        <w:t>included:</w:t>
      </w:r>
    </w:p>
    <w:p w:rsidR="004B676B" w:rsidRPr="00D526AC" w:rsidRDefault="004B676B" w:rsidP="004B676B">
      <w:pPr>
        <w:ind w:left="360"/>
        <w:rPr>
          <w:sz w:val="22"/>
          <w:szCs w:val="22"/>
        </w:rPr>
      </w:pPr>
    </w:p>
    <w:p w:rsidR="00A60939" w:rsidRPr="00D526AC" w:rsidRDefault="00F15AC4" w:rsidP="00460169">
      <w:pPr>
        <w:pStyle w:val="ListParagraph"/>
        <w:numPr>
          <w:ilvl w:val="0"/>
          <w:numId w:val="5"/>
        </w:numPr>
      </w:pPr>
      <w:r w:rsidRPr="00D526AC">
        <w:t>The online</w:t>
      </w:r>
      <w:r w:rsidR="00A60939" w:rsidRPr="00D526AC">
        <w:t xml:space="preserve"> Equality and Diversity training package </w:t>
      </w:r>
      <w:r w:rsidRPr="00D526AC">
        <w:t xml:space="preserve">developed ‘in house’ </w:t>
      </w:r>
      <w:r w:rsidR="00A60939" w:rsidRPr="00D526AC">
        <w:t>continues to be well used and has been shared with some partner organisations.</w:t>
      </w:r>
    </w:p>
    <w:p w:rsidR="009A4092" w:rsidRPr="00D526AC" w:rsidRDefault="009A4092" w:rsidP="00460169">
      <w:pPr>
        <w:pStyle w:val="ListParagraph"/>
        <w:numPr>
          <w:ilvl w:val="0"/>
          <w:numId w:val="5"/>
        </w:numPr>
      </w:pPr>
      <w:r w:rsidRPr="00D526AC">
        <w:t>The Equality and Diversity Co-o</w:t>
      </w:r>
      <w:r w:rsidR="0083676E" w:rsidRPr="00D526AC">
        <w:t>rdinator attends</w:t>
      </w:r>
      <w:r w:rsidRPr="00D526AC">
        <w:t xml:space="preserve"> all staff inductions to make sure all staff </w:t>
      </w:r>
      <w:proofErr w:type="gramStart"/>
      <w:r w:rsidRPr="00D526AC">
        <w:t>have</w:t>
      </w:r>
      <w:proofErr w:type="gramEnd"/>
      <w:r w:rsidRPr="00D526AC">
        <w:t xml:space="preserve"> a full understanding of their legal and organisational duties.</w:t>
      </w:r>
    </w:p>
    <w:p w:rsidR="004B676B" w:rsidRPr="00D526AC" w:rsidRDefault="004B676B" w:rsidP="00460169">
      <w:pPr>
        <w:pStyle w:val="ListParagraph"/>
        <w:numPr>
          <w:ilvl w:val="0"/>
          <w:numId w:val="5"/>
        </w:numPr>
      </w:pPr>
      <w:r w:rsidRPr="00D526AC">
        <w:t>The development of an online training course called “Actively promoting Equality and Diversity in lessons”. This course is aimed at our teachers and trainers and introduces them to our seven point plan to promoting equality and diversity.</w:t>
      </w:r>
    </w:p>
    <w:p w:rsidR="004B676B" w:rsidRPr="00D526AC" w:rsidRDefault="004B676B" w:rsidP="00460169">
      <w:pPr>
        <w:pStyle w:val="ListParagraph"/>
        <w:numPr>
          <w:ilvl w:val="0"/>
          <w:numId w:val="5"/>
        </w:numPr>
      </w:pPr>
      <w:r w:rsidRPr="00D526AC">
        <w:t>As it can be difficult for our cleaners to attend staff training in usual office hours special sessions were arranged early morning and late afternoon</w:t>
      </w:r>
    </w:p>
    <w:p w:rsidR="00843AE7" w:rsidRPr="00D526AC" w:rsidRDefault="00843AE7" w:rsidP="00843AE7"/>
    <w:p w:rsidR="003E7CCE" w:rsidRPr="00D526AC" w:rsidRDefault="003E7CCE" w:rsidP="003E7CCE">
      <w:pPr>
        <w:ind w:left="360"/>
        <w:rPr>
          <w:b/>
          <w:sz w:val="22"/>
          <w:szCs w:val="22"/>
        </w:rPr>
      </w:pPr>
    </w:p>
    <w:p w:rsidR="003E7CCE" w:rsidRPr="00D526AC" w:rsidRDefault="00233E1A" w:rsidP="003E7CCE">
      <w:pPr>
        <w:pBdr>
          <w:top w:val="single" w:sz="4" w:space="1" w:color="auto"/>
          <w:left w:val="single" w:sz="4" w:space="4" w:color="auto"/>
          <w:bottom w:val="single" w:sz="4" w:space="1" w:color="auto"/>
          <w:right w:val="single" w:sz="4" w:space="4" w:color="auto"/>
        </w:pBdr>
        <w:ind w:left="360"/>
        <w:rPr>
          <w:b/>
          <w:sz w:val="22"/>
          <w:szCs w:val="22"/>
        </w:rPr>
      </w:pPr>
      <w:r>
        <w:rPr>
          <w:b/>
          <w:sz w:val="22"/>
          <w:szCs w:val="22"/>
        </w:rPr>
        <w:t>Action</w:t>
      </w:r>
      <w:r w:rsidR="003E7CCE" w:rsidRPr="00D526AC">
        <w:rPr>
          <w:b/>
          <w:sz w:val="22"/>
          <w:szCs w:val="22"/>
        </w:rPr>
        <w:t>:</w:t>
      </w:r>
    </w:p>
    <w:p w:rsidR="003E7CCE" w:rsidRPr="00D526AC" w:rsidRDefault="003E7CCE" w:rsidP="003E7CCE">
      <w:pPr>
        <w:pBdr>
          <w:top w:val="single" w:sz="4" w:space="1" w:color="auto"/>
          <w:left w:val="single" w:sz="4" w:space="4" w:color="auto"/>
          <w:bottom w:val="single" w:sz="4" w:space="1" w:color="auto"/>
          <w:right w:val="single" w:sz="4" w:space="4" w:color="auto"/>
        </w:pBdr>
        <w:ind w:left="360"/>
        <w:rPr>
          <w:b/>
          <w:sz w:val="22"/>
          <w:szCs w:val="22"/>
        </w:rPr>
      </w:pPr>
      <w:r w:rsidRPr="00D526AC">
        <w:rPr>
          <w:b/>
          <w:sz w:val="22"/>
          <w:szCs w:val="22"/>
        </w:rPr>
        <w:t>Appropriate action is taken to advance equality outcomes for all groups of staff</w:t>
      </w:r>
    </w:p>
    <w:p w:rsidR="003E7CCE" w:rsidRPr="00D526AC" w:rsidRDefault="003E7CCE" w:rsidP="003E7CCE">
      <w:pPr>
        <w:rPr>
          <w:sz w:val="22"/>
          <w:szCs w:val="22"/>
        </w:rPr>
      </w:pPr>
    </w:p>
    <w:p w:rsidR="003E7CCE" w:rsidRDefault="00843AE7" w:rsidP="00777596">
      <w:pPr>
        <w:ind w:left="360"/>
        <w:rPr>
          <w:sz w:val="22"/>
          <w:szCs w:val="22"/>
        </w:rPr>
      </w:pPr>
      <w:r w:rsidRPr="00D526AC">
        <w:rPr>
          <w:sz w:val="22"/>
          <w:szCs w:val="22"/>
        </w:rPr>
        <w:t>Staff training has also been an important element in promoting equality of opportunity</w:t>
      </w:r>
      <w:r w:rsidR="0083676E" w:rsidRPr="00D526AC">
        <w:rPr>
          <w:sz w:val="22"/>
          <w:szCs w:val="22"/>
        </w:rPr>
        <w:t xml:space="preserve"> for our staff</w:t>
      </w:r>
      <w:r w:rsidRPr="00D526AC">
        <w:rPr>
          <w:sz w:val="22"/>
          <w:szCs w:val="22"/>
        </w:rPr>
        <w:t>. The College has developed and ran a series of management development courses this year. Staff nominat</w:t>
      </w:r>
      <w:r w:rsidR="00777596" w:rsidRPr="00D526AC">
        <w:rPr>
          <w:sz w:val="22"/>
          <w:szCs w:val="22"/>
        </w:rPr>
        <w:t>ed for these courses are monitor</w:t>
      </w:r>
      <w:r w:rsidRPr="00D526AC">
        <w:rPr>
          <w:sz w:val="22"/>
          <w:szCs w:val="22"/>
        </w:rPr>
        <w:t xml:space="preserve">ed to ensure </w:t>
      </w:r>
      <w:r w:rsidR="00777596" w:rsidRPr="00D526AC">
        <w:rPr>
          <w:sz w:val="22"/>
          <w:szCs w:val="22"/>
        </w:rPr>
        <w:t>under-represented staff receive encouragement to progress into management positions in the College.</w:t>
      </w:r>
    </w:p>
    <w:p w:rsidR="003E7CCE" w:rsidRDefault="003E7CCE" w:rsidP="00777596">
      <w:pPr>
        <w:ind w:left="360"/>
        <w:rPr>
          <w:sz w:val="22"/>
          <w:szCs w:val="22"/>
        </w:rPr>
      </w:pPr>
    </w:p>
    <w:p w:rsidR="00260A4C" w:rsidRDefault="003E7CCE" w:rsidP="00777596">
      <w:pPr>
        <w:ind w:left="360"/>
        <w:rPr>
          <w:sz w:val="22"/>
          <w:szCs w:val="22"/>
        </w:rPr>
      </w:pPr>
      <w:r w:rsidRPr="007C69BD">
        <w:rPr>
          <w:sz w:val="22"/>
          <w:szCs w:val="22"/>
        </w:rPr>
        <w:t>For example, the number of femal</w:t>
      </w:r>
      <w:r w:rsidR="00081CE3" w:rsidRPr="007C69BD">
        <w:rPr>
          <w:sz w:val="22"/>
          <w:szCs w:val="22"/>
        </w:rPr>
        <w:t xml:space="preserve">e at senior manager level does not currently reflect the proportion of females in the college as a whole. Female </w:t>
      </w:r>
      <w:proofErr w:type="gramStart"/>
      <w:r w:rsidR="00081CE3" w:rsidRPr="007C69BD">
        <w:rPr>
          <w:sz w:val="22"/>
          <w:szCs w:val="22"/>
        </w:rPr>
        <w:t>staff have</w:t>
      </w:r>
      <w:proofErr w:type="gramEnd"/>
      <w:r w:rsidR="00081CE3" w:rsidRPr="007C69BD">
        <w:rPr>
          <w:sz w:val="22"/>
          <w:szCs w:val="22"/>
        </w:rPr>
        <w:t xml:space="preserve"> therefore been </w:t>
      </w:r>
      <w:r w:rsidR="00081CE3" w:rsidRPr="007C69BD">
        <w:rPr>
          <w:sz w:val="22"/>
          <w:szCs w:val="22"/>
        </w:rPr>
        <w:lastRenderedPageBreak/>
        <w:t>encouraged to take part in the new management developm</w:t>
      </w:r>
      <w:r w:rsidR="007C69BD" w:rsidRPr="007C69BD">
        <w:rPr>
          <w:sz w:val="22"/>
          <w:szCs w:val="22"/>
        </w:rPr>
        <w:t>ent training. To date,</w:t>
      </w:r>
      <w:r w:rsidR="00081CE3" w:rsidRPr="007C69BD">
        <w:rPr>
          <w:sz w:val="22"/>
          <w:szCs w:val="22"/>
        </w:rPr>
        <w:t xml:space="preserve"> </w:t>
      </w:r>
      <w:r w:rsidR="007C69BD" w:rsidRPr="007C69BD">
        <w:rPr>
          <w:sz w:val="22"/>
          <w:szCs w:val="22"/>
        </w:rPr>
        <w:t>58 females have undertaken this training.</w:t>
      </w:r>
    </w:p>
    <w:p w:rsidR="00260A4C" w:rsidRDefault="00260A4C" w:rsidP="007C69BD">
      <w:pPr>
        <w:rPr>
          <w:sz w:val="22"/>
          <w:szCs w:val="22"/>
        </w:rPr>
      </w:pPr>
    </w:p>
    <w:p w:rsidR="00260A4C" w:rsidRPr="00D526AC" w:rsidRDefault="00260A4C" w:rsidP="00260A4C">
      <w:pPr>
        <w:ind w:left="360"/>
        <w:rPr>
          <w:sz w:val="22"/>
          <w:szCs w:val="22"/>
        </w:rPr>
      </w:pPr>
      <w:r w:rsidRPr="00D526AC">
        <w:rPr>
          <w:sz w:val="22"/>
          <w:szCs w:val="22"/>
        </w:rPr>
        <w:t xml:space="preserve">We continue to work with representatives of our lesbian, gay, bisexual and transgender (LGBT) staff to tackle discrimination and create an inclusive workplace. We are currently working to identify staff members at each campus who would be prepared to offer support and advice both to LGBT staff and staff who want guidance on LGBT issues, including supporting staff </w:t>
      </w:r>
      <w:proofErr w:type="gramStart"/>
      <w:r w:rsidRPr="00D526AC">
        <w:rPr>
          <w:sz w:val="22"/>
          <w:szCs w:val="22"/>
        </w:rPr>
        <w:t>who</w:t>
      </w:r>
      <w:proofErr w:type="gramEnd"/>
      <w:r w:rsidRPr="00D526AC">
        <w:rPr>
          <w:sz w:val="22"/>
          <w:szCs w:val="22"/>
        </w:rPr>
        <w:t xml:space="preserve"> have not declared their sexual orientation at the college and may have concerns about doing so. </w:t>
      </w:r>
    </w:p>
    <w:p w:rsidR="00260A4C" w:rsidRPr="00D526AC" w:rsidRDefault="00260A4C" w:rsidP="00260A4C">
      <w:pPr>
        <w:rPr>
          <w:b/>
        </w:rPr>
      </w:pPr>
    </w:p>
    <w:p w:rsidR="00260A4C" w:rsidRPr="00D526AC" w:rsidRDefault="00260A4C" w:rsidP="00260A4C">
      <w:pPr>
        <w:ind w:left="360"/>
        <w:rPr>
          <w:sz w:val="22"/>
          <w:szCs w:val="22"/>
        </w:rPr>
      </w:pPr>
      <w:r w:rsidRPr="00D526AC">
        <w:rPr>
          <w:sz w:val="22"/>
          <w:szCs w:val="22"/>
        </w:rPr>
        <w:t>Cornwall College continues to be a “two ticks” employer and retained this status this year following inspection. The two ticks scheme guarantees to interview all disabled applicants who meet the minimum criteria for a job vacancy and to consider them on their abilities.   The new e-recruitment system which went live in June will also support the production and analysis of reports and should enable the comparison of application to short</w:t>
      </w:r>
      <w:r w:rsidR="00A8786C">
        <w:rPr>
          <w:sz w:val="22"/>
          <w:szCs w:val="22"/>
        </w:rPr>
        <w:t>-</w:t>
      </w:r>
      <w:r w:rsidRPr="00D526AC">
        <w:rPr>
          <w:sz w:val="22"/>
          <w:szCs w:val="22"/>
        </w:rPr>
        <w:t xml:space="preserve">listing to appointment data by reported protected characteristics. </w:t>
      </w:r>
    </w:p>
    <w:p w:rsidR="00CC6E1B" w:rsidRPr="00D526AC" w:rsidRDefault="00CC6E1B" w:rsidP="00777596">
      <w:pPr>
        <w:ind w:left="360"/>
        <w:rPr>
          <w:sz w:val="22"/>
          <w:szCs w:val="22"/>
        </w:rPr>
      </w:pPr>
    </w:p>
    <w:p w:rsidR="00CC6E1B" w:rsidRPr="00D526AC" w:rsidRDefault="00CC6E1B" w:rsidP="00777596">
      <w:pPr>
        <w:ind w:left="360"/>
        <w:rPr>
          <w:sz w:val="22"/>
          <w:szCs w:val="22"/>
        </w:rPr>
      </w:pPr>
    </w:p>
    <w:p w:rsidR="00777596" w:rsidRPr="00D526AC" w:rsidRDefault="00CC6E1B" w:rsidP="00BC3C6D">
      <w:pPr>
        <w:pBdr>
          <w:top w:val="single" w:sz="4" w:space="1" w:color="auto"/>
          <w:left w:val="single" w:sz="4" w:space="4" w:color="auto"/>
          <w:bottom w:val="single" w:sz="4" w:space="1" w:color="auto"/>
          <w:right w:val="single" w:sz="4" w:space="4" w:color="auto"/>
        </w:pBdr>
        <w:ind w:left="360"/>
        <w:rPr>
          <w:b/>
          <w:sz w:val="22"/>
          <w:szCs w:val="22"/>
        </w:rPr>
      </w:pPr>
      <w:r w:rsidRPr="00D526AC">
        <w:rPr>
          <w:b/>
          <w:sz w:val="22"/>
          <w:szCs w:val="22"/>
        </w:rPr>
        <w:t>Action:</w:t>
      </w:r>
    </w:p>
    <w:p w:rsidR="00CC6E1B" w:rsidRPr="00D526AC" w:rsidRDefault="00081CE3" w:rsidP="00BC3C6D">
      <w:pPr>
        <w:pBdr>
          <w:top w:val="single" w:sz="4" w:space="1" w:color="auto"/>
          <w:left w:val="single" w:sz="4" w:space="4" w:color="auto"/>
          <w:bottom w:val="single" w:sz="4" w:space="1" w:color="auto"/>
          <w:right w:val="single" w:sz="4" w:space="4" w:color="auto"/>
        </w:pBdr>
        <w:ind w:left="360"/>
        <w:rPr>
          <w:b/>
          <w:sz w:val="22"/>
          <w:szCs w:val="22"/>
        </w:rPr>
      </w:pPr>
      <w:r w:rsidRPr="00D526AC">
        <w:rPr>
          <w:b/>
          <w:sz w:val="22"/>
          <w:szCs w:val="22"/>
        </w:rPr>
        <w:t>Workforce</w:t>
      </w:r>
      <w:r w:rsidR="002F3D9B" w:rsidRPr="00D526AC">
        <w:rPr>
          <w:b/>
          <w:sz w:val="22"/>
          <w:szCs w:val="22"/>
        </w:rPr>
        <w:t xml:space="preserve"> data </w:t>
      </w:r>
      <w:r w:rsidRPr="00D526AC">
        <w:rPr>
          <w:b/>
          <w:sz w:val="22"/>
          <w:szCs w:val="22"/>
        </w:rPr>
        <w:t>is reviewed to address gap and barriers</w:t>
      </w:r>
    </w:p>
    <w:p w:rsidR="00777596" w:rsidRPr="00D526AC" w:rsidRDefault="00777596" w:rsidP="00777596">
      <w:pPr>
        <w:ind w:left="360"/>
        <w:rPr>
          <w:sz w:val="22"/>
          <w:szCs w:val="22"/>
        </w:rPr>
      </w:pPr>
    </w:p>
    <w:p w:rsidR="005048FB" w:rsidRPr="00D526AC" w:rsidRDefault="00777596" w:rsidP="00777596">
      <w:pPr>
        <w:ind w:left="360"/>
        <w:rPr>
          <w:sz w:val="22"/>
          <w:szCs w:val="22"/>
        </w:rPr>
      </w:pPr>
      <w:r w:rsidRPr="00D526AC">
        <w:rPr>
          <w:sz w:val="22"/>
          <w:szCs w:val="22"/>
        </w:rPr>
        <w:t xml:space="preserve">Monitoring the data on our staff is another important means by which we ensure fairness. Data is collected and reviewed for all groups of staff to ensure our recruitment, promotion, disciplinary and other procedures are non-discriminatory. This year we have also been able to </w:t>
      </w:r>
      <w:r w:rsidR="0083676E" w:rsidRPr="00D526AC">
        <w:rPr>
          <w:sz w:val="22"/>
          <w:szCs w:val="22"/>
        </w:rPr>
        <w:t>compare our data to the data for</w:t>
      </w:r>
      <w:r w:rsidRPr="00D526AC">
        <w:rPr>
          <w:sz w:val="22"/>
          <w:szCs w:val="22"/>
        </w:rPr>
        <w:t xml:space="preserve"> our community using the 2011 Census data. As more data from the census is released we will continue to see if our staff fairly reflects the community we serve.</w:t>
      </w:r>
    </w:p>
    <w:p w:rsidR="005048FB" w:rsidRPr="00D526AC" w:rsidRDefault="005048FB" w:rsidP="00777596">
      <w:pPr>
        <w:ind w:left="360"/>
        <w:rPr>
          <w:b/>
          <w:sz w:val="22"/>
          <w:szCs w:val="22"/>
        </w:rPr>
      </w:pPr>
    </w:p>
    <w:p w:rsidR="005048FB" w:rsidRPr="00D526AC" w:rsidRDefault="005048FB" w:rsidP="005048FB">
      <w:pPr>
        <w:ind w:left="360"/>
        <w:rPr>
          <w:sz w:val="22"/>
          <w:szCs w:val="22"/>
        </w:rPr>
      </w:pPr>
      <w:r w:rsidRPr="00D526AC">
        <w:rPr>
          <w:sz w:val="22"/>
          <w:szCs w:val="22"/>
        </w:rPr>
        <w:t xml:space="preserve">This year we also include staff data on faith and sexual orientation in the summary at the end of this report. </w:t>
      </w:r>
    </w:p>
    <w:p w:rsidR="0080140F" w:rsidRPr="00D526AC" w:rsidRDefault="0080140F" w:rsidP="00BC3C6D">
      <w:pPr>
        <w:rPr>
          <w:b/>
          <w:sz w:val="22"/>
          <w:szCs w:val="22"/>
        </w:rPr>
      </w:pPr>
    </w:p>
    <w:p w:rsidR="0007773A" w:rsidRPr="00D526AC" w:rsidRDefault="0080140F" w:rsidP="0080140F">
      <w:pPr>
        <w:ind w:left="360"/>
        <w:rPr>
          <w:sz w:val="22"/>
          <w:szCs w:val="22"/>
        </w:rPr>
      </w:pPr>
      <w:r w:rsidRPr="00D526AC">
        <w:rPr>
          <w:sz w:val="22"/>
          <w:szCs w:val="22"/>
        </w:rPr>
        <w:t xml:space="preserve">All HR procedures continue to be impact assessed in conjunction with the Joint Consultative Committee (JCC). The implementation of policy and procedure is also monitored, for example all data relating to disciplinary, grievance, redundancy and capability procedures is monitored by known protected characteristic. The results of the staff survey have been analysed by recorded protected characteristic. </w:t>
      </w:r>
    </w:p>
    <w:p w:rsidR="0007773A" w:rsidRPr="00D526AC" w:rsidRDefault="0007773A" w:rsidP="0080140F">
      <w:pPr>
        <w:ind w:left="360"/>
        <w:rPr>
          <w:sz w:val="22"/>
          <w:szCs w:val="22"/>
        </w:rPr>
      </w:pPr>
    </w:p>
    <w:p w:rsidR="0080140F" w:rsidRPr="00BC3C6D" w:rsidRDefault="0080140F" w:rsidP="0080140F">
      <w:pPr>
        <w:ind w:left="360"/>
        <w:rPr>
          <w:sz w:val="22"/>
          <w:szCs w:val="22"/>
        </w:rPr>
      </w:pPr>
      <w:r w:rsidRPr="00D526AC">
        <w:rPr>
          <w:sz w:val="22"/>
          <w:szCs w:val="22"/>
        </w:rPr>
        <w:t xml:space="preserve">All HR targets on the Single Equality Scheme action plan have been met this year. Equal pay has also been a focus this year as we work through job roles to review for gender bias. </w:t>
      </w:r>
    </w:p>
    <w:p w:rsidR="00B12972" w:rsidRDefault="00B12972" w:rsidP="00B12972">
      <w:pPr>
        <w:rPr>
          <w:b/>
          <w:sz w:val="22"/>
          <w:szCs w:val="22"/>
        </w:rPr>
      </w:pPr>
    </w:p>
    <w:p w:rsidR="007C69BD" w:rsidRPr="00BC3C6D" w:rsidRDefault="007C69BD" w:rsidP="00B12972">
      <w:pPr>
        <w:rPr>
          <w:b/>
          <w:sz w:val="22"/>
          <w:szCs w:val="22"/>
        </w:rPr>
      </w:pPr>
    </w:p>
    <w:p w:rsidR="00A5590A" w:rsidRPr="00D526AC" w:rsidRDefault="00704D98" w:rsidP="00B12972">
      <w:pPr>
        <w:numPr>
          <w:ilvl w:val="0"/>
          <w:numId w:val="1"/>
        </w:numPr>
        <w:rPr>
          <w:sz w:val="22"/>
          <w:szCs w:val="22"/>
          <w:lang w:eastAsia="en-GB"/>
        </w:rPr>
      </w:pPr>
      <w:r w:rsidRPr="00D526AC">
        <w:rPr>
          <w:b/>
          <w:sz w:val="22"/>
          <w:szCs w:val="22"/>
        </w:rPr>
        <w:t xml:space="preserve">Improving </w:t>
      </w:r>
      <w:r w:rsidR="003F6883" w:rsidRPr="00D526AC">
        <w:rPr>
          <w:b/>
          <w:sz w:val="22"/>
          <w:szCs w:val="22"/>
        </w:rPr>
        <w:t>Our Buildings</w:t>
      </w:r>
      <w:r w:rsidR="00AD11C7" w:rsidRPr="00D526AC">
        <w:rPr>
          <w:b/>
          <w:sz w:val="22"/>
          <w:szCs w:val="22"/>
        </w:rPr>
        <w:t xml:space="preserve"> </w:t>
      </w:r>
    </w:p>
    <w:p w:rsidR="00CC6E1B" w:rsidRPr="00D526AC" w:rsidRDefault="00CC6E1B" w:rsidP="00CC6E1B">
      <w:pPr>
        <w:pStyle w:val="ListParagraph"/>
        <w:ind w:left="360"/>
        <w:rPr>
          <w:b/>
        </w:rPr>
      </w:pPr>
    </w:p>
    <w:p w:rsidR="00A5590A" w:rsidRPr="00D526AC" w:rsidRDefault="00CC6E1B" w:rsidP="002E6834">
      <w:pPr>
        <w:pStyle w:val="ListParagraph"/>
        <w:pBdr>
          <w:top w:val="single" w:sz="4" w:space="1" w:color="auto"/>
          <w:left w:val="single" w:sz="4" w:space="4" w:color="auto"/>
          <w:bottom w:val="single" w:sz="4" w:space="1" w:color="auto"/>
          <w:right w:val="single" w:sz="4" w:space="4" w:color="auto"/>
        </w:pBdr>
        <w:ind w:left="360"/>
        <w:rPr>
          <w:b/>
        </w:rPr>
      </w:pPr>
      <w:r w:rsidRPr="00D526AC">
        <w:rPr>
          <w:b/>
        </w:rPr>
        <w:t>Action:</w:t>
      </w:r>
    </w:p>
    <w:p w:rsidR="00AD11C7" w:rsidRPr="00D526AC" w:rsidRDefault="0007773A" w:rsidP="0007773A">
      <w:pPr>
        <w:pBdr>
          <w:top w:val="single" w:sz="4" w:space="1" w:color="auto"/>
          <w:left w:val="single" w:sz="4" w:space="4" w:color="auto"/>
          <w:bottom w:val="single" w:sz="4" w:space="1" w:color="auto"/>
          <w:right w:val="single" w:sz="4" w:space="4" w:color="auto"/>
        </w:pBdr>
        <w:ind w:left="360"/>
        <w:rPr>
          <w:b/>
          <w:sz w:val="22"/>
          <w:szCs w:val="22"/>
        </w:rPr>
      </w:pPr>
      <w:r w:rsidRPr="00D526AC">
        <w:rPr>
          <w:b/>
          <w:sz w:val="22"/>
          <w:szCs w:val="22"/>
        </w:rPr>
        <w:t>The needs of different groups of learners are taken into account whe</w:t>
      </w:r>
      <w:r w:rsidR="007C69BD">
        <w:rPr>
          <w:b/>
          <w:sz w:val="22"/>
          <w:szCs w:val="22"/>
        </w:rPr>
        <w:t>n designing and providing servic</w:t>
      </w:r>
      <w:r w:rsidRPr="00D526AC">
        <w:rPr>
          <w:b/>
          <w:sz w:val="22"/>
          <w:szCs w:val="22"/>
        </w:rPr>
        <w:t>es</w:t>
      </w:r>
    </w:p>
    <w:p w:rsidR="00AD11C7" w:rsidRPr="00D526AC" w:rsidRDefault="00AD11C7" w:rsidP="00AD11C7"/>
    <w:p w:rsidR="00AD11C7" w:rsidRPr="00D526AC" w:rsidRDefault="00AD11C7" w:rsidP="00AD11C7">
      <w:pPr>
        <w:ind w:left="360"/>
        <w:rPr>
          <w:b/>
          <w:sz w:val="22"/>
          <w:szCs w:val="22"/>
        </w:rPr>
      </w:pPr>
      <w:proofErr w:type="spellStart"/>
      <w:r w:rsidRPr="00D526AC">
        <w:rPr>
          <w:b/>
          <w:sz w:val="22"/>
          <w:szCs w:val="22"/>
        </w:rPr>
        <w:t>Audiological</w:t>
      </w:r>
      <w:proofErr w:type="spellEnd"/>
      <w:r w:rsidRPr="00D526AC">
        <w:rPr>
          <w:b/>
          <w:sz w:val="22"/>
          <w:szCs w:val="22"/>
        </w:rPr>
        <w:t xml:space="preserve"> Issues (All Sites)</w:t>
      </w:r>
    </w:p>
    <w:p w:rsidR="00AD11C7" w:rsidRPr="00D526AC" w:rsidRDefault="00AD11C7" w:rsidP="00AD11C7">
      <w:pPr>
        <w:ind w:left="360"/>
        <w:rPr>
          <w:sz w:val="22"/>
          <w:szCs w:val="22"/>
        </w:rPr>
      </w:pPr>
      <w:r w:rsidRPr="00D526AC">
        <w:rPr>
          <w:sz w:val="22"/>
          <w:szCs w:val="22"/>
        </w:rPr>
        <w:t>A recent hearing loop audit was completed by the Estates Department and the results were returned to the Corporate E&amp;D Co-ordinator for consideration.</w:t>
      </w:r>
    </w:p>
    <w:p w:rsidR="00AD11C7" w:rsidRPr="00D526AC" w:rsidRDefault="00AD11C7" w:rsidP="00AD11C7">
      <w:pPr>
        <w:ind w:left="360"/>
        <w:rPr>
          <w:sz w:val="22"/>
          <w:szCs w:val="22"/>
        </w:rPr>
      </w:pPr>
    </w:p>
    <w:p w:rsidR="00AD11C7" w:rsidRPr="00D526AC" w:rsidRDefault="00AD11C7" w:rsidP="00AD11C7">
      <w:pPr>
        <w:ind w:left="360"/>
        <w:rPr>
          <w:b/>
          <w:sz w:val="22"/>
          <w:szCs w:val="22"/>
        </w:rPr>
      </w:pPr>
      <w:r w:rsidRPr="00D526AC">
        <w:rPr>
          <w:b/>
          <w:sz w:val="22"/>
          <w:szCs w:val="22"/>
        </w:rPr>
        <w:t xml:space="preserve">Falmouth Marine School </w:t>
      </w:r>
    </w:p>
    <w:p w:rsidR="00AD11C7" w:rsidRPr="00D526AC" w:rsidRDefault="00AD11C7" w:rsidP="00AD11C7">
      <w:pPr>
        <w:ind w:left="360"/>
        <w:rPr>
          <w:sz w:val="22"/>
          <w:szCs w:val="22"/>
        </w:rPr>
      </w:pPr>
      <w:r w:rsidRPr="00D526AC">
        <w:rPr>
          <w:sz w:val="22"/>
          <w:szCs w:val="22"/>
        </w:rPr>
        <w:lastRenderedPageBreak/>
        <w:t>The Estates and Projects Departments are currently bidding for funding for a major proposal to re-structure the main campus premises that will incorporate new access and egress arrangements including</w:t>
      </w:r>
      <w:r w:rsidR="003226E3">
        <w:rPr>
          <w:sz w:val="22"/>
          <w:szCs w:val="22"/>
        </w:rPr>
        <w:t xml:space="preserve"> a</w:t>
      </w:r>
      <w:r w:rsidRPr="00D526AC">
        <w:rPr>
          <w:sz w:val="22"/>
          <w:szCs w:val="22"/>
        </w:rPr>
        <w:t xml:space="preserve"> level entrance and internal lift installation to access all floors, internal alterations to classroom layouts and facilities and colour schemes.</w:t>
      </w:r>
    </w:p>
    <w:p w:rsidR="00AD11C7" w:rsidRPr="00D526AC" w:rsidRDefault="00AD11C7" w:rsidP="00AD11C7">
      <w:pPr>
        <w:ind w:left="360"/>
        <w:rPr>
          <w:sz w:val="22"/>
          <w:szCs w:val="22"/>
        </w:rPr>
      </w:pPr>
    </w:p>
    <w:p w:rsidR="00AD11C7" w:rsidRPr="00D526AC" w:rsidRDefault="00AD11C7" w:rsidP="00AD11C7">
      <w:pPr>
        <w:ind w:left="360"/>
        <w:rPr>
          <w:b/>
          <w:sz w:val="22"/>
          <w:szCs w:val="22"/>
        </w:rPr>
      </w:pPr>
      <w:r w:rsidRPr="00D526AC">
        <w:rPr>
          <w:b/>
          <w:sz w:val="22"/>
          <w:szCs w:val="22"/>
        </w:rPr>
        <w:t xml:space="preserve">Camborne Carlyon Building Refurbishment </w:t>
      </w:r>
    </w:p>
    <w:p w:rsidR="00AD11C7" w:rsidRPr="00D526AC" w:rsidRDefault="00AD11C7" w:rsidP="007D127A">
      <w:pPr>
        <w:ind w:left="360"/>
        <w:rPr>
          <w:sz w:val="22"/>
          <w:szCs w:val="22"/>
        </w:rPr>
      </w:pPr>
      <w:r w:rsidRPr="00D526AC">
        <w:rPr>
          <w:sz w:val="22"/>
          <w:szCs w:val="22"/>
        </w:rPr>
        <w:t>Extensive refurbishment of the existing Catering and Hair and Beauty training facilities to incorporate new welfare services the latest standards/ requirements.</w:t>
      </w:r>
    </w:p>
    <w:p w:rsidR="00AD11C7" w:rsidRPr="00D526AC" w:rsidRDefault="00AD11C7" w:rsidP="007D127A">
      <w:pPr>
        <w:rPr>
          <w:sz w:val="22"/>
          <w:szCs w:val="22"/>
        </w:rPr>
      </w:pPr>
    </w:p>
    <w:p w:rsidR="007D127A" w:rsidRPr="00D526AC" w:rsidRDefault="007D127A" w:rsidP="007D127A">
      <w:pPr>
        <w:ind w:left="360"/>
        <w:rPr>
          <w:b/>
          <w:sz w:val="22"/>
          <w:szCs w:val="22"/>
        </w:rPr>
      </w:pPr>
      <w:r w:rsidRPr="00D526AC">
        <w:rPr>
          <w:b/>
          <w:sz w:val="22"/>
          <w:szCs w:val="22"/>
        </w:rPr>
        <w:t xml:space="preserve">Camborne Brunel Extension </w:t>
      </w:r>
    </w:p>
    <w:p w:rsidR="007D127A" w:rsidRPr="00D526AC" w:rsidRDefault="007D127A" w:rsidP="007D127A">
      <w:pPr>
        <w:ind w:left="360"/>
        <w:rPr>
          <w:sz w:val="22"/>
          <w:szCs w:val="22"/>
        </w:rPr>
      </w:pPr>
      <w:r w:rsidRPr="00D526AC">
        <w:rPr>
          <w:sz w:val="22"/>
          <w:szCs w:val="22"/>
        </w:rPr>
        <w:t xml:space="preserve">Construction of a new engineering department </w:t>
      </w:r>
      <w:r w:rsidR="00D60022" w:rsidRPr="00D526AC">
        <w:rPr>
          <w:sz w:val="22"/>
          <w:szCs w:val="22"/>
        </w:rPr>
        <w:t xml:space="preserve">has been </w:t>
      </w:r>
      <w:r w:rsidRPr="00D526AC">
        <w:rPr>
          <w:sz w:val="22"/>
          <w:szCs w:val="22"/>
        </w:rPr>
        <w:t>built to the latest standards incorpor</w:t>
      </w:r>
      <w:r w:rsidR="00D60022" w:rsidRPr="00D526AC">
        <w:rPr>
          <w:sz w:val="22"/>
          <w:szCs w:val="22"/>
        </w:rPr>
        <w:t>ating ramped access, classroom/</w:t>
      </w:r>
      <w:r w:rsidRPr="00D526AC">
        <w:rPr>
          <w:sz w:val="22"/>
          <w:szCs w:val="22"/>
        </w:rPr>
        <w:t>workshop, office and accessible WC facilities.</w:t>
      </w:r>
    </w:p>
    <w:p w:rsidR="007D127A" w:rsidRPr="00D526AC" w:rsidRDefault="007D127A" w:rsidP="00D60022">
      <w:pPr>
        <w:rPr>
          <w:sz w:val="22"/>
          <w:szCs w:val="22"/>
        </w:rPr>
      </w:pPr>
    </w:p>
    <w:p w:rsidR="007D127A" w:rsidRPr="00D526AC" w:rsidRDefault="007D127A" w:rsidP="007D127A">
      <w:pPr>
        <w:ind w:left="360"/>
        <w:rPr>
          <w:b/>
          <w:sz w:val="22"/>
          <w:szCs w:val="22"/>
        </w:rPr>
      </w:pPr>
      <w:proofErr w:type="spellStart"/>
      <w:r w:rsidRPr="00D526AC">
        <w:rPr>
          <w:b/>
          <w:sz w:val="22"/>
          <w:szCs w:val="22"/>
        </w:rPr>
        <w:t>Saltash</w:t>
      </w:r>
      <w:proofErr w:type="spellEnd"/>
      <w:r w:rsidRPr="00D526AC">
        <w:rPr>
          <w:b/>
          <w:sz w:val="22"/>
          <w:szCs w:val="22"/>
        </w:rPr>
        <w:t xml:space="preserve"> </w:t>
      </w:r>
      <w:proofErr w:type="spellStart"/>
      <w:r w:rsidRPr="00D526AC">
        <w:rPr>
          <w:b/>
          <w:sz w:val="22"/>
          <w:szCs w:val="22"/>
        </w:rPr>
        <w:t>Edgcumbe</w:t>
      </w:r>
      <w:proofErr w:type="spellEnd"/>
      <w:r w:rsidRPr="00D526AC">
        <w:rPr>
          <w:b/>
          <w:sz w:val="22"/>
          <w:szCs w:val="22"/>
        </w:rPr>
        <w:t xml:space="preserve"> Building </w:t>
      </w:r>
    </w:p>
    <w:p w:rsidR="007D127A" w:rsidRPr="00D526AC" w:rsidRDefault="007D127A" w:rsidP="007D127A">
      <w:pPr>
        <w:ind w:left="360"/>
        <w:rPr>
          <w:sz w:val="22"/>
          <w:szCs w:val="22"/>
        </w:rPr>
      </w:pPr>
      <w:proofErr w:type="gramStart"/>
      <w:r w:rsidRPr="00D526AC">
        <w:rPr>
          <w:sz w:val="22"/>
          <w:szCs w:val="22"/>
        </w:rPr>
        <w:t>Alterations and refurbishment of the existing WC facilities in the Skills for Life Department.</w:t>
      </w:r>
      <w:proofErr w:type="gramEnd"/>
      <w:r w:rsidRPr="00D526AC">
        <w:rPr>
          <w:sz w:val="22"/>
          <w:szCs w:val="22"/>
        </w:rPr>
        <w:t xml:space="preserve"> The works removed the existing WC and WC/ shower room and constructed two new WCs including an accessible WC to ensure full access and usability by the students who have specialist requirements and needs.</w:t>
      </w:r>
    </w:p>
    <w:p w:rsidR="007D127A" w:rsidRPr="00D526AC" w:rsidRDefault="007D127A" w:rsidP="007D127A">
      <w:pPr>
        <w:ind w:left="360"/>
        <w:rPr>
          <w:sz w:val="22"/>
          <w:szCs w:val="22"/>
        </w:rPr>
      </w:pPr>
    </w:p>
    <w:p w:rsidR="007D127A" w:rsidRPr="00D526AC" w:rsidRDefault="007D127A" w:rsidP="007D127A">
      <w:pPr>
        <w:ind w:left="360"/>
        <w:rPr>
          <w:sz w:val="22"/>
          <w:szCs w:val="22"/>
        </w:rPr>
      </w:pPr>
      <w:r w:rsidRPr="00D526AC">
        <w:rPr>
          <w:sz w:val="22"/>
          <w:szCs w:val="22"/>
        </w:rPr>
        <w:t>Replacement windows and doors including the replacement of external entrance doors and internal alterations to the circulation space to ensure adequate space for manoeuvrability of large powered wheel chairs to accommodate the speciali</w:t>
      </w:r>
      <w:r w:rsidR="003226E3">
        <w:rPr>
          <w:sz w:val="22"/>
          <w:szCs w:val="22"/>
        </w:rPr>
        <w:t>st needs of the users. The work</w:t>
      </w:r>
      <w:r w:rsidRPr="00D526AC">
        <w:rPr>
          <w:sz w:val="22"/>
          <w:szCs w:val="22"/>
        </w:rPr>
        <w:t xml:space="preserve"> also included improved ramped fire escapes and powered door openers to main entrance doors.</w:t>
      </w:r>
    </w:p>
    <w:p w:rsidR="00AD11C7" w:rsidRPr="00D526AC" w:rsidRDefault="00AD11C7" w:rsidP="007D127A">
      <w:pPr>
        <w:rPr>
          <w:sz w:val="22"/>
          <w:szCs w:val="22"/>
        </w:rPr>
      </w:pPr>
    </w:p>
    <w:p w:rsidR="00AD11C7" w:rsidRPr="00D526AC" w:rsidRDefault="00AD11C7" w:rsidP="00AD11C7">
      <w:pPr>
        <w:ind w:left="360"/>
        <w:rPr>
          <w:b/>
          <w:sz w:val="22"/>
          <w:szCs w:val="22"/>
        </w:rPr>
      </w:pPr>
      <w:proofErr w:type="spellStart"/>
      <w:r w:rsidRPr="00D526AC">
        <w:rPr>
          <w:b/>
          <w:sz w:val="22"/>
          <w:szCs w:val="22"/>
        </w:rPr>
        <w:t>Saltash</w:t>
      </w:r>
      <w:proofErr w:type="spellEnd"/>
      <w:r w:rsidRPr="00D526AC">
        <w:rPr>
          <w:b/>
          <w:sz w:val="22"/>
          <w:szCs w:val="22"/>
        </w:rPr>
        <w:t xml:space="preserve"> Skill Centre</w:t>
      </w:r>
    </w:p>
    <w:p w:rsidR="00AD11C7" w:rsidRPr="00D526AC" w:rsidRDefault="00AD11C7" w:rsidP="00AD11C7">
      <w:pPr>
        <w:ind w:left="360"/>
        <w:rPr>
          <w:sz w:val="22"/>
          <w:szCs w:val="22"/>
        </w:rPr>
      </w:pPr>
      <w:r w:rsidRPr="00D526AC">
        <w:rPr>
          <w:sz w:val="22"/>
          <w:szCs w:val="22"/>
        </w:rPr>
        <w:t xml:space="preserve">The premises are an extension and further development of the Construction </w:t>
      </w:r>
      <w:r w:rsidR="007C69BD">
        <w:rPr>
          <w:sz w:val="22"/>
          <w:szCs w:val="22"/>
        </w:rPr>
        <w:t>S</w:t>
      </w:r>
      <w:r w:rsidRPr="00D526AC">
        <w:rPr>
          <w:sz w:val="22"/>
          <w:szCs w:val="22"/>
        </w:rPr>
        <w:t xml:space="preserve">kills </w:t>
      </w:r>
      <w:r w:rsidR="007C69BD">
        <w:rPr>
          <w:sz w:val="22"/>
          <w:szCs w:val="22"/>
        </w:rPr>
        <w:t>C</w:t>
      </w:r>
      <w:r w:rsidRPr="00D526AC">
        <w:rPr>
          <w:sz w:val="22"/>
          <w:szCs w:val="22"/>
        </w:rPr>
        <w:t xml:space="preserve">entre at </w:t>
      </w:r>
      <w:proofErr w:type="spellStart"/>
      <w:r w:rsidRPr="00D526AC">
        <w:rPr>
          <w:sz w:val="22"/>
          <w:szCs w:val="22"/>
        </w:rPr>
        <w:t>S</w:t>
      </w:r>
      <w:r w:rsidR="000F5C52" w:rsidRPr="00D526AC">
        <w:rPr>
          <w:sz w:val="22"/>
          <w:szCs w:val="22"/>
        </w:rPr>
        <w:t>altash</w:t>
      </w:r>
      <w:proofErr w:type="spellEnd"/>
      <w:r w:rsidR="003226E3">
        <w:rPr>
          <w:sz w:val="22"/>
          <w:szCs w:val="22"/>
        </w:rPr>
        <w:t xml:space="preserve"> which</w:t>
      </w:r>
      <w:r w:rsidR="000F5C52" w:rsidRPr="00D526AC">
        <w:rPr>
          <w:sz w:val="22"/>
          <w:szCs w:val="22"/>
        </w:rPr>
        <w:t xml:space="preserve"> </w:t>
      </w:r>
      <w:r w:rsidRPr="00D526AC">
        <w:rPr>
          <w:sz w:val="22"/>
          <w:szCs w:val="22"/>
        </w:rPr>
        <w:t>incorporate</w:t>
      </w:r>
      <w:r w:rsidR="000F5C52" w:rsidRPr="00D526AC">
        <w:rPr>
          <w:sz w:val="22"/>
          <w:szCs w:val="22"/>
        </w:rPr>
        <w:t>s a</w:t>
      </w:r>
      <w:r w:rsidRPr="00D526AC">
        <w:rPr>
          <w:sz w:val="22"/>
          <w:szCs w:val="22"/>
        </w:rPr>
        <w:t xml:space="preserve"> joinery workshop and </w:t>
      </w:r>
      <w:r w:rsidR="000F5C52" w:rsidRPr="00D526AC">
        <w:rPr>
          <w:sz w:val="22"/>
          <w:szCs w:val="22"/>
        </w:rPr>
        <w:t xml:space="preserve">a </w:t>
      </w:r>
      <w:r w:rsidRPr="00D526AC">
        <w:rPr>
          <w:sz w:val="22"/>
          <w:szCs w:val="22"/>
        </w:rPr>
        <w:t>decorating/ finishes department. The workshop provides</w:t>
      </w:r>
      <w:r w:rsidR="000F5C52" w:rsidRPr="00D526AC">
        <w:rPr>
          <w:sz w:val="22"/>
          <w:szCs w:val="22"/>
        </w:rPr>
        <w:t xml:space="preserve"> ac</w:t>
      </w:r>
      <w:r w:rsidRPr="00D526AC">
        <w:rPr>
          <w:sz w:val="22"/>
          <w:szCs w:val="22"/>
        </w:rPr>
        <w:t>cessible WC</w:t>
      </w:r>
      <w:r w:rsidR="000F5C52" w:rsidRPr="00D526AC">
        <w:rPr>
          <w:sz w:val="22"/>
          <w:szCs w:val="22"/>
        </w:rPr>
        <w:t>s</w:t>
      </w:r>
      <w:r w:rsidRPr="00D526AC">
        <w:rPr>
          <w:sz w:val="22"/>
          <w:szCs w:val="22"/>
        </w:rPr>
        <w:t>, classroom, reception, staffroom and workshop space all on the ground floor with level access and egress.</w:t>
      </w:r>
    </w:p>
    <w:p w:rsidR="00AD11C7" w:rsidRPr="00D526AC" w:rsidRDefault="00AD11C7" w:rsidP="00D60022">
      <w:pPr>
        <w:rPr>
          <w:sz w:val="22"/>
          <w:szCs w:val="22"/>
        </w:rPr>
      </w:pPr>
    </w:p>
    <w:p w:rsidR="00AD11C7" w:rsidRPr="00D526AC" w:rsidRDefault="00AD11C7" w:rsidP="00AD11C7">
      <w:pPr>
        <w:ind w:left="360"/>
        <w:rPr>
          <w:b/>
          <w:sz w:val="22"/>
          <w:szCs w:val="22"/>
        </w:rPr>
      </w:pPr>
      <w:r w:rsidRPr="00D526AC">
        <w:rPr>
          <w:b/>
          <w:sz w:val="22"/>
          <w:szCs w:val="22"/>
        </w:rPr>
        <w:t>New Animal Management &amp; Teachin</w:t>
      </w:r>
      <w:r w:rsidR="007D127A" w:rsidRPr="00D526AC">
        <w:rPr>
          <w:b/>
          <w:sz w:val="22"/>
          <w:szCs w:val="22"/>
        </w:rPr>
        <w:t xml:space="preserve">g Block </w:t>
      </w:r>
      <w:r w:rsidRPr="00D526AC">
        <w:rPr>
          <w:b/>
          <w:sz w:val="22"/>
          <w:szCs w:val="22"/>
        </w:rPr>
        <w:t>D</w:t>
      </w:r>
      <w:r w:rsidR="007D127A" w:rsidRPr="00D526AC">
        <w:rPr>
          <w:b/>
          <w:sz w:val="22"/>
          <w:szCs w:val="22"/>
        </w:rPr>
        <w:t xml:space="preserve">uchy College </w:t>
      </w:r>
      <w:proofErr w:type="spellStart"/>
      <w:r w:rsidR="007D127A" w:rsidRPr="00D526AC">
        <w:rPr>
          <w:b/>
          <w:sz w:val="22"/>
          <w:szCs w:val="22"/>
        </w:rPr>
        <w:t>Rosewarne</w:t>
      </w:r>
      <w:proofErr w:type="spellEnd"/>
    </w:p>
    <w:p w:rsidR="00AD11C7" w:rsidRPr="00D526AC" w:rsidRDefault="00AD11C7" w:rsidP="00AD11C7">
      <w:pPr>
        <w:ind w:left="360"/>
        <w:rPr>
          <w:sz w:val="22"/>
          <w:szCs w:val="22"/>
        </w:rPr>
      </w:pPr>
      <w:r w:rsidRPr="00D526AC">
        <w:rPr>
          <w:sz w:val="22"/>
          <w:szCs w:val="22"/>
        </w:rPr>
        <w:t>The construction of the new teaching facility was completed in June 2013 ready for the new academic year to improve the teaching and learning experience. The facility provides new, modern welfare, teaching and staff facilities and dedicated parking with level access. This also allows for the removal of the aged and inferior “swift plan” buildings on site that had difficult and awkward acces</w:t>
      </w:r>
      <w:r w:rsidR="003226E3">
        <w:rPr>
          <w:sz w:val="22"/>
          <w:szCs w:val="22"/>
        </w:rPr>
        <w:t xml:space="preserve">s. The project also includes </w:t>
      </w:r>
      <w:r w:rsidRPr="00D526AC">
        <w:rPr>
          <w:sz w:val="22"/>
          <w:szCs w:val="22"/>
        </w:rPr>
        <w:t>renewed and replacement cross-campus link paths and vehicular access.</w:t>
      </w:r>
    </w:p>
    <w:p w:rsidR="00AD11C7" w:rsidRPr="00D526AC" w:rsidRDefault="00AD11C7" w:rsidP="00AD11C7">
      <w:pPr>
        <w:ind w:left="360"/>
        <w:rPr>
          <w:sz w:val="22"/>
          <w:szCs w:val="22"/>
        </w:rPr>
      </w:pPr>
    </w:p>
    <w:p w:rsidR="00AD11C7" w:rsidRPr="00D526AC" w:rsidRDefault="00AD11C7" w:rsidP="00AD11C7">
      <w:pPr>
        <w:ind w:left="360"/>
        <w:rPr>
          <w:sz w:val="22"/>
          <w:szCs w:val="22"/>
        </w:rPr>
      </w:pPr>
      <w:r w:rsidRPr="00D526AC">
        <w:rPr>
          <w:b/>
          <w:sz w:val="22"/>
          <w:szCs w:val="22"/>
        </w:rPr>
        <w:t xml:space="preserve">Cross Campus Footpaths </w:t>
      </w:r>
      <w:r w:rsidR="007D127A" w:rsidRPr="00D526AC">
        <w:rPr>
          <w:b/>
          <w:sz w:val="22"/>
          <w:szCs w:val="22"/>
        </w:rPr>
        <w:t xml:space="preserve">Duchy College </w:t>
      </w:r>
      <w:proofErr w:type="spellStart"/>
      <w:r w:rsidR="007D127A" w:rsidRPr="00D526AC">
        <w:rPr>
          <w:b/>
          <w:sz w:val="22"/>
          <w:szCs w:val="22"/>
        </w:rPr>
        <w:t>Rosewarne</w:t>
      </w:r>
      <w:proofErr w:type="spellEnd"/>
    </w:p>
    <w:p w:rsidR="00AD11C7" w:rsidRPr="00D526AC" w:rsidRDefault="00AD11C7" w:rsidP="00AD11C7">
      <w:pPr>
        <w:ind w:left="360"/>
        <w:rPr>
          <w:sz w:val="22"/>
          <w:szCs w:val="22"/>
        </w:rPr>
      </w:pPr>
      <w:r w:rsidRPr="00D526AC">
        <w:rPr>
          <w:sz w:val="22"/>
          <w:szCs w:val="22"/>
        </w:rPr>
        <w:t>Following an open event attended by a potential student with specific mobility requirements it was determined that the main cross campus footpaths be improved to provide good circulation between old and new pr</w:t>
      </w:r>
      <w:r w:rsidR="007D127A" w:rsidRPr="00D526AC">
        <w:rPr>
          <w:sz w:val="22"/>
          <w:szCs w:val="22"/>
        </w:rPr>
        <w:t>emises and ensure, even falls/r</w:t>
      </w:r>
      <w:r w:rsidRPr="00D526AC">
        <w:rPr>
          <w:sz w:val="22"/>
          <w:szCs w:val="22"/>
        </w:rPr>
        <w:t>ises, level access to the main classroom, welfare and service facilities, improved segregation of vehicles and pedestrian traffic and omission of potential obstructions. This was completed for the beginning of the current academic year.</w:t>
      </w:r>
    </w:p>
    <w:p w:rsidR="00AD11C7" w:rsidRPr="00D526AC" w:rsidRDefault="00AD11C7" w:rsidP="00AD11C7">
      <w:pPr>
        <w:ind w:left="360"/>
        <w:rPr>
          <w:sz w:val="22"/>
          <w:szCs w:val="22"/>
        </w:rPr>
      </w:pPr>
    </w:p>
    <w:p w:rsidR="00AD11C7" w:rsidRPr="00D526AC" w:rsidRDefault="007D127A" w:rsidP="00AD11C7">
      <w:pPr>
        <w:ind w:left="360"/>
        <w:rPr>
          <w:b/>
          <w:sz w:val="22"/>
          <w:szCs w:val="22"/>
        </w:rPr>
      </w:pPr>
      <w:r w:rsidRPr="00D526AC">
        <w:rPr>
          <w:b/>
          <w:sz w:val="22"/>
          <w:szCs w:val="22"/>
        </w:rPr>
        <w:t>Plymouth Business Space</w:t>
      </w:r>
    </w:p>
    <w:p w:rsidR="007D127A" w:rsidRPr="00D526AC" w:rsidRDefault="00AD11C7" w:rsidP="00AD11C7">
      <w:pPr>
        <w:ind w:left="360"/>
        <w:rPr>
          <w:sz w:val="22"/>
          <w:szCs w:val="22"/>
        </w:rPr>
      </w:pPr>
      <w:r w:rsidRPr="00D526AC">
        <w:rPr>
          <w:sz w:val="22"/>
          <w:szCs w:val="22"/>
        </w:rPr>
        <w:t>Accommodation is all on one floor. Front access is up one step but the location prevents a permanent ramp. A mobile ramp is available if needed and has recently re-assessed to review whether a light</w:t>
      </w:r>
      <w:r w:rsidR="003226E3">
        <w:rPr>
          <w:sz w:val="22"/>
          <w:szCs w:val="22"/>
        </w:rPr>
        <w:t>-</w:t>
      </w:r>
      <w:r w:rsidRPr="00D526AC">
        <w:rPr>
          <w:sz w:val="22"/>
          <w:szCs w:val="22"/>
        </w:rPr>
        <w:t>weight alternative is available. Toilets are DDA compli</w:t>
      </w:r>
      <w:r w:rsidR="007D127A" w:rsidRPr="00D526AC">
        <w:rPr>
          <w:sz w:val="22"/>
          <w:szCs w:val="22"/>
        </w:rPr>
        <w:t xml:space="preserve">ant. </w:t>
      </w:r>
      <w:proofErr w:type="gramStart"/>
      <w:r w:rsidRPr="00D526AC">
        <w:rPr>
          <w:sz w:val="22"/>
          <w:szCs w:val="22"/>
        </w:rPr>
        <w:t xml:space="preserve">Potential to relocate in future development of building (by </w:t>
      </w:r>
      <w:r w:rsidR="007D127A" w:rsidRPr="00D526AC">
        <w:rPr>
          <w:sz w:val="22"/>
          <w:szCs w:val="22"/>
        </w:rPr>
        <w:t>the l</w:t>
      </w:r>
      <w:r w:rsidRPr="00D526AC">
        <w:rPr>
          <w:sz w:val="22"/>
          <w:szCs w:val="22"/>
        </w:rPr>
        <w:t>andlord) which could improve the overall access issues and provide for refurbishment to current standards.</w:t>
      </w:r>
      <w:proofErr w:type="gramEnd"/>
    </w:p>
    <w:p w:rsidR="00AD11C7" w:rsidRPr="00D526AC" w:rsidRDefault="00AD11C7" w:rsidP="00AD11C7">
      <w:pPr>
        <w:ind w:left="360"/>
        <w:rPr>
          <w:sz w:val="22"/>
          <w:szCs w:val="22"/>
        </w:rPr>
      </w:pPr>
    </w:p>
    <w:p w:rsidR="007D127A" w:rsidRPr="00D526AC" w:rsidRDefault="007D127A" w:rsidP="007D127A">
      <w:pPr>
        <w:ind w:left="360"/>
        <w:rPr>
          <w:b/>
          <w:sz w:val="22"/>
          <w:szCs w:val="22"/>
        </w:rPr>
      </w:pPr>
      <w:proofErr w:type="spellStart"/>
      <w:r w:rsidRPr="00D526AC">
        <w:rPr>
          <w:b/>
          <w:sz w:val="22"/>
          <w:szCs w:val="22"/>
        </w:rPr>
        <w:t>Sisna</w:t>
      </w:r>
      <w:proofErr w:type="spellEnd"/>
      <w:r w:rsidRPr="00D526AC">
        <w:rPr>
          <w:b/>
          <w:sz w:val="22"/>
          <w:szCs w:val="22"/>
        </w:rPr>
        <w:t xml:space="preserve"> Park</w:t>
      </w:r>
    </w:p>
    <w:p w:rsidR="007D127A" w:rsidRPr="00D526AC" w:rsidRDefault="007D127A" w:rsidP="007D127A">
      <w:pPr>
        <w:ind w:left="360"/>
        <w:rPr>
          <w:sz w:val="22"/>
          <w:szCs w:val="22"/>
        </w:rPr>
      </w:pPr>
      <w:r w:rsidRPr="00D526AC">
        <w:rPr>
          <w:sz w:val="22"/>
          <w:szCs w:val="22"/>
        </w:rPr>
        <w:t>The Engineering department facility in Plymouth provides businesses apprenticeship space for light marine engineering within the city. The facility incorporates designated parking and level access.</w:t>
      </w:r>
    </w:p>
    <w:p w:rsidR="00AD11C7" w:rsidRPr="00D526AC" w:rsidRDefault="00AD11C7" w:rsidP="00AD11C7">
      <w:pPr>
        <w:ind w:left="360"/>
        <w:rPr>
          <w:b/>
          <w:sz w:val="22"/>
          <w:szCs w:val="22"/>
        </w:rPr>
      </w:pPr>
    </w:p>
    <w:p w:rsidR="00AD11C7" w:rsidRPr="00D526AC" w:rsidRDefault="00AD11C7" w:rsidP="00AD11C7">
      <w:pPr>
        <w:ind w:left="360"/>
        <w:rPr>
          <w:b/>
          <w:sz w:val="22"/>
          <w:szCs w:val="22"/>
        </w:rPr>
      </w:pPr>
      <w:r w:rsidRPr="00D526AC">
        <w:rPr>
          <w:b/>
          <w:sz w:val="22"/>
          <w:szCs w:val="22"/>
        </w:rPr>
        <w:t xml:space="preserve">St </w:t>
      </w:r>
      <w:proofErr w:type="spellStart"/>
      <w:r w:rsidRPr="00D526AC">
        <w:rPr>
          <w:b/>
          <w:sz w:val="22"/>
          <w:szCs w:val="22"/>
        </w:rPr>
        <w:t>Mellion</w:t>
      </w:r>
      <w:proofErr w:type="spellEnd"/>
    </w:p>
    <w:p w:rsidR="00D60022" w:rsidRPr="00D526AC" w:rsidRDefault="00AD11C7" w:rsidP="00AD11C7">
      <w:pPr>
        <w:ind w:left="360"/>
        <w:rPr>
          <w:sz w:val="22"/>
          <w:szCs w:val="22"/>
        </w:rPr>
      </w:pPr>
      <w:proofErr w:type="gramStart"/>
      <w:r w:rsidRPr="00D526AC">
        <w:rPr>
          <w:sz w:val="22"/>
          <w:szCs w:val="22"/>
        </w:rPr>
        <w:t>Construction of</w:t>
      </w:r>
      <w:r w:rsidR="00175932">
        <w:rPr>
          <w:sz w:val="22"/>
          <w:szCs w:val="22"/>
        </w:rPr>
        <w:t xml:space="preserve"> the</w:t>
      </w:r>
      <w:r w:rsidRPr="00D526AC">
        <w:rPr>
          <w:sz w:val="22"/>
          <w:szCs w:val="22"/>
        </w:rPr>
        <w:t xml:space="preserve"> new Tourism Academy at St </w:t>
      </w:r>
      <w:proofErr w:type="spellStart"/>
      <w:r w:rsidRPr="00D526AC">
        <w:rPr>
          <w:sz w:val="22"/>
          <w:szCs w:val="22"/>
        </w:rPr>
        <w:t>Mellion</w:t>
      </w:r>
      <w:proofErr w:type="spellEnd"/>
      <w:r w:rsidRPr="00D526AC">
        <w:rPr>
          <w:sz w:val="22"/>
          <w:szCs w:val="22"/>
        </w:rPr>
        <w:t xml:space="preserve"> Golf Club.</w:t>
      </w:r>
      <w:proofErr w:type="gramEnd"/>
      <w:r w:rsidRPr="00D526AC">
        <w:rPr>
          <w:sz w:val="22"/>
          <w:szCs w:val="22"/>
        </w:rPr>
        <w:t xml:space="preserve"> The facility is built to the latest standards incorporating full accessibility to all the facilities.</w:t>
      </w:r>
    </w:p>
    <w:p w:rsidR="00AD11C7" w:rsidRPr="00D526AC" w:rsidRDefault="00AD11C7" w:rsidP="00AD11C7">
      <w:pPr>
        <w:ind w:left="360"/>
        <w:rPr>
          <w:sz w:val="22"/>
          <w:szCs w:val="22"/>
        </w:rPr>
      </w:pPr>
    </w:p>
    <w:p w:rsidR="00D60022" w:rsidRPr="00D526AC" w:rsidRDefault="00D60022" w:rsidP="00D60022">
      <w:pPr>
        <w:ind w:left="360"/>
        <w:rPr>
          <w:b/>
          <w:sz w:val="22"/>
          <w:szCs w:val="22"/>
        </w:rPr>
      </w:pPr>
      <w:r w:rsidRPr="00D526AC">
        <w:rPr>
          <w:b/>
          <w:sz w:val="22"/>
          <w:szCs w:val="22"/>
        </w:rPr>
        <w:t>Rural Business School Offices Exeter</w:t>
      </w:r>
    </w:p>
    <w:p w:rsidR="00D60022" w:rsidRPr="002E6834" w:rsidRDefault="00D60022" w:rsidP="00D60022">
      <w:pPr>
        <w:ind w:left="360"/>
        <w:rPr>
          <w:sz w:val="22"/>
          <w:szCs w:val="22"/>
        </w:rPr>
      </w:pPr>
      <w:r w:rsidRPr="00D526AC">
        <w:rPr>
          <w:sz w:val="22"/>
          <w:szCs w:val="22"/>
        </w:rPr>
        <w:t>New offices for the Rural Business School for business promotion are located in a relatively new business park. The two offices are located on the ground floor with welfare facilities and with direct level access from the designated parking.</w:t>
      </w:r>
    </w:p>
    <w:p w:rsidR="00AD11C7" w:rsidRPr="002E6834" w:rsidRDefault="00AD11C7" w:rsidP="00AD11C7">
      <w:pPr>
        <w:ind w:left="360"/>
        <w:rPr>
          <w:sz w:val="22"/>
          <w:szCs w:val="22"/>
        </w:rPr>
      </w:pPr>
    </w:p>
    <w:p w:rsidR="000C4233" w:rsidRPr="002E6834" w:rsidRDefault="000C4233" w:rsidP="00E60F9A">
      <w:pPr>
        <w:rPr>
          <w:sz w:val="22"/>
          <w:szCs w:val="22"/>
        </w:rPr>
      </w:pPr>
    </w:p>
    <w:p w:rsidR="001E64DD" w:rsidRDefault="00704D98" w:rsidP="001E64DD">
      <w:pPr>
        <w:numPr>
          <w:ilvl w:val="0"/>
          <w:numId w:val="1"/>
        </w:numPr>
        <w:spacing w:before="120" w:after="120"/>
        <w:rPr>
          <w:b/>
          <w:sz w:val="22"/>
          <w:szCs w:val="22"/>
        </w:rPr>
      </w:pPr>
      <w:r w:rsidRPr="00D526AC">
        <w:rPr>
          <w:b/>
          <w:sz w:val="22"/>
          <w:szCs w:val="22"/>
        </w:rPr>
        <w:t>The Future</w:t>
      </w:r>
    </w:p>
    <w:p w:rsidR="00BD26D0" w:rsidRPr="00D526AC" w:rsidRDefault="00BD26D0" w:rsidP="00BD26D0">
      <w:pPr>
        <w:pBdr>
          <w:top w:val="single" w:sz="4" w:space="1" w:color="auto"/>
          <w:left w:val="single" w:sz="4" w:space="4" w:color="auto"/>
          <w:bottom w:val="single" w:sz="4" w:space="1" w:color="auto"/>
          <w:right w:val="single" w:sz="4" w:space="4" w:color="auto"/>
        </w:pBdr>
        <w:ind w:left="360"/>
        <w:rPr>
          <w:b/>
          <w:sz w:val="22"/>
          <w:szCs w:val="22"/>
        </w:rPr>
      </w:pPr>
      <w:r w:rsidRPr="00D526AC">
        <w:rPr>
          <w:b/>
          <w:sz w:val="22"/>
          <w:szCs w:val="22"/>
        </w:rPr>
        <w:t>Action:</w:t>
      </w:r>
    </w:p>
    <w:p w:rsidR="00BD26D0" w:rsidRPr="00D526AC" w:rsidRDefault="00BD26D0" w:rsidP="00BD26D0">
      <w:pPr>
        <w:pBdr>
          <w:top w:val="single" w:sz="4" w:space="1" w:color="auto"/>
          <w:left w:val="single" w:sz="4" w:space="4" w:color="auto"/>
          <w:bottom w:val="single" w:sz="4" w:space="1" w:color="auto"/>
          <w:right w:val="single" w:sz="4" w:space="4" w:color="auto"/>
        </w:pBdr>
        <w:ind w:left="360"/>
        <w:rPr>
          <w:b/>
          <w:sz w:val="22"/>
          <w:szCs w:val="22"/>
        </w:rPr>
      </w:pPr>
      <w:r w:rsidRPr="00D526AC">
        <w:rPr>
          <w:b/>
          <w:sz w:val="22"/>
          <w:szCs w:val="22"/>
        </w:rPr>
        <w:t>Clear equality objectives are set and are owned and understood</w:t>
      </w:r>
    </w:p>
    <w:p w:rsidR="00BD26D0" w:rsidRDefault="00BD26D0" w:rsidP="001E64DD">
      <w:pPr>
        <w:ind w:left="360"/>
        <w:rPr>
          <w:sz w:val="22"/>
          <w:szCs w:val="22"/>
        </w:rPr>
      </w:pPr>
    </w:p>
    <w:p w:rsidR="001E64DD" w:rsidRPr="00D526AC" w:rsidRDefault="001E64DD" w:rsidP="001E64DD">
      <w:pPr>
        <w:ind w:left="360"/>
        <w:rPr>
          <w:sz w:val="22"/>
          <w:szCs w:val="22"/>
        </w:rPr>
      </w:pPr>
      <w:r w:rsidRPr="00D526AC">
        <w:rPr>
          <w:sz w:val="22"/>
          <w:szCs w:val="22"/>
        </w:rPr>
        <w:t>The staff and governors of the college, together with the Cornwall College Student Union, are committed to promoting fairness and giving everyone the opportunity to achieve to their maximum potential. The College prides itself on giving access to education and training to all and to being an employer of choice to the most talented people</w:t>
      </w:r>
      <w:r w:rsidR="003226E3">
        <w:rPr>
          <w:sz w:val="22"/>
          <w:szCs w:val="22"/>
        </w:rPr>
        <w:t>,</w:t>
      </w:r>
      <w:r w:rsidRPr="00D526AC">
        <w:rPr>
          <w:sz w:val="22"/>
          <w:szCs w:val="22"/>
        </w:rPr>
        <w:t xml:space="preserve"> regardless of anything other than their ability to make the college one of the best in the country. In addition to the commitment of the college to </w:t>
      </w:r>
      <w:r w:rsidR="002E6834" w:rsidRPr="00D526AC">
        <w:rPr>
          <w:sz w:val="22"/>
          <w:szCs w:val="22"/>
        </w:rPr>
        <w:t xml:space="preserve">equality and diversity, the Equality Act </w:t>
      </w:r>
      <w:r w:rsidRPr="00D526AC">
        <w:rPr>
          <w:sz w:val="22"/>
          <w:szCs w:val="22"/>
        </w:rPr>
        <w:t>2010 has increased the responsibilities of the college in this area. Under this law the college must, in the exercise of its functions:</w:t>
      </w:r>
    </w:p>
    <w:p w:rsidR="001E64DD" w:rsidRPr="00D526AC" w:rsidRDefault="001E64DD" w:rsidP="001E64DD">
      <w:pPr>
        <w:ind w:left="360"/>
        <w:rPr>
          <w:sz w:val="22"/>
          <w:szCs w:val="22"/>
        </w:rPr>
      </w:pPr>
    </w:p>
    <w:p w:rsidR="001E64DD" w:rsidRPr="00175932" w:rsidRDefault="001E64DD" w:rsidP="00460169">
      <w:pPr>
        <w:pStyle w:val="ListParagraph"/>
        <w:numPr>
          <w:ilvl w:val="0"/>
          <w:numId w:val="4"/>
        </w:numPr>
        <w:rPr>
          <w:color w:val="auto"/>
          <w:lang w:eastAsia="en-US"/>
        </w:rPr>
      </w:pPr>
      <w:r w:rsidRPr="00175932">
        <w:rPr>
          <w:color w:val="auto"/>
          <w:lang w:eastAsia="en-US"/>
        </w:rPr>
        <w:t>Eliminate unlawful discrimination, harassment and victimisation</w:t>
      </w:r>
    </w:p>
    <w:p w:rsidR="001E64DD" w:rsidRPr="00175932" w:rsidRDefault="001E64DD" w:rsidP="00460169">
      <w:pPr>
        <w:pStyle w:val="ListParagraph"/>
        <w:numPr>
          <w:ilvl w:val="0"/>
          <w:numId w:val="4"/>
        </w:numPr>
        <w:rPr>
          <w:color w:val="auto"/>
          <w:lang w:eastAsia="en-US"/>
        </w:rPr>
      </w:pPr>
      <w:r w:rsidRPr="00175932">
        <w:rPr>
          <w:color w:val="auto"/>
          <w:lang w:eastAsia="en-US"/>
        </w:rPr>
        <w:t xml:space="preserve">Advance equality of opportunity between people </w:t>
      </w:r>
    </w:p>
    <w:p w:rsidR="001E64DD" w:rsidRPr="00175932" w:rsidRDefault="001E64DD" w:rsidP="00460169">
      <w:pPr>
        <w:pStyle w:val="ListParagraph"/>
        <w:numPr>
          <w:ilvl w:val="0"/>
          <w:numId w:val="4"/>
        </w:numPr>
        <w:rPr>
          <w:color w:val="auto"/>
          <w:lang w:eastAsia="en-US"/>
        </w:rPr>
      </w:pPr>
      <w:r w:rsidRPr="00175932">
        <w:rPr>
          <w:color w:val="auto"/>
          <w:lang w:eastAsia="en-US"/>
        </w:rPr>
        <w:t>Foster good relations between people</w:t>
      </w:r>
    </w:p>
    <w:p w:rsidR="00E42406" w:rsidRPr="00BD26D0" w:rsidRDefault="00E42406" w:rsidP="00BD26D0">
      <w:pPr>
        <w:rPr>
          <w:sz w:val="22"/>
          <w:szCs w:val="22"/>
          <w:highlight w:val="yellow"/>
        </w:rPr>
      </w:pPr>
    </w:p>
    <w:p w:rsidR="00BD26D0" w:rsidRDefault="001E64DD" w:rsidP="0007773A">
      <w:pPr>
        <w:ind w:left="360"/>
        <w:rPr>
          <w:sz w:val="22"/>
          <w:szCs w:val="22"/>
        </w:rPr>
      </w:pPr>
      <w:r w:rsidRPr="00D526AC">
        <w:rPr>
          <w:sz w:val="22"/>
          <w:szCs w:val="22"/>
        </w:rPr>
        <w:t xml:space="preserve">The college must also make available information </w:t>
      </w:r>
      <w:r w:rsidR="00BD26D0">
        <w:rPr>
          <w:sz w:val="22"/>
          <w:szCs w:val="22"/>
        </w:rPr>
        <w:t>on</w:t>
      </w:r>
      <w:r w:rsidR="0007773A" w:rsidRPr="00D526AC">
        <w:rPr>
          <w:sz w:val="22"/>
          <w:szCs w:val="22"/>
        </w:rPr>
        <w:t xml:space="preserve"> </w:t>
      </w:r>
      <w:r w:rsidRPr="00D526AC">
        <w:rPr>
          <w:sz w:val="22"/>
          <w:szCs w:val="22"/>
        </w:rPr>
        <w:t xml:space="preserve">how it </w:t>
      </w:r>
      <w:r w:rsidR="003226E3">
        <w:rPr>
          <w:sz w:val="22"/>
          <w:szCs w:val="22"/>
        </w:rPr>
        <w:t>performed</w:t>
      </w:r>
      <w:r w:rsidR="0007773A" w:rsidRPr="00D526AC">
        <w:rPr>
          <w:sz w:val="22"/>
          <w:szCs w:val="22"/>
        </w:rPr>
        <w:t xml:space="preserve"> last year</w:t>
      </w:r>
      <w:r w:rsidR="00BD26D0" w:rsidRPr="00BD26D0">
        <w:rPr>
          <w:sz w:val="22"/>
          <w:szCs w:val="22"/>
        </w:rPr>
        <w:t xml:space="preserve"> </w:t>
      </w:r>
      <w:r w:rsidR="00BD26D0">
        <w:rPr>
          <w:sz w:val="22"/>
          <w:szCs w:val="22"/>
        </w:rPr>
        <w:t>and</w:t>
      </w:r>
      <w:r w:rsidR="00BD26D0" w:rsidRPr="00D526AC">
        <w:rPr>
          <w:sz w:val="22"/>
          <w:szCs w:val="22"/>
        </w:rPr>
        <w:t xml:space="preserve"> its objectives for the coming year</w:t>
      </w:r>
      <w:r w:rsidRPr="00D526AC">
        <w:rPr>
          <w:sz w:val="22"/>
          <w:szCs w:val="22"/>
        </w:rPr>
        <w:t>. This Equality and Diversity Annual Report sets out what the college has achieved over the past twelve months</w:t>
      </w:r>
      <w:r w:rsidR="00146CA9">
        <w:rPr>
          <w:sz w:val="22"/>
          <w:szCs w:val="22"/>
        </w:rPr>
        <w:t>,</w:t>
      </w:r>
      <w:r w:rsidR="0007773A" w:rsidRPr="00D526AC">
        <w:rPr>
          <w:sz w:val="22"/>
          <w:szCs w:val="22"/>
        </w:rPr>
        <w:t xml:space="preserve"> together with data on its learners and staff. The College</w:t>
      </w:r>
      <w:r w:rsidR="00BD26D0">
        <w:rPr>
          <w:sz w:val="22"/>
          <w:szCs w:val="22"/>
        </w:rPr>
        <w:t>’s objectives for next year are:</w:t>
      </w:r>
    </w:p>
    <w:p w:rsidR="00BD26D0" w:rsidRDefault="00BD26D0" w:rsidP="0007773A">
      <w:pPr>
        <w:ind w:left="360"/>
        <w:rPr>
          <w:sz w:val="22"/>
          <w:szCs w:val="22"/>
        </w:rPr>
      </w:pPr>
    </w:p>
    <w:p w:rsidR="00BD26D0" w:rsidRPr="00175932" w:rsidRDefault="00BD26D0" w:rsidP="00BD26D0">
      <w:pPr>
        <w:pStyle w:val="ListParagraph"/>
        <w:numPr>
          <w:ilvl w:val="0"/>
          <w:numId w:val="21"/>
        </w:numPr>
        <w:spacing w:before="120" w:after="120"/>
        <w:rPr>
          <w:color w:val="auto"/>
          <w:lang w:eastAsia="en-US"/>
        </w:rPr>
      </w:pPr>
      <w:r w:rsidRPr="00175932">
        <w:rPr>
          <w:color w:val="auto"/>
          <w:lang w:eastAsia="en-US"/>
        </w:rPr>
        <w:t xml:space="preserve">Equality and diversity should form a natural and </w:t>
      </w:r>
      <w:proofErr w:type="spellStart"/>
      <w:r w:rsidRPr="00175932">
        <w:rPr>
          <w:color w:val="auto"/>
          <w:lang w:eastAsia="en-US"/>
        </w:rPr>
        <w:t>ongoing</w:t>
      </w:r>
      <w:proofErr w:type="spellEnd"/>
      <w:r w:rsidRPr="00175932">
        <w:rPr>
          <w:color w:val="auto"/>
          <w:lang w:eastAsia="en-US"/>
        </w:rPr>
        <w:t xml:space="preserve"> part of our teaching</w:t>
      </w:r>
    </w:p>
    <w:p w:rsidR="00BD26D0" w:rsidRPr="00175932" w:rsidRDefault="00BD26D0" w:rsidP="00BD26D0">
      <w:pPr>
        <w:pStyle w:val="ListParagraph"/>
        <w:numPr>
          <w:ilvl w:val="0"/>
          <w:numId w:val="21"/>
        </w:numPr>
        <w:spacing w:before="120" w:after="120"/>
        <w:rPr>
          <w:color w:val="auto"/>
          <w:lang w:eastAsia="en-US"/>
        </w:rPr>
      </w:pPr>
      <w:r w:rsidRPr="00175932">
        <w:rPr>
          <w:color w:val="auto"/>
          <w:lang w:eastAsia="en-US"/>
        </w:rPr>
        <w:t>Prejudice and discrimination should always be challenged by our staff</w:t>
      </w:r>
    </w:p>
    <w:p w:rsidR="00BD26D0" w:rsidRPr="00175932" w:rsidRDefault="00BD26D0" w:rsidP="00BD26D0">
      <w:pPr>
        <w:pStyle w:val="ListParagraph"/>
        <w:numPr>
          <w:ilvl w:val="0"/>
          <w:numId w:val="21"/>
        </w:numPr>
        <w:spacing w:before="120" w:after="120"/>
        <w:rPr>
          <w:color w:val="auto"/>
          <w:lang w:eastAsia="en-US"/>
        </w:rPr>
      </w:pPr>
      <w:r w:rsidRPr="00175932">
        <w:rPr>
          <w:color w:val="auto"/>
          <w:lang w:eastAsia="en-US"/>
        </w:rPr>
        <w:t>Our policies should be reviewed regularly to make sure we are not disadvantaging any students</w:t>
      </w:r>
    </w:p>
    <w:p w:rsidR="00BD26D0" w:rsidRPr="00175932" w:rsidRDefault="00BD26D0" w:rsidP="00BD26D0">
      <w:pPr>
        <w:pStyle w:val="ListParagraph"/>
        <w:numPr>
          <w:ilvl w:val="0"/>
          <w:numId w:val="21"/>
        </w:numPr>
        <w:spacing w:before="120" w:after="120"/>
        <w:rPr>
          <w:color w:val="auto"/>
          <w:lang w:eastAsia="en-US"/>
        </w:rPr>
      </w:pPr>
      <w:r w:rsidRPr="00175932">
        <w:rPr>
          <w:color w:val="auto"/>
          <w:lang w:eastAsia="en-US"/>
        </w:rPr>
        <w:t>We will work with our Union Representatives to ensure that our recruitment polices</w:t>
      </w:r>
      <w:r w:rsidR="00146CA9">
        <w:rPr>
          <w:color w:val="auto"/>
          <w:lang w:eastAsia="en-US"/>
        </w:rPr>
        <w:t xml:space="preserve"> are</w:t>
      </w:r>
      <w:r w:rsidRPr="00175932">
        <w:rPr>
          <w:color w:val="auto"/>
          <w:lang w:eastAsia="en-US"/>
        </w:rPr>
        <w:t xml:space="preserve"> inclusive</w:t>
      </w:r>
    </w:p>
    <w:p w:rsidR="00BD26D0" w:rsidRDefault="00BD26D0" w:rsidP="0007773A">
      <w:pPr>
        <w:ind w:left="360"/>
        <w:rPr>
          <w:sz w:val="22"/>
          <w:szCs w:val="22"/>
        </w:rPr>
      </w:pPr>
      <w:r>
        <w:rPr>
          <w:sz w:val="22"/>
          <w:szCs w:val="22"/>
        </w:rPr>
        <w:t>These objectives inform the College’s Annual Equality Implementation Plan which details the actions which the College has identified for the coming year.</w:t>
      </w:r>
    </w:p>
    <w:p w:rsidR="00712628" w:rsidRPr="00D526AC" w:rsidRDefault="00712628" w:rsidP="00BD26D0">
      <w:pPr>
        <w:rPr>
          <w:b/>
          <w:sz w:val="22"/>
          <w:szCs w:val="22"/>
        </w:rPr>
      </w:pPr>
    </w:p>
    <w:p w:rsidR="0096504F" w:rsidRDefault="00534BC6" w:rsidP="00175932">
      <w:pPr>
        <w:ind w:left="360"/>
        <w:rPr>
          <w:b/>
          <w:u w:val="single"/>
        </w:rPr>
      </w:pPr>
      <w:r w:rsidRPr="00D526AC">
        <w:rPr>
          <w:sz w:val="22"/>
          <w:szCs w:val="22"/>
        </w:rPr>
        <w:t>Communication of these objectives and of the work the College does to promote equality and diversity is important. To this end the College</w:t>
      </w:r>
      <w:r w:rsidR="00146CA9">
        <w:rPr>
          <w:sz w:val="22"/>
          <w:szCs w:val="22"/>
        </w:rPr>
        <w:t>’s</w:t>
      </w:r>
      <w:r w:rsidRPr="00D526AC">
        <w:rPr>
          <w:sz w:val="22"/>
          <w:szCs w:val="22"/>
        </w:rPr>
        <w:t xml:space="preserve"> website has a comprehensive section on equality and diversity which includes all relevant policies and reports.</w:t>
      </w:r>
      <w:r w:rsidR="0053179F" w:rsidRPr="00D526AC">
        <w:rPr>
          <w:sz w:val="22"/>
          <w:szCs w:val="22"/>
        </w:rPr>
        <w:t xml:space="preserve"> This will include</w:t>
      </w:r>
      <w:r w:rsidR="00014E9A" w:rsidRPr="00D526AC">
        <w:rPr>
          <w:sz w:val="22"/>
          <w:szCs w:val="22"/>
        </w:rPr>
        <w:t>,</w:t>
      </w:r>
      <w:r w:rsidR="0053179F" w:rsidRPr="00D526AC">
        <w:rPr>
          <w:sz w:val="22"/>
          <w:szCs w:val="22"/>
        </w:rPr>
        <w:t xml:space="preserve"> in due course</w:t>
      </w:r>
      <w:r w:rsidR="00014E9A" w:rsidRPr="00D526AC">
        <w:rPr>
          <w:sz w:val="22"/>
          <w:szCs w:val="22"/>
        </w:rPr>
        <w:t>,</w:t>
      </w:r>
      <w:r w:rsidR="0053179F" w:rsidRPr="00D526AC">
        <w:rPr>
          <w:sz w:val="22"/>
          <w:szCs w:val="22"/>
        </w:rPr>
        <w:t xml:space="preserve"> the E&amp;D </w:t>
      </w:r>
      <w:r w:rsidR="00BD26D0">
        <w:rPr>
          <w:sz w:val="22"/>
          <w:szCs w:val="22"/>
        </w:rPr>
        <w:t>Implementatio</w:t>
      </w:r>
      <w:r w:rsidR="0053179F" w:rsidRPr="00D526AC">
        <w:rPr>
          <w:sz w:val="22"/>
          <w:szCs w:val="22"/>
        </w:rPr>
        <w:t xml:space="preserve">n Plan for 2012-13 </w:t>
      </w:r>
      <w:r w:rsidR="0053179F" w:rsidRPr="00D526AC">
        <w:rPr>
          <w:sz w:val="22"/>
          <w:szCs w:val="22"/>
        </w:rPr>
        <w:lastRenderedPageBreak/>
        <w:t xml:space="preserve">showing the progress made over the past year and the E&amp;D </w:t>
      </w:r>
      <w:r w:rsidR="00BD26D0">
        <w:rPr>
          <w:sz w:val="22"/>
          <w:szCs w:val="22"/>
        </w:rPr>
        <w:t>Implementatio</w:t>
      </w:r>
      <w:r w:rsidR="00BD26D0" w:rsidRPr="00D526AC">
        <w:rPr>
          <w:sz w:val="22"/>
          <w:szCs w:val="22"/>
        </w:rPr>
        <w:t>n</w:t>
      </w:r>
      <w:r w:rsidR="0053179F" w:rsidRPr="00D526AC">
        <w:rPr>
          <w:sz w:val="22"/>
          <w:szCs w:val="22"/>
        </w:rPr>
        <w:t xml:space="preserve"> Plan for 2013-14 detailing the areas of progress we want to make in the coming year.</w:t>
      </w:r>
    </w:p>
    <w:p w:rsidR="0096504F" w:rsidRDefault="0096504F" w:rsidP="00D70AA0">
      <w:pPr>
        <w:rPr>
          <w:b/>
          <w:u w:val="single"/>
        </w:rPr>
      </w:pPr>
    </w:p>
    <w:p w:rsidR="0096504F" w:rsidRDefault="0096504F" w:rsidP="00D70AA0">
      <w:pPr>
        <w:rPr>
          <w:b/>
          <w:u w:val="single"/>
        </w:rPr>
      </w:pPr>
    </w:p>
    <w:p w:rsidR="00260A4C" w:rsidRDefault="00260A4C" w:rsidP="00D70AA0">
      <w:pPr>
        <w:rPr>
          <w:b/>
          <w:u w:val="single"/>
        </w:rPr>
      </w:pPr>
    </w:p>
    <w:p w:rsidR="0001041C" w:rsidRDefault="0001041C" w:rsidP="00D70AA0">
      <w:pPr>
        <w:rPr>
          <w:b/>
          <w:u w:val="single"/>
        </w:rPr>
        <w:sectPr w:rsidR="0001041C">
          <w:headerReference w:type="default" r:id="rId8"/>
          <w:footerReference w:type="default" r:id="rId9"/>
          <w:pgSz w:w="11906" w:h="16838"/>
          <w:pgMar w:top="1531" w:right="1797" w:bottom="1276" w:left="1797" w:header="425" w:footer="363" w:gutter="0"/>
          <w:cols w:space="720"/>
          <w:docGrid w:linePitch="360"/>
        </w:sectPr>
      </w:pPr>
    </w:p>
    <w:p w:rsidR="00D70AA0" w:rsidRPr="00A63BDD" w:rsidRDefault="00D70AA0" w:rsidP="00D70AA0">
      <w:pPr>
        <w:rPr>
          <w:b/>
          <w:u w:val="single"/>
        </w:rPr>
      </w:pPr>
      <w:r w:rsidRPr="00A63BDD">
        <w:rPr>
          <w:b/>
          <w:u w:val="single"/>
        </w:rPr>
        <w:lastRenderedPageBreak/>
        <w:t>Cornwall College Learner Equality &amp; Diversity Impact Measures</w:t>
      </w:r>
    </w:p>
    <w:p w:rsidR="00D70AA0" w:rsidRDefault="00D70AA0" w:rsidP="00D70AA0"/>
    <w:p w:rsidR="00D70AA0" w:rsidRDefault="00D70AA0" w:rsidP="00D70AA0"/>
    <w:p w:rsidR="00D70AA0" w:rsidRPr="00A63BDD" w:rsidRDefault="00D70AA0" w:rsidP="00D70AA0">
      <w:pPr>
        <w:rPr>
          <w:b/>
          <w:u w:val="single"/>
        </w:rPr>
      </w:pPr>
      <w:r>
        <w:rPr>
          <w:b/>
          <w:u w:val="single"/>
        </w:rPr>
        <w:t xml:space="preserve">Ethnicity: Long Course Success rates </w:t>
      </w:r>
      <w:r w:rsidR="00C179F7">
        <w:rPr>
          <w:b/>
          <w:u w:val="single"/>
        </w:rPr>
        <w:t>2010-11, 2011-12 and 2012-13</w:t>
      </w:r>
    </w:p>
    <w:p w:rsidR="00D70AA0" w:rsidRDefault="00D70AA0" w:rsidP="00D70AA0"/>
    <w:p w:rsidR="00D70AA0" w:rsidRPr="00384306" w:rsidRDefault="00D70AA0" w:rsidP="00D70AA0">
      <w:pPr>
        <w:rPr>
          <w:sz w:val="18"/>
          <w:szCs w:val="18"/>
        </w:rPr>
      </w:pPr>
    </w:p>
    <w:tbl>
      <w:tblPr>
        <w:tblW w:w="14320" w:type="dxa"/>
        <w:tblInd w:w="93" w:type="dxa"/>
        <w:tblLook w:val="04A0" w:firstRow="1" w:lastRow="0" w:firstColumn="1" w:lastColumn="0" w:noHBand="0" w:noVBand="1"/>
      </w:tblPr>
      <w:tblGrid>
        <w:gridCol w:w="1173"/>
        <w:gridCol w:w="1204"/>
        <w:gridCol w:w="744"/>
        <w:gridCol w:w="748"/>
        <w:gridCol w:w="744"/>
        <w:gridCol w:w="745"/>
        <w:gridCol w:w="745"/>
        <w:gridCol w:w="749"/>
        <w:gridCol w:w="745"/>
        <w:gridCol w:w="745"/>
        <w:gridCol w:w="745"/>
        <w:gridCol w:w="745"/>
        <w:gridCol w:w="745"/>
        <w:gridCol w:w="749"/>
        <w:gridCol w:w="745"/>
        <w:gridCol w:w="753"/>
        <w:gridCol w:w="753"/>
        <w:gridCol w:w="743"/>
      </w:tblGrid>
      <w:tr w:rsidR="00513855" w:rsidRPr="00513855" w:rsidTr="00513855">
        <w:trPr>
          <w:trHeight w:val="300"/>
        </w:trPr>
        <w:tc>
          <w:tcPr>
            <w:tcW w:w="1100" w:type="dxa"/>
            <w:vMerge w:val="restart"/>
            <w:tcBorders>
              <w:top w:val="single" w:sz="8" w:space="0" w:color="auto"/>
              <w:left w:val="single" w:sz="8" w:space="0" w:color="auto"/>
              <w:bottom w:val="single" w:sz="8" w:space="0" w:color="000000"/>
              <w:right w:val="single" w:sz="4" w:space="0" w:color="auto"/>
            </w:tcBorders>
            <w:shd w:val="clear" w:color="000000" w:fill="99CCFF"/>
            <w:vAlign w:val="bottom"/>
            <w:hideMark/>
          </w:tcPr>
          <w:p w:rsidR="00513855" w:rsidRPr="00513855" w:rsidRDefault="00513855" w:rsidP="00513855">
            <w:pPr>
              <w:rPr>
                <w:rFonts w:ascii="Calibri" w:hAnsi="Calibri"/>
                <w:b/>
                <w:bCs/>
                <w:sz w:val="22"/>
                <w:szCs w:val="22"/>
                <w:lang w:eastAsia="en-GB"/>
              </w:rPr>
            </w:pPr>
            <w:bookmarkStart w:id="0" w:name="RANGE!A1:R14"/>
            <w:r w:rsidRPr="00513855">
              <w:rPr>
                <w:rFonts w:ascii="Calibri" w:hAnsi="Calibri"/>
                <w:b/>
                <w:bCs/>
                <w:sz w:val="22"/>
                <w:szCs w:val="22"/>
                <w:lang w:eastAsia="en-GB"/>
              </w:rPr>
              <w:t>ETHNICITY</w:t>
            </w:r>
            <w:bookmarkEnd w:id="0"/>
          </w:p>
        </w:tc>
        <w:tc>
          <w:tcPr>
            <w:tcW w:w="1060" w:type="dxa"/>
            <w:vMerge w:val="restart"/>
            <w:tcBorders>
              <w:top w:val="single" w:sz="8" w:space="0" w:color="auto"/>
              <w:left w:val="single" w:sz="4" w:space="0" w:color="auto"/>
              <w:bottom w:val="single" w:sz="8" w:space="0" w:color="000000"/>
              <w:right w:val="single" w:sz="8" w:space="0" w:color="auto"/>
            </w:tcBorders>
            <w:shd w:val="clear" w:color="000000" w:fill="99CCFF"/>
            <w:vAlign w:val="bottom"/>
            <w:hideMark/>
          </w:tcPr>
          <w:p w:rsidR="00513855" w:rsidRPr="00513855" w:rsidRDefault="00513855" w:rsidP="00513855">
            <w:pPr>
              <w:rPr>
                <w:rFonts w:ascii="Calibri" w:hAnsi="Calibri"/>
                <w:sz w:val="18"/>
                <w:szCs w:val="18"/>
                <w:lang w:eastAsia="en-GB"/>
              </w:rPr>
            </w:pPr>
            <w:r w:rsidRPr="00513855">
              <w:rPr>
                <w:rFonts w:ascii="Calibri" w:hAnsi="Calibri"/>
                <w:sz w:val="18"/>
                <w:szCs w:val="18"/>
                <w:lang w:eastAsia="en-GB"/>
              </w:rPr>
              <w:t> </w:t>
            </w:r>
          </w:p>
        </w:tc>
        <w:tc>
          <w:tcPr>
            <w:tcW w:w="3040" w:type="dxa"/>
            <w:gridSpan w:val="4"/>
            <w:tcBorders>
              <w:top w:val="single" w:sz="8" w:space="0" w:color="auto"/>
              <w:left w:val="nil"/>
              <w:bottom w:val="single" w:sz="4" w:space="0" w:color="auto"/>
              <w:right w:val="single" w:sz="8" w:space="0" w:color="000000"/>
            </w:tcBorders>
            <w:shd w:val="clear" w:color="000000" w:fill="99CCFF"/>
            <w:vAlign w:val="bottom"/>
            <w:hideMark/>
          </w:tcPr>
          <w:p w:rsidR="00513855" w:rsidRPr="00513855" w:rsidRDefault="00513855" w:rsidP="00513855">
            <w:pPr>
              <w:jc w:val="center"/>
              <w:rPr>
                <w:rFonts w:ascii="Calibri" w:hAnsi="Calibri"/>
                <w:b/>
                <w:bCs/>
                <w:sz w:val="22"/>
                <w:szCs w:val="22"/>
                <w:lang w:eastAsia="en-GB"/>
              </w:rPr>
            </w:pPr>
            <w:r w:rsidRPr="00513855">
              <w:rPr>
                <w:rFonts w:ascii="Calibri" w:hAnsi="Calibri"/>
                <w:b/>
                <w:bCs/>
                <w:sz w:val="22"/>
                <w:szCs w:val="22"/>
                <w:lang w:eastAsia="en-GB"/>
              </w:rPr>
              <w:t>2010-11</w:t>
            </w:r>
          </w:p>
        </w:tc>
        <w:tc>
          <w:tcPr>
            <w:tcW w:w="4560" w:type="dxa"/>
            <w:gridSpan w:val="6"/>
            <w:tcBorders>
              <w:top w:val="single" w:sz="8" w:space="0" w:color="auto"/>
              <w:left w:val="nil"/>
              <w:bottom w:val="single" w:sz="4" w:space="0" w:color="auto"/>
              <w:right w:val="single" w:sz="8" w:space="0" w:color="000000"/>
            </w:tcBorders>
            <w:shd w:val="clear" w:color="000000" w:fill="99CCFF"/>
            <w:vAlign w:val="bottom"/>
            <w:hideMark/>
          </w:tcPr>
          <w:p w:rsidR="00513855" w:rsidRPr="00513855" w:rsidRDefault="00513855" w:rsidP="00513855">
            <w:pPr>
              <w:jc w:val="center"/>
              <w:rPr>
                <w:rFonts w:ascii="Calibri" w:hAnsi="Calibri"/>
                <w:b/>
                <w:bCs/>
                <w:sz w:val="22"/>
                <w:szCs w:val="22"/>
                <w:lang w:eastAsia="en-GB"/>
              </w:rPr>
            </w:pPr>
            <w:r w:rsidRPr="00513855">
              <w:rPr>
                <w:rFonts w:ascii="Calibri" w:hAnsi="Calibri"/>
                <w:b/>
                <w:bCs/>
                <w:sz w:val="22"/>
                <w:szCs w:val="22"/>
                <w:lang w:eastAsia="en-GB"/>
              </w:rPr>
              <w:t>2011-12 (Inc. new census categories)</w:t>
            </w:r>
          </w:p>
        </w:tc>
        <w:tc>
          <w:tcPr>
            <w:tcW w:w="4560" w:type="dxa"/>
            <w:gridSpan w:val="6"/>
            <w:tcBorders>
              <w:top w:val="single" w:sz="8" w:space="0" w:color="auto"/>
              <w:left w:val="nil"/>
              <w:bottom w:val="single" w:sz="4" w:space="0" w:color="auto"/>
              <w:right w:val="single" w:sz="8" w:space="0" w:color="000000"/>
            </w:tcBorders>
            <w:shd w:val="clear" w:color="000000" w:fill="99CCFF"/>
            <w:vAlign w:val="bottom"/>
            <w:hideMark/>
          </w:tcPr>
          <w:p w:rsidR="00513855" w:rsidRPr="00513855" w:rsidRDefault="00513855" w:rsidP="00513855">
            <w:pPr>
              <w:jc w:val="center"/>
              <w:rPr>
                <w:rFonts w:ascii="Calibri" w:hAnsi="Calibri"/>
                <w:b/>
                <w:bCs/>
                <w:sz w:val="22"/>
                <w:szCs w:val="22"/>
                <w:lang w:eastAsia="en-GB"/>
              </w:rPr>
            </w:pPr>
            <w:r w:rsidRPr="00513855">
              <w:rPr>
                <w:rFonts w:ascii="Calibri" w:hAnsi="Calibri"/>
                <w:b/>
                <w:bCs/>
                <w:sz w:val="22"/>
                <w:szCs w:val="22"/>
                <w:lang w:eastAsia="en-GB"/>
              </w:rPr>
              <w:t>2012-13 (Inc. new census categories)</w:t>
            </w:r>
          </w:p>
        </w:tc>
      </w:tr>
      <w:tr w:rsidR="00513855" w:rsidRPr="00513855" w:rsidTr="00513855">
        <w:trPr>
          <w:trHeight w:val="1362"/>
        </w:trPr>
        <w:tc>
          <w:tcPr>
            <w:tcW w:w="1100" w:type="dxa"/>
            <w:vMerge/>
            <w:tcBorders>
              <w:top w:val="single" w:sz="8" w:space="0" w:color="auto"/>
              <w:left w:val="single" w:sz="8" w:space="0" w:color="auto"/>
              <w:bottom w:val="single" w:sz="8" w:space="0" w:color="000000"/>
              <w:right w:val="single" w:sz="4" w:space="0" w:color="auto"/>
            </w:tcBorders>
            <w:vAlign w:val="center"/>
            <w:hideMark/>
          </w:tcPr>
          <w:p w:rsidR="00513855" w:rsidRPr="00513855" w:rsidRDefault="00513855" w:rsidP="00513855">
            <w:pPr>
              <w:rPr>
                <w:rFonts w:ascii="Calibri" w:hAnsi="Calibri"/>
                <w:b/>
                <w:bCs/>
                <w:sz w:val="22"/>
                <w:szCs w:val="22"/>
                <w:lang w:eastAsia="en-GB"/>
              </w:rPr>
            </w:pPr>
          </w:p>
        </w:tc>
        <w:tc>
          <w:tcPr>
            <w:tcW w:w="1060" w:type="dxa"/>
            <w:vMerge/>
            <w:tcBorders>
              <w:top w:val="single" w:sz="8" w:space="0" w:color="auto"/>
              <w:left w:val="single" w:sz="4" w:space="0" w:color="auto"/>
              <w:bottom w:val="single" w:sz="8" w:space="0" w:color="000000"/>
              <w:right w:val="single" w:sz="8" w:space="0" w:color="auto"/>
            </w:tcBorders>
            <w:vAlign w:val="center"/>
            <w:hideMark/>
          </w:tcPr>
          <w:p w:rsidR="00513855" w:rsidRPr="00513855" w:rsidRDefault="00513855" w:rsidP="00513855">
            <w:pPr>
              <w:rPr>
                <w:rFonts w:ascii="Calibri" w:hAnsi="Calibri"/>
                <w:sz w:val="18"/>
                <w:szCs w:val="18"/>
                <w:lang w:eastAsia="en-GB"/>
              </w:rPr>
            </w:pPr>
          </w:p>
        </w:tc>
        <w:tc>
          <w:tcPr>
            <w:tcW w:w="760" w:type="dxa"/>
            <w:tcBorders>
              <w:top w:val="nil"/>
              <w:left w:val="nil"/>
              <w:bottom w:val="single" w:sz="8" w:space="0" w:color="auto"/>
              <w:right w:val="single" w:sz="4" w:space="0" w:color="auto"/>
            </w:tcBorders>
            <w:shd w:val="clear" w:color="000000" w:fill="99CCFF"/>
            <w:textDirection w:val="btLr"/>
            <w:vAlign w:val="bottom"/>
            <w:hideMark/>
          </w:tcPr>
          <w:p w:rsidR="00513855" w:rsidRPr="00513855" w:rsidRDefault="00513855" w:rsidP="00513855">
            <w:pPr>
              <w:jc w:val="center"/>
              <w:rPr>
                <w:rFonts w:ascii="Calibri" w:hAnsi="Calibri"/>
                <w:b/>
                <w:bCs/>
                <w:sz w:val="18"/>
                <w:szCs w:val="18"/>
                <w:lang w:eastAsia="en-GB"/>
              </w:rPr>
            </w:pPr>
            <w:r w:rsidRPr="00513855">
              <w:rPr>
                <w:rFonts w:ascii="Calibri" w:hAnsi="Calibri"/>
                <w:b/>
                <w:bCs/>
                <w:sz w:val="18"/>
                <w:szCs w:val="18"/>
                <w:lang w:eastAsia="en-GB"/>
              </w:rPr>
              <w:t xml:space="preserve">Black &amp; Minority Ethnic </w:t>
            </w:r>
          </w:p>
        </w:tc>
        <w:tc>
          <w:tcPr>
            <w:tcW w:w="760" w:type="dxa"/>
            <w:tcBorders>
              <w:top w:val="nil"/>
              <w:left w:val="nil"/>
              <w:bottom w:val="single" w:sz="8" w:space="0" w:color="auto"/>
              <w:right w:val="single" w:sz="4" w:space="0" w:color="auto"/>
            </w:tcBorders>
            <w:shd w:val="clear" w:color="000000" w:fill="99CCFF"/>
            <w:textDirection w:val="btLr"/>
            <w:vAlign w:val="bottom"/>
            <w:hideMark/>
          </w:tcPr>
          <w:p w:rsidR="00513855" w:rsidRPr="00513855" w:rsidRDefault="00513855" w:rsidP="00513855">
            <w:pPr>
              <w:jc w:val="center"/>
              <w:rPr>
                <w:rFonts w:ascii="Calibri" w:hAnsi="Calibri"/>
                <w:b/>
                <w:bCs/>
                <w:sz w:val="18"/>
                <w:szCs w:val="18"/>
                <w:lang w:eastAsia="en-GB"/>
              </w:rPr>
            </w:pPr>
            <w:r w:rsidRPr="00513855">
              <w:rPr>
                <w:rFonts w:ascii="Calibri" w:hAnsi="Calibri"/>
                <w:b/>
                <w:bCs/>
                <w:sz w:val="18"/>
                <w:szCs w:val="18"/>
                <w:lang w:eastAsia="en-GB"/>
              </w:rPr>
              <w:t>White British</w:t>
            </w:r>
          </w:p>
        </w:tc>
        <w:tc>
          <w:tcPr>
            <w:tcW w:w="760" w:type="dxa"/>
            <w:tcBorders>
              <w:top w:val="nil"/>
              <w:left w:val="nil"/>
              <w:bottom w:val="single" w:sz="8" w:space="0" w:color="auto"/>
              <w:right w:val="single" w:sz="4" w:space="0" w:color="auto"/>
            </w:tcBorders>
            <w:shd w:val="clear" w:color="000000" w:fill="99CCFF"/>
            <w:textDirection w:val="btLr"/>
            <w:vAlign w:val="bottom"/>
            <w:hideMark/>
          </w:tcPr>
          <w:p w:rsidR="00513855" w:rsidRPr="00513855" w:rsidRDefault="00513855" w:rsidP="00513855">
            <w:pPr>
              <w:jc w:val="center"/>
              <w:rPr>
                <w:rFonts w:ascii="Calibri" w:hAnsi="Calibri"/>
                <w:b/>
                <w:bCs/>
                <w:sz w:val="18"/>
                <w:szCs w:val="18"/>
                <w:lang w:eastAsia="en-GB"/>
              </w:rPr>
            </w:pPr>
            <w:r w:rsidRPr="00513855">
              <w:rPr>
                <w:rFonts w:ascii="Calibri" w:hAnsi="Calibri"/>
                <w:b/>
                <w:bCs/>
                <w:sz w:val="18"/>
                <w:szCs w:val="18"/>
                <w:lang w:eastAsia="en-GB"/>
              </w:rPr>
              <w:t>White Other</w:t>
            </w:r>
          </w:p>
        </w:tc>
        <w:tc>
          <w:tcPr>
            <w:tcW w:w="760" w:type="dxa"/>
            <w:tcBorders>
              <w:top w:val="nil"/>
              <w:left w:val="nil"/>
              <w:bottom w:val="single" w:sz="8" w:space="0" w:color="auto"/>
              <w:right w:val="single" w:sz="8" w:space="0" w:color="auto"/>
            </w:tcBorders>
            <w:shd w:val="clear" w:color="000000" w:fill="99CCFF"/>
            <w:textDirection w:val="btLr"/>
            <w:vAlign w:val="bottom"/>
            <w:hideMark/>
          </w:tcPr>
          <w:p w:rsidR="00513855" w:rsidRPr="00513855" w:rsidRDefault="00513855" w:rsidP="00513855">
            <w:pPr>
              <w:jc w:val="center"/>
              <w:rPr>
                <w:rFonts w:ascii="Calibri" w:hAnsi="Calibri"/>
                <w:b/>
                <w:bCs/>
                <w:sz w:val="18"/>
                <w:szCs w:val="18"/>
                <w:lang w:eastAsia="en-GB"/>
              </w:rPr>
            </w:pPr>
            <w:r w:rsidRPr="00513855">
              <w:rPr>
                <w:rFonts w:ascii="Calibri" w:hAnsi="Calibri"/>
                <w:b/>
                <w:bCs/>
                <w:sz w:val="18"/>
                <w:szCs w:val="18"/>
                <w:lang w:eastAsia="en-GB"/>
              </w:rPr>
              <w:t>Nat Av ALL</w:t>
            </w:r>
          </w:p>
        </w:tc>
        <w:tc>
          <w:tcPr>
            <w:tcW w:w="760" w:type="dxa"/>
            <w:tcBorders>
              <w:top w:val="nil"/>
              <w:left w:val="nil"/>
              <w:bottom w:val="single" w:sz="8" w:space="0" w:color="auto"/>
              <w:right w:val="single" w:sz="4" w:space="0" w:color="auto"/>
            </w:tcBorders>
            <w:shd w:val="clear" w:color="000000" w:fill="99CCFF"/>
            <w:textDirection w:val="btLr"/>
            <w:vAlign w:val="bottom"/>
            <w:hideMark/>
          </w:tcPr>
          <w:p w:rsidR="00513855" w:rsidRPr="00513855" w:rsidRDefault="00513855" w:rsidP="00513855">
            <w:pPr>
              <w:jc w:val="center"/>
              <w:rPr>
                <w:rFonts w:ascii="Calibri" w:hAnsi="Calibri"/>
                <w:b/>
                <w:bCs/>
                <w:sz w:val="18"/>
                <w:szCs w:val="18"/>
                <w:lang w:eastAsia="en-GB"/>
              </w:rPr>
            </w:pPr>
            <w:r w:rsidRPr="00513855">
              <w:rPr>
                <w:rFonts w:ascii="Calibri" w:hAnsi="Calibri"/>
                <w:b/>
                <w:bCs/>
                <w:sz w:val="18"/>
                <w:szCs w:val="18"/>
                <w:lang w:eastAsia="en-GB"/>
              </w:rPr>
              <w:t xml:space="preserve">Black &amp; Minority Ethnic </w:t>
            </w:r>
          </w:p>
        </w:tc>
        <w:tc>
          <w:tcPr>
            <w:tcW w:w="760" w:type="dxa"/>
            <w:tcBorders>
              <w:top w:val="nil"/>
              <w:left w:val="nil"/>
              <w:bottom w:val="single" w:sz="8" w:space="0" w:color="auto"/>
              <w:right w:val="single" w:sz="4" w:space="0" w:color="auto"/>
            </w:tcBorders>
            <w:shd w:val="clear" w:color="000000" w:fill="99CCFF"/>
            <w:textDirection w:val="btLr"/>
            <w:vAlign w:val="bottom"/>
            <w:hideMark/>
          </w:tcPr>
          <w:p w:rsidR="00513855" w:rsidRPr="00513855" w:rsidRDefault="00513855" w:rsidP="00513855">
            <w:pPr>
              <w:jc w:val="center"/>
              <w:rPr>
                <w:rFonts w:ascii="Calibri" w:hAnsi="Calibri"/>
                <w:b/>
                <w:bCs/>
                <w:sz w:val="18"/>
                <w:szCs w:val="18"/>
                <w:lang w:eastAsia="en-GB"/>
              </w:rPr>
            </w:pPr>
            <w:r w:rsidRPr="00513855">
              <w:rPr>
                <w:rFonts w:ascii="Calibri" w:hAnsi="Calibri"/>
                <w:b/>
                <w:bCs/>
                <w:sz w:val="18"/>
                <w:szCs w:val="18"/>
                <w:lang w:eastAsia="en-GB"/>
              </w:rPr>
              <w:t>White British</w:t>
            </w:r>
          </w:p>
        </w:tc>
        <w:tc>
          <w:tcPr>
            <w:tcW w:w="760" w:type="dxa"/>
            <w:tcBorders>
              <w:top w:val="nil"/>
              <w:left w:val="nil"/>
              <w:bottom w:val="single" w:sz="8" w:space="0" w:color="auto"/>
              <w:right w:val="single" w:sz="4" w:space="0" w:color="auto"/>
            </w:tcBorders>
            <w:shd w:val="clear" w:color="000000" w:fill="99CCFF"/>
            <w:textDirection w:val="btLr"/>
            <w:vAlign w:val="bottom"/>
            <w:hideMark/>
          </w:tcPr>
          <w:p w:rsidR="00513855" w:rsidRPr="00513855" w:rsidRDefault="00513855" w:rsidP="00513855">
            <w:pPr>
              <w:jc w:val="center"/>
              <w:rPr>
                <w:rFonts w:ascii="Calibri" w:hAnsi="Calibri"/>
                <w:b/>
                <w:bCs/>
                <w:sz w:val="18"/>
                <w:szCs w:val="18"/>
                <w:lang w:eastAsia="en-GB"/>
              </w:rPr>
            </w:pPr>
            <w:r w:rsidRPr="00513855">
              <w:rPr>
                <w:rFonts w:ascii="Calibri" w:hAnsi="Calibri"/>
                <w:b/>
                <w:bCs/>
                <w:sz w:val="18"/>
                <w:szCs w:val="18"/>
                <w:lang w:eastAsia="en-GB"/>
              </w:rPr>
              <w:t>White Other</w:t>
            </w:r>
          </w:p>
        </w:tc>
        <w:tc>
          <w:tcPr>
            <w:tcW w:w="760" w:type="dxa"/>
            <w:tcBorders>
              <w:top w:val="nil"/>
              <w:left w:val="nil"/>
              <w:bottom w:val="single" w:sz="8" w:space="0" w:color="auto"/>
              <w:right w:val="single" w:sz="4" w:space="0" w:color="auto"/>
            </w:tcBorders>
            <w:shd w:val="clear" w:color="000000" w:fill="99CCFF"/>
            <w:textDirection w:val="btLr"/>
            <w:vAlign w:val="bottom"/>
            <w:hideMark/>
          </w:tcPr>
          <w:p w:rsidR="00513855" w:rsidRPr="00513855" w:rsidRDefault="00513855" w:rsidP="00513855">
            <w:pPr>
              <w:jc w:val="center"/>
              <w:rPr>
                <w:rFonts w:ascii="Calibri" w:hAnsi="Calibri"/>
                <w:b/>
                <w:bCs/>
                <w:sz w:val="18"/>
                <w:szCs w:val="18"/>
                <w:lang w:eastAsia="en-GB"/>
              </w:rPr>
            </w:pPr>
            <w:r w:rsidRPr="00513855">
              <w:rPr>
                <w:rFonts w:ascii="Calibri" w:hAnsi="Calibri"/>
                <w:b/>
                <w:bCs/>
                <w:sz w:val="18"/>
                <w:szCs w:val="18"/>
                <w:lang w:eastAsia="en-GB"/>
              </w:rPr>
              <w:t>Gypsy/Traveller</w:t>
            </w:r>
          </w:p>
        </w:tc>
        <w:tc>
          <w:tcPr>
            <w:tcW w:w="760" w:type="dxa"/>
            <w:tcBorders>
              <w:top w:val="nil"/>
              <w:left w:val="nil"/>
              <w:bottom w:val="single" w:sz="8" w:space="0" w:color="auto"/>
              <w:right w:val="single" w:sz="4" w:space="0" w:color="auto"/>
            </w:tcBorders>
            <w:shd w:val="clear" w:color="000000" w:fill="99CCFF"/>
            <w:textDirection w:val="btLr"/>
            <w:vAlign w:val="bottom"/>
            <w:hideMark/>
          </w:tcPr>
          <w:p w:rsidR="00513855" w:rsidRPr="00513855" w:rsidRDefault="00513855" w:rsidP="00513855">
            <w:pPr>
              <w:jc w:val="center"/>
              <w:rPr>
                <w:rFonts w:ascii="Calibri" w:hAnsi="Calibri"/>
                <w:b/>
                <w:bCs/>
                <w:sz w:val="18"/>
                <w:szCs w:val="18"/>
                <w:lang w:eastAsia="en-GB"/>
              </w:rPr>
            </w:pPr>
            <w:r w:rsidRPr="00513855">
              <w:rPr>
                <w:rFonts w:ascii="Calibri" w:hAnsi="Calibri"/>
                <w:b/>
                <w:bCs/>
                <w:sz w:val="18"/>
                <w:szCs w:val="18"/>
                <w:lang w:eastAsia="en-GB"/>
              </w:rPr>
              <w:t>Not known/not provided</w:t>
            </w:r>
          </w:p>
        </w:tc>
        <w:tc>
          <w:tcPr>
            <w:tcW w:w="760" w:type="dxa"/>
            <w:tcBorders>
              <w:top w:val="nil"/>
              <w:left w:val="nil"/>
              <w:bottom w:val="single" w:sz="8" w:space="0" w:color="auto"/>
              <w:right w:val="single" w:sz="8" w:space="0" w:color="auto"/>
            </w:tcBorders>
            <w:shd w:val="clear" w:color="000000" w:fill="99CCFF"/>
            <w:textDirection w:val="btLr"/>
            <w:vAlign w:val="bottom"/>
            <w:hideMark/>
          </w:tcPr>
          <w:p w:rsidR="00513855" w:rsidRPr="00513855" w:rsidRDefault="00513855" w:rsidP="00513855">
            <w:pPr>
              <w:jc w:val="center"/>
              <w:rPr>
                <w:rFonts w:ascii="Calibri" w:hAnsi="Calibri"/>
                <w:b/>
                <w:bCs/>
                <w:sz w:val="18"/>
                <w:szCs w:val="18"/>
                <w:lang w:eastAsia="en-GB"/>
              </w:rPr>
            </w:pPr>
            <w:r w:rsidRPr="00513855">
              <w:rPr>
                <w:rFonts w:ascii="Calibri" w:hAnsi="Calibri"/>
                <w:b/>
                <w:bCs/>
                <w:sz w:val="18"/>
                <w:szCs w:val="18"/>
                <w:lang w:eastAsia="en-GB"/>
              </w:rPr>
              <w:t>Nat Av ALL</w:t>
            </w:r>
          </w:p>
        </w:tc>
        <w:tc>
          <w:tcPr>
            <w:tcW w:w="760" w:type="dxa"/>
            <w:tcBorders>
              <w:top w:val="nil"/>
              <w:left w:val="nil"/>
              <w:bottom w:val="single" w:sz="8" w:space="0" w:color="auto"/>
              <w:right w:val="single" w:sz="4" w:space="0" w:color="auto"/>
            </w:tcBorders>
            <w:shd w:val="clear" w:color="000000" w:fill="99CCFF"/>
            <w:textDirection w:val="btLr"/>
            <w:vAlign w:val="bottom"/>
            <w:hideMark/>
          </w:tcPr>
          <w:p w:rsidR="00513855" w:rsidRPr="00513855" w:rsidRDefault="00513855" w:rsidP="00513855">
            <w:pPr>
              <w:jc w:val="center"/>
              <w:rPr>
                <w:rFonts w:ascii="Calibri" w:hAnsi="Calibri"/>
                <w:b/>
                <w:bCs/>
                <w:sz w:val="18"/>
                <w:szCs w:val="18"/>
                <w:lang w:eastAsia="en-GB"/>
              </w:rPr>
            </w:pPr>
            <w:r w:rsidRPr="00513855">
              <w:rPr>
                <w:rFonts w:ascii="Calibri" w:hAnsi="Calibri"/>
                <w:b/>
                <w:bCs/>
                <w:sz w:val="18"/>
                <w:szCs w:val="18"/>
                <w:lang w:eastAsia="en-GB"/>
              </w:rPr>
              <w:t xml:space="preserve">Black &amp; Minority Ethnic </w:t>
            </w:r>
          </w:p>
        </w:tc>
        <w:tc>
          <w:tcPr>
            <w:tcW w:w="760" w:type="dxa"/>
            <w:tcBorders>
              <w:top w:val="nil"/>
              <w:left w:val="nil"/>
              <w:bottom w:val="single" w:sz="8" w:space="0" w:color="auto"/>
              <w:right w:val="single" w:sz="4" w:space="0" w:color="auto"/>
            </w:tcBorders>
            <w:shd w:val="clear" w:color="000000" w:fill="99CCFF"/>
            <w:textDirection w:val="btLr"/>
            <w:vAlign w:val="bottom"/>
            <w:hideMark/>
          </w:tcPr>
          <w:p w:rsidR="00513855" w:rsidRPr="00513855" w:rsidRDefault="00513855" w:rsidP="00513855">
            <w:pPr>
              <w:jc w:val="center"/>
              <w:rPr>
                <w:rFonts w:ascii="Calibri" w:hAnsi="Calibri"/>
                <w:b/>
                <w:bCs/>
                <w:sz w:val="18"/>
                <w:szCs w:val="18"/>
                <w:lang w:eastAsia="en-GB"/>
              </w:rPr>
            </w:pPr>
            <w:r w:rsidRPr="00513855">
              <w:rPr>
                <w:rFonts w:ascii="Calibri" w:hAnsi="Calibri"/>
                <w:b/>
                <w:bCs/>
                <w:sz w:val="18"/>
                <w:szCs w:val="18"/>
                <w:lang w:eastAsia="en-GB"/>
              </w:rPr>
              <w:t>White British</w:t>
            </w:r>
          </w:p>
        </w:tc>
        <w:tc>
          <w:tcPr>
            <w:tcW w:w="760" w:type="dxa"/>
            <w:tcBorders>
              <w:top w:val="nil"/>
              <w:left w:val="nil"/>
              <w:bottom w:val="single" w:sz="8" w:space="0" w:color="auto"/>
              <w:right w:val="single" w:sz="4" w:space="0" w:color="auto"/>
            </w:tcBorders>
            <w:shd w:val="clear" w:color="000000" w:fill="99CCFF"/>
            <w:textDirection w:val="btLr"/>
            <w:vAlign w:val="bottom"/>
            <w:hideMark/>
          </w:tcPr>
          <w:p w:rsidR="00513855" w:rsidRPr="00513855" w:rsidRDefault="00513855" w:rsidP="00513855">
            <w:pPr>
              <w:jc w:val="center"/>
              <w:rPr>
                <w:rFonts w:ascii="Calibri" w:hAnsi="Calibri"/>
                <w:b/>
                <w:bCs/>
                <w:sz w:val="18"/>
                <w:szCs w:val="18"/>
                <w:lang w:eastAsia="en-GB"/>
              </w:rPr>
            </w:pPr>
            <w:r w:rsidRPr="00513855">
              <w:rPr>
                <w:rFonts w:ascii="Calibri" w:hAnsi="Calibri"/>
                <w:b/>
                <w:bCs/>
                <w:sz w:val="18"/>
                <w:szCs w:val="18"/>
                <w:lang w:eastAsia="en-GB"/>
              </w:rPr>
              <w:t>White Other</w:t>
            </w:r>
          </w:p>
        </w:tc>
        <w:tc>
          <w:tcPr>
            <w:tcW w:w="760" w:type="dxa"/>
            <w:tcBorders>
              <w:top w:val="nil"/>
              <w:left w:val="nil"/>
              <w:bottom w:val="single" w:sz="8" w:space="0" w:color="auto"/>
              <w:right w:val="single" w:sz="4" w:space="0" w:color="auto"/>
            </w:tcBorders>
            <w:shd w:val="clear" w:color="000000" w:fill="99CCFF"/>
            <w:textDirection w:val="btLr"/>
            <w:vAlign w:val="bottom"/>
            <w:hideMark/>
          </w:tcPr>
          <w:p w:rsidR="00513855" w:rsidRPr="00513855" w:rsidRDefault="00513855" w:rsidP="00513855">
            <w:pPr>
              <w:jc w:val="center"/>
              <w:rPr>
                <w:rFonts w:ascii="Calibri" w:hAnsi="Calibri"/>
                <w:b/>
                <w:bCs/>
                <w:sz w:val="18"/>
                <w:szCs w:val="18"/>
                <w:lang w:eastAsia="en-GB"/>
              </w:rPr>
            </w:pPr>
            <w:r w:rsidRPr="00513855">
              <w:rPr>
                <w:rFonts w:ascii="Calibri" w:hAnsi="Calibri"/>
                <w:b/>
                <w:bCs/>
                <w:sz w:val="18"/>
                <w:szCs w:val="18"/>
                <w:lang w:eastAsia="en-GB"/>
              </w:rPr>
              <w:t>Gypsy/Traveller</w:t>
            </w:r>
          </w:p>
        </w:tc>
        <w:tc>
          <w:tcPr>
            <w:tcW w:w="760" w:type="dxa"/>
            <w:tcBorders>
              <w:top w:val="nil"/>
              <w:left w:val="nil"/>
              <w:bottom w:val="single" w:sz="8" w:space="0" w:color="auto"/>
              <w:right w:val="single" w:sz="4" w:space="0" w:color="auto"/>
            </w:tcBorders>
            <w:shd w:val="clear" w:color="000000" w:fill="99CCFF"/>
            <w:textDirection w:val="btLr"/>
            <w:vAlign w:val="bottom"/>
            <w:hideMark/>
          </w:tcPr>
          <w:p w:rsidR="00513855" w:rsidRPr="00513855" w:rsidRDefault="00513855" w:rsidP="00513855">
            <w:pPr>
              <w:jc w:val="center"/>
              <w:rPr>
                <w:rFonts w:ascii="Calibri" w:hAnsi="Calibri"/>
                <w:b/>
                <w:bCs/>
                <w:sz w:val="18"/>
                <w:szCs w:val="18"/>
                <w:lang w:eastAsia="en-GB"/>
              </w:rPr>
            </w:pPr>
            <w:r w:rsidRPr="00513855">
              <w:rPr>
                <w:rFonts w:ascii="Calibri" w:hAnsi="Calibri"/>
                <w:b/>
                <w:bCs/>
                <w:sz w:val="18"/>
                <w:szCs w:val="18"/>
                <w:lang w:eastAsia="en-GB"/>
              </w:rPr>
              <w:t>Not known/not provided</w:t>
            </w:r>
          </w:p>
        </w:tc>
        <w:tc>
          <w:tcPr>
            <w:tcW w:w="760" w:type="dxa"/>
            <w:tcBorders>
              <w:top w:val="nil"/>
              <w:left w:val="nil"/>
              <w:bottom w:val="single" w:sz="8" w:space="0" w:color="auto"/>
              <w:right w:val="single" w:sz="8" w:space="0" w:color="auto"/>
            </w:tcBorders>
            <w:shd w:val="clear" w:color="000000" w:fill="99CCFF"/>
            <w:textDirection w:val="btLr"/>
            <w:vAlign w:val="bottom"/>
            <w:hideMark/>
          </w:tcPr>
          <w:p w:rsidR="00513855" w:rsidRPr="00513855" w:rsidRDefault="00513855" w:rsidP="00513855">
            <w:pPr>
              <w:jc w:val="center"/>
              <w:rPr>
                <w:rFonts w:ascii="Calibri" w:hAnsi="Calibri"/>
                <w:b/>
                <w:bCs/>
                <w:sz w:val="18"/>
                <w:szCs w:val="18"/>
                <w:lang w:eastAsia="en-GB"/>
              </w:rPr>
            </w:pPr>
            <w:r w:rsidRPr="00513855">
              <w:rPr>
                <w:rFonts w:ascii="Calibri" w:hAnsi="Calibri"/>
                <w:b/>
                <w:bCs/>
                <w:sz w:val="18"/>
                <w:szCs w:val="18"/>
                <w:lang w:eastAsia="en-GB"/>
              </w:rPr>
              <w:t>Nat Av ALL</w:t>
            </w:r>
          </w:p>
        </w:tc>
      </w:tr>
      <w:tr w:rsidR="00513855" w:rsidRPr="00513855" w:rsidTr="00513855">
        <w:trPr>
          <w:trHeight w:val="300"/>
        </w:trPr>
        <w:tc>
          <w:tcPr>
            <w:tcW w:w="1100" w:type="dxa"/>
            <w:vMerge w:val="restart"/>
            <w:tcBorders>
              <w:top w:val="nil"/>
              <w:left w:val="single" w:sz="8" w:space="0" w:color="auto"/>
              <w:bottom w:val="single" w:sz="8" w:space="0" w:color="000000"/>
              <w:right w:val="single" w:sz="4" w:space="0" w:color="auto"/>
            </w:tcBorders>
            <w:shd w:val="clear" w:color="000000" w:fill="99CCFF"/>
            <w:vAlign w:val="bottom"/>
            <w:hideMark/>
          </w:tcPr>
          <w:p w:rsidR="00513855" w:rsidRPr="00513855" w:rsidRDefault="00513855" w:rsidP="00513855">
            <w:pPr>
              <w:rPr>
                <w:rFonts w:ascii="Calibri" w:hAnsi="Calibri"/>
                <w:b/>
                <w:bCs/>
                <w:sz w:val="22"/>
                <w:szCs w:val="22"/>
                <w:lang w:eastAsia="en-GB"/>
              </w:rPr>
            </w:pPr>
            <w:r w:rsidRPr="00513855">
              <w:rPr>
                <w:rFonts w:ascii="Calibri" w:hAnsi="Calibri"/>
                <w:b/>
                <w:bCs/>
                <w:sz w:val="22"/>
                <w:szCs w:val="22"/>
                <w:lang w:eastAsia="en-GB"/>
              </w:rPr>
              <w:t>All Ages</w:t>
            </w:r>
          </w:p>
        </w:tc>
        <w:tc>
          <w:tcPr>
            <w:tcW w:w="10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right"/>
              <w:rPr>
                <w:rFonts w:ascii="Calibri" w:hAnsi="Calibri"/>
                <w:b/>
                <w:bCs/>
                <w:sz w:val="18"/>
                <w:szCs w:val="18"/>
                <w:lang w:eastAsia="en-GB"/>
              </w:rPr>
            </w:pPr>
            <w:r w:rsidRPr="00513855">
              <w:rPr>
                <w:rFonts w:ascii="Calibri" w:hAnsi="Calibri"/>
                <w:b/>
                <w:bCs/>
                <w:sz w:val="18"/>
                <w:szCs w:val="18"/>
                <w:lang w:eastAsia="en-GB"/>
              </w:rPr>
              <w:t>Starts</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185</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8134</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200</w:t>
            </w:r>
          </w:p>
        </w:tc>
        <w:tc>
          <w:tcPr>
            <w:tcW w:w="760" w:type="dxa"/>
            <w:tcBorders>
              <w:top w:val="nil"/>
              <w:left w:val="nil"/>
              <w:bottom w:val="single" w:sz="4" w:space="0" w:color="auto"/>
              <w:right w:val="single" w:sz="8" w:space="0" w:color="auto"/>
            </w:tcBorders>
            <w:shd w:val="clear" w:color="000000" w:fill="C0C0C0"/>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 </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175</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9213</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241</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57</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113</w:t>
            </w:r>
          </w:p>
        </w:tc>
        <w:tc>
          <w:tcPr>
            <w:tcW w:w="760" w:type="dxa"/>
            <w:tcBorders>
              <w:top w:val="nil"/>
              <w:left w:val="nil"/>
              <w:bottom w:val="single" w:sz="4" w:space="0" w:color="auto"/>
              <w:right w:val="single" w:sz="8" w:space="0" w:color="auto"/>
            </w:tcBorders>
            <w:shd w:val="clear" w:color="000000" w:fill="C0C0C0"/>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 </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191</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9497</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132</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12</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18</w:t>
            </w:r>
          </w:p>
        </w:tc>
        <w:tc>
          <w:tcPr>
            <w:tcW w:w="760" w:type="dxa"/>
            <w:tcBorders>
              <w:top w:val="nil"/>
              <w:left w:val="nil"/>
              <w:bottom w:val="single" w:sz="4" w:space="0" w:color="auto"/>
              <w:right w:val="single" w:sz="8" w:space="0" w:color="auto"/>
            </w:tcBorders>
            <w:shd w:val="clear" w:color="000000" w:fill="C0C0C0"/>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 </w:t>
            </w:r>
          </w:p>
        </w:tc>
      </w:tr>
      <w:tr w:rsidR="00513855" w:rsidRPr="00513855" w:rsidTr="00513855">
        <w:trPr>
          <w:trHeight w:val="300"/>
        </w:trPr>
        <w:tc>
          <w:tcPr>
            <w:tcW w:w="1100" w:type="dxa"/>
            <w:vMerge/>
            <w:tcBorders>
              <w:top w:val="nil"/>
              <w:left w:val="single" w:sz="8" w:space="0" w:color="auto"/>
              <w:bottom w:val="single" w:sz="8" w:space="0" w:color="000000"/>
              <w:right w:val="single" w:sz="4" w:space="0" w:color="auto"/>
            </w:tcBorders>
            <w:vAlign w:val="center"/>
            <w:hideMark/>
          </w:tcPr>
          <w:p w:rsidR="00513855" w:rsidRPr="00513855" w:rsidRDefault="00513855" w:rsidP="00513855">
            <w:pPr>
              <w:rPr>
                <w:rFonts w:ascii="Calibri" w:hAnsi="Calibri"/>
                <w:b/>
                <w:bCs/>
                <w:sz w:val="22"/>
                <w:szCs w:val="22"/>
                <w:lang w:eastAsia="en-GB"/>
              </w:rPr>
            </w:pPr>
          </w:p>
        </w:tc>
        <w:tc>
          <w:tcPr>
            <w:tcW w:w="10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right"/>
              <w:rPr>
                <w:rFonts w:ascii="Calibri" w:hAnsi="Calibri"/>
                <w:b/>
                <w:bCs/>
                <w:sz w:val="18"/>
                <w:szCs w:val="18"/>
                <w:lang w:eastAsia="en-GB"/>
              </w:rPr>
            </w:pPr>
            <w:r w:rsidRPr="00513855">
              <w:rPr>
                <w:rFonts w:ascii="Calibri" w:hAnsi="Calibri"/>
                <w:b/>
                <w:bCs/>
                <w:sz w:val="18"/>
                <w:szCs w:val="18"/>
                <w:lang w:eastAsia="en-GB"/>
              </w:rPr>
              <w:t>Success</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81%</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81%</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76%</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79%</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81%</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81%</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84%</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79%</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62%</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81%</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82%</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83%</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83%</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67%</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61%</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N/A</w:t>
            </w:r>
          </w:p>
        </w:tc>
      </w:tr>
      <w:tr w:rsidR="00513855" w:rsidRPr="00513855" w:rsidTr="00513855">
        <w:trPr>
          <w:trHeight w:val="300"/>
        </w:trPr>
        <w:tc>
          <w:tcPr>
            <w:tcW w:w="1100" w:type="dxa"/>
            <w:vMerge/>
            <w:tcBorders>
              <w:top w:val="nil"/>
              <w:left w:val="single" w:sz="8" w:space="0" w:color="auto"/>
              <w:bottom w:val="single" w:sz="8" w:space="0" w:color="000000"/>
              <w:right w:val="single" w:sz="4" w:space="0" w:color="auto"/>
            </w:tcBorders>
            <w:vAlign w:val="center"/>
            <w:hideMark/>
          </w:tcPr>
          <w:p w:rsidR="00513855" w:rsidRPr="00513855" w:rsidRDefault="00513855" w:rsidP="00513855">
            <w:pPr>
              <w:rPr>
                <w:rFonts w:ascii="Calibri" w:hAnsi="Calibri"/>
                <w:b/>
                <w:bCs/>
                <w:sz w:val="22"/>
                <w:szCs w:val="22"/>
                <w:lang w:eastAsia="en-GB"/>
              </w:rPr>
            </w:pPr>
          </w:p>
        </w:tc>
        <w:tc>
          <w:tcPr>
            <w:tcW w:w="10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right"/>
              <w:rPr>
                <w:rFonts w:ascii="Calibri" w:hAnsi="Calibri"/>
                <w:b/>
                <w:bCs/>
                <w:sz w:val="18"/>
                <w:szCs w:val="18"/>
                <w:lang w:eastAsia="en-GB"/>
              </w:rPr>
            </w:pPr>
            <w:r w:rsidRPr="00513855">
              <w:rPr>
                <w:rFonts w:ascii="Calibri" w:hAnsi="Calibri"/>
                <w:b/>
                <w:bCs/>
                <w:sz w:val="18"/>
                <w:szCs w:val="18"/>
                <w:lang w:eastAsia="en-GB"/>
              </w:rPr>
              <w:t>Retention</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84%</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86%</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84%</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87%</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86%</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88%</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88%</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86%</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68%</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88%</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89%</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88%</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86%</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83%</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67%</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N/A</w:t>
            </w:r>
          </w:p>
        </w:tc>
      </w:tr>
      <w:tr w:rsidR="00513855" w:rsidRPr="00513855" w:rsidTr="00513855">
        <w:trPr>
          <w:trHeight w:val="300"/>
        </w:trPr>
        <w:tc>
          <w:tcPr>
            <w:tcW w:w="1100" w:type="dxa"/>
            <w:vMerge/>
            <w:tcBorders>
              <w:top w:val="nil"/>
              <w:left w:val="single" w:sz="8" w:space="0" w:color="auto"/>
              <w:bottom w:val="single" w:sz="8" w:space="0" w:color="000000"/>
              <w:right w:val="single" w:sz="4" w:space="0" w:color="auto"/>
            </w:tcBorders>
            <w:vAlign w:val="center"/>
            <w:hideMark/>
          </w:tcPr>
          <w:p w:rsidR="00513855" w:rsidRPr="00513855" w:rsidRDefault="00513855" w:rsidP="00513855">
            <w:pPr>
              <w:rPr>
                <w:rFonts w:ascii="Calibri" w:hAnsi="Calibri"/>
                <w:b/>
                <w:bCs/>
                <w:sz w:val="22"/>
                <w:szCs w:val="22"/>
                <w:lang w:eastAsia="en-GB"/>
              </w:rPr>
            </w:pPr>
          </w:p>
        </w:tc>
        <w:tc>
          <w:tcPr>
            <w:tcW w:w="1060" w:type="dxa"/>
            <w:tcBorders>
              <w:top w:val="nil"/>
              <w:left w:val="nil"/>
              <w:bottom w:val="single" w:sz="8" w:space="0" w:color="auto"/>
              <w:right w:val="single" w:sz="8" w:space="0" w:color="auto"/>
            </w:tcBorders>
            <w:shd w:val="clear" w:color="auto" w:fill="auto"/>
            <w:vAlign w:val="center"/>
            <w:hideMark/>
          </w:tcPr>
          <w:p w:rsidR="00513855" w:rsidRPr="00513855" w:rsidRDefault="00513855" w:rsidP="00513855">
            <w:pPr>
              <w:jc w:val="right"/>
              <w:rPr>
                <w:rFonts w:ascii="Calibri" w:hAnsi="Calibri"/>
                <w:b/>
                <w:bCs/>
                <w:sz w:val="18"/>
                <w:szCs w:val="18"/>
                <w:lang w:eastAsia="en-GB"/>
              </w:rPr>
            </w:pPr>
            <w:r w:rsidRPr="00513855">
              <w:rPr>
                <w:rFonts w:ascii="Calibri" w:hAnsi="Calibri"/>
                <w:b/>
                <w:bCs/>
                <w:sz w:val="18"/>
                <w:szCs w:val="18"/>
                <w:lang w:eastAsia="en-GB"/>
              </w:rPr>
              <w:t>Achievement</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93%</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92%</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90%</w:t>
            </w:r>
          </w:p>
        </w:tc>
        <w:tc>
          <w:tcPr>
            <w:tcW w:w="760" w:type="dxa"/>
            <w:tcBorders>
              <w:top w:val="nil"/>
              <w:left w:val="nil"/>
              <w:bottom w:val="single" w:sz="8"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91%</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94%</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92%</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95%</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92%</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91%</w:t>
            </w:r>
          </w:p>
        </w:tc>
        <w:tc>
          <w:tcPr>
            <w:tcW w:w="760" w:type="dxa"/>
            <w:tcBorders>
              <w:top w:val="nil"/>
              <w:left w:val="nil"/>
              <w:bottom w:val="single" w:sz="8"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92%</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93%</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94%</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96%</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80%</w:t>
            </w:r>
          </w:p>
        </w:tc>
        <w:tc>
          <w:tcPr>
            <w:tcW w:w="760" w:type="dxa"/>
            <w:tcBorders>
              <w:top w:val="nil"/>
              <w:left w:val="nil"/>
              <w:bottom w:val="single" w:sz="8"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92%</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N/A</w:t>
            </w:r>
          </w:p>
        </w:tc>
      </w:tr>
      <w:tr w:rsidR="00513855" w:rsidRPr="00513855" w:rsidTr="00513855">
        <w:trPr>
          <w:trHeight w:val="300"/>
        </w:trPr>
        <w:tc>
          <w:tcPr>
            <w:tcW w:w="1100" w:type="dxa"/>
            <w:vMerge w:val="restart"/>
            <w:tcBorders>
              <w:top w:val="nil"/>
              <w:left w:val="single" w:sz="8" w:space="0" w:color="auto"/>
              <w:bottom w:val="single" w:sz="8" w:space="0" w:color="000000"/>
              <w:right w:val="single" w:sz="4" w:space="0" w:color="auto"/>
            </w:tcBorders>
            <w:shd w:val="clear" w:color="000000" w:fill="99CCFF"/>
            <w:vAlign w:val="bottom"/>
            <w:hideMark/>
          </w:tcPr>
          <w:p w:rsidR="00513855" w:rsidRPr="00513855" w:rsidRDefault="00513855" w:rsidP="00513855">
            <w:pPr>
              <w:rPr>
                <w:rFonts w:ascii="Calibri" w:hAnsi="Calibri"/>
                <w:b/>
                <w:bCs/>
                <w:sz w:val="22"/>
                <w:szCs w:val="22"/>
                <w:lang w:eastAsia="en-GB"/>
              </w:rPr>
            </w:pPr>
            <w:r w:rsidRPr="00513855">
              <w:rPr>
                <w:rFonts w:ascii="Calibri" w:hAnsi="Calibri"/>
                <w:b/>
                <w:bCs/>
                <w:sz w:val="22"/>
                <w:szCs w:val="22"/>
                <w:lang w:eastAsia="en-GB"/>
              </w:rPr>
              <w:t>16-18</w:t>
            </w:r>
          </w:p>
        </w:tc>
        <w:tc>
          <w:tcPr>
            <w:tcW w:w="10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right"/>
              <w:rPr>
                <w:rFonts w:ascii="Calibri" w:hAnsi="Calibri"/>
                <w:b/>
                <w:bCs/>
                <w:sz w:val="18"/>
                <w:szCs w:val="18"/>
                <w:lang w:eastAsia="en-GB"/>
              </w:rPr>
            </w:pPr>
            <w:r w:rsidRPr="00513855">
              <w:rPr>
                <w:rFonts w:ascii="Calibri" w:hAnsi="Calibri"/>
                <w:b/>
                <w:bCs/>
                <w:sz w:val="18"/>
                <w:szCs w:val="18"/>
                <w:lang w:eastAsia="en-GB"/>
              </w:rPr>
              <w:t>Starts</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73</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4246</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57</w:t>
            </w:r>
          </w:p>
        </w:tc>
        <w:tc>
          <w:tcPr>
            <w:tcW w:w="760" w:type="dxa"/>
            <w:tcBorders>
              <w:top w:val="nil"/>
              <w:left w:val="nil"/>
              <w:bottom w:val="single" w:sz="4" w:space="0" w:color="auto"/>
              <w:right w:val="single" w:sz="8" w:space="0" w:color="auto"/>
            </w:tcBorders>
            <w:shd w:val="clear" w:color="000000" w:fill="C0C0C0"/>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 </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91</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6036</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134</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25</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58</w:t>
            </w:r>
          </w:p>
        </w:tc>
        <w:tc>
          <w:tcPr>
            <w:tcW w:w="760" w:type="dxa"/>
            <w:tcBorders>
              <w:top w:val="nil"/>
              <w:left w:val="nil"/>
              <w:bottom w:val="single" w:sz="4" w:space="0" w:color="auto"/>
              <w:right w:val="single" w:sz="8" w:space="0" w:color="auto"/>
            </w:tcBorders>
            <w:shd w:val="clear" w:color="000000" w:fill="C0C0C0"/>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 </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99</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6363</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78</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5</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5</w:t>
            </w:r>
          </w:p>
        </w:tc>
        <w:tc>
          <w:tcPr>
            <w:tcW w:w="760" w:type="dxa"/>
            <w:tcBorders>
              <w:top w:val="nil"/>
              <w:left w:val="nil"/>
              <w:bottom w:val="single" w:sz="4" w:space="0" w:color="auto"/>
              <w:right w:val="single" w:sz="8" w:space="0" w:color="auto"/>
            </w:tcBorders>
            <w:shd w:val="clear" w:color="000000" w:fill="C0C0C0"/>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 </w:t>
            </w:r>
          </w:p>
        </w:tc>
      </w:tr>
      <w:tr w:rsidR="00513855" w:rsidRPr="00513855" w:rsidTr="00513855">
        <w:trPr>
          <w:trHeight w:val="300"/>
        </w:trPr>
        <w:tc>
          <w:tcPr>
            <w:tcW w:w="1100" w:type="dxa"/>
            <w:vMerge/>
            <w:tcBorders>
              <w:top w:val="nil"/>
              <w:left w:val="single" w:sz="8" w:space="0" w:color="auto"/>
              <w:bottom w:val="single" w:sz="8" w:space="0" w:color="000000"/>
              <w:right w:val="single" w:sz="4" w:space="0" w:color="auto"/>
            </w:tcBorders>
            <w:vAlign w:val="center"/>
            <w:hideMark/>
          </w:tcPr>
          <w:p w:rsidR="00513855" w:rsidRPr="00513855" w:rsidRDefault="00513855" w:rsidP="00513855">
            <w:pPr>
              <w:rPr>
                <w:rFonts w:ascii="Calibri" w:hAnsi="Calibri"/>
                <w:b/>
                <w:bCs/>
                <w:sz w:val="22"/>
                <w:szCs w:val="22"/>
                <w:lang w:eastAsia="en-GB"/>
              </w:rPr>
            </w:pPr>
          </w:p>
        </w:tc>
        <w:tc>
          <w:tcPr>
            <w:tcW w:w="10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right"/>
              <w:rPr>
                <w:rFonts w:ascii="Calibri" w:hAnsi="Calibri"/>
                <w:b/>
                <w:bCs/>
                <w:sz w:val="18"/>
                <w:szCs w:val="18"/>
                <w:lang w:eastAsia="en-GB"/>
              </w:rPr>
            </w:pPr>
            <w:r w:rsidRPr="00513855">
              <w:rPr>
                <w:rFonts w:ascii="Calibri" w:hAnsi="Calibri"/>
                <w:b/>
                <w:bCs/>
                <w:sz w:val="18"/>
                <w:szCs w:val="18"/>
                <w:lang w:eastAsia="en-GB"/>
              </w:rPr>
              <w:t>Success</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81%</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81%</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82%</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80%</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89%</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82%</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87%</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84%</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52%</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82%</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85%</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83%</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81%</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100%</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60%</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N/A</w:t>
            </w:r>
          </w:p>
        </w:tc>
      </w:tr>
      <w:tr w:rsidR="00513855" w:rsidRPr="00513855" w:rsidTr="00513855">
        <w:trPr>
          <w:trHeight w:val="300"/>
        </w:trPr>
        <w:tc>
          <w:tcPr>
            <w:tcW w:w="1100" w:type="dxa"/>
            <w:vMerge/>
            <w:tcBorders>
              <w:top w:val="nil"/>
              <w:left w:val="single" w:sz="8" w:space="0" w:color="auto"/>
              <w:bottom w:val="single" w:sz="8" w:space="0" w:color="000000"/>
              <w:right w:val="single" w:sz="4" w:space="0" w:color="auto"/>
            </w:tcBorders>
            <w:vAlign w:val="center"/>
            <w:hideMark/>
          </w:tcPr>
          <w:p w:rsidR="00513855" w:rsidRPr="00513855" w:rsidRDefault="00513855" w:rsidP="00513855">
            <w:pPr>
              <w:rPr>
                <w:rFonts w:ascii="Calibri" w:hAnsi="Calibri"/>
                <w:b/>
                <w:bCs/>
                <w:sz w:val="22"/>
                <w:szCs w:val="22"/>
                <w:lang w:eastAsia="en-GB"/>
              </w:rPr>
            </w:pPr>
          </w:p>
        </w:tc>
        <w:tc>
          <w:tcPr>
            <w:tcW w:w="10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right"/>
              <w:rPr>
                <w:rFonts w:ascii="Calibri" w:hAnsi="Calibri"/>
                <w:b/>
                <w:bCs/>
                <w:sz w:val="18"/>
                <w:szCs w:val="18"/>
                <w:lang w:eastAsia="en-GB"/>
              </w:rPr>
            </w:pPr>
            <w:r w:rsidRPr="00513855">
              <w:rPr>
                <w:rFonts w:ascii="Calibri" w:hAnsi="Calibri"/>
                <w:b/>
                <w:bCs/>
                <w:sz w:val="18"/>
                <w:szCs w:val="18"/>
                <w:lang w:eastAsia="en-GB"/>
              </w:rPr>
              <w:t>Retention</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79%</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86%</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90%</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87%</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93%</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89%</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91%</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92%</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55%</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89%</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88%</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89%</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86%</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100%</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80%</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N/A</w:t>
            </w:r>
          </w:p>
        </w:tc>
      </w:tr>
      <w:tr w:rsidR="00513855" w:rsidRPr="00513855" w:rsidTr="00513855">
        <w:trPr>
          <w:trHeight w:val="300"/>
        </w:trPr>
        <w:tc>
          <w:tcPr>
            <w:tcW w:w="1100" w:type="dxa"/>
            <w:vMerge/>
            <w:tcBorders>
              <w:top w:val="nil"/>
              <w:left w:val="single" w:sz="8" w:space="0" w:color="auto"/>
              <w:bottom w:val="single" w:sz="8" w:space="0" w:color="000000"/>
              <w:right w:val="single" w:sz="4" w:space="0" w:color="auto"/>
            </w:tcBorders>
            <w:vAlign w:val="center"/>
            <w:hideMark/>
          </w:tcPr>
          <w:p w:rsidR="00513855" w:rsidRPr="00513855" w:rsidRDefault="00513855" w:rsidP="00513855">
            <w:pPr>
              <w:rPr>
                <w:rFonts w:ascii="Calibri" w:hAnsi="Calibri"/>
                <w:b/>
                <w:bCs/>
                <w:sz w:val="22"/>
                <w:szCs w:val="22"/>
                <w:lang w:eastAsia="en-GB"/>
              </w:rPr>
            </w:pPr>
          </w:p>
        </w:tc>
        <w:tc>
          <w:tcPr>
            <w:tcW w:w="1060" w:type="dxa"/>
            <w:tcBorders>
              <w:top w:val="nil"/>
              <w:left w:val="nil"/>
              <w:bottom w:val="single" w:sz="8" w:space="0" w:color="auto"/>
              <w:right w:val="single" w:sz="8" w:space="0" w:color="auto"/>
            </w:tcBorders>
            <w:shd w:val="clear" w:color="auto" w:fill="auto"/>
            <w:vAlign w:val="center"/>
            <w:hideMark/>
          </w:tcPr>
          <w:p w:rsidR="00513855" w:rsidRPr="00513855" w:rsidRDefault="00513855" w:rsidP="00513855">
            <w:pPr>
              <w:jc w:val="right"/>
              <w:rPr>
                <w:rFonts w:ascii="Calibri" w:hAnsi="Calibri"/>
                <w:b/>
                <w:bCs/>
                <w:sz w:val="18"/>
                <w:szCs w:val="18"/>
                <w:lang w:eastAsia="en-GB"/>
              </w:rPr>
            </w:pPr>
            <w:r w:rsidRPr="00513855">
              <w:rPr>
                <w:rFonts w:ascii="Calibri" w:hAnsi="Calibri"/>
                <w:b/>
                <w:bCs/>
                <w:sz w:val="18"/>
                <w:szCs w:val="18"/>
                <w:lang w:eastAsia="en-GB"/>
              </w:rPr>
              <w:t>Achievement</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93%</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91%</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91%</w:t>
            </w:r>
          </w:p>
        </w:tc>
        <w:tc>
          <w:tcPr>
            <w:tcW w:w="760" w:type="dxa"/>
            <w:tcBorders>
              <w:top w:val="nil"/>
              <w:left w:val="nil"/>
              <w:bottom w:val="single" w:sz="8"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91%</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95%</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91%</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95%</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91%</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94%</w:t>
            </w:r>
          </w:p>
        </w:tc>
        <w:tc>
          <w:tcPr>
            <w:tcW w:w="760" w:type="dxa"/>
            <w:tcBorders>
              <w:top w:val="nil"/>
              <w:left w:val="nil"/>
              <w:bottom w:val="single" w:sz="8"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92%</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97%</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94%</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94%</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100%</w:t>
            </w:r>
          </w:p>
        </w:tc>
        <w:tc>
          <w:tcPr>
            <w:tcW w:w="760" w:type="dxa"/>
            <w:tcBorders>
              <w:top w:val="nil"/>
              <w:left w:val="nil"/>
              <w:bottom w:val="single" w:sz="8"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75%</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N/A</w:t>
            </w:r>
          </w:p>
        </w:tc>
      </w:tr>
      <w:tr w:rsidR="00513855" w:rsidRPr="00513855" w:rsidTr="00513855">
        <w:trPr>
          <w:trHeight w:val="300"/>
        </w:trPr>
        <w:tc>
          <w:tcPr>
            <w:tcW w:w="1100" w:type="dxa"/>
            <w:vMerge w:val="restart"/>
            <w:tcBorders>
              <w:top w:val="nil"/>
              <w:left w:val="single" w:sz="8" w:space="0" w:color="auto"/>
              <w:bottom w:val="single" w:sz="8" w:space="0" w:color="000000"/>
              <w:right w:val="single" w:sz="4" w:space="0" w:color="auto"/>
            </w:tcBorders>
            <w:shd w:val="clear" w:color="000000" w:fill="99CCFF"/>
            <w:vAlign w:val="bottom"/>
            <w:hideMark/>
          </w:tcPr>
          <w:p w:rsidR="00513855" w:rsidRPr="00513855" w:rsidRDefault="00513855" w:rsidP="00513855">
            <w:pPr>
              <w:rPr>
                <w:rFonts w:ascii="Calibri" w:hAnsi="Calibri"/>
                <w:b/>
                <w:bCs/>
                <w:sz w:val="22"/>
                <w:szCs w:val="22"/>
                <w:lang w:eastAsia="en-GB"/>
              </w:rPr>
            </w:pPr>
            <w:r w:rsidRPr="00513855">
              <w:rPr>
                <w:rFonts w:ascii="Calibri" w:hAnsi="Calibri"/>
                <w:b/>
                <w:bCs/>
                <w:sz w:val="22"/>
                <w:szCs w:val="22"/>
                <w:lang w:eastAsia="en-GB"/>
              </w:rPr>
              <w:t>19+</w:t>
            </w:r>
          </w:p>
        </w:tc>
        <w:tc>
          <w:tcPr>
            <w:tcW w:w="10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right"/>
              <w:rPr>
                <w:rFonts w:ascii="Calibri" w:hAnsi="Calibri"/>
                <w:b/>
                <w:bCs/>
                <w:sz w:val="18"/>
                <w:szCs w:val="18"/>
                <w:lang w:eastAsia="en-GB"/>
              </w:rPr>
            </w:pPr>
            <w:r w:rsidRPr="00513855">
              <w:rPr>
                <w:rFonts w:ascii="Calibri" w:hAnsi="Calibri"/>
                <w:b/>
                <w:bCs/>
                <w:sz w:val="18"/>
                <w:szCs w:val="18"/>
                <w:lang w:eastAsia="en-GB"/>
              </w:rPr>
              <w:t>Starts</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112</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3888</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143</w:t>
            </w:r>
          </w:p>
        </w:tc>
        <w:tc>
          <w:tcPr>
            <w:tcW w:w="760" w:type="dxa"/>
            <w:tcBorders>
              <w:top w:val="nil"/>
              <w:left w:val="nil"/>
              <w:bottom w:val="single" w:sz="4" w:space="0" w:color="auto"/>
              <w:right w:val="single" w:sz="8" w:space="0" w:color="auto"/>
            </w:tcBorders>
            <w:shd w:val="clear" w:color="000000" w:fill="C0C0C0"/>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 </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84</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3177</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107</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32</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55</w:t>
            </w:r>
          </w:p>
        </w:tc>
        <w:tc>
          <w:tcPr>
            <w:tcW w:w="760" w:type="dxa"/>
            <w:tcBorders>
              <w:top w:val="nil"/>
              <w:left w:val="nil"/>
              <w:bottom w:val="single" w:sz="4" w:space="0" w:color="auto"/>
              <w:right w:val="single" w:sz="8" w:space="0" w:color="auto"/>
            </w:tcBorders>
            <w:shd w:val="clear" w:color="000000" w:fill="C0C0C0"/>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 </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92</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3134</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54</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7</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13</w:t>
            </w:r>
          </w:p>
        </w:tc>
        <w:tc>
          <w:tcPr>
            <w:tcW w:w="760" w:type="dxa"/>
            <w:tcBorders>
              <w:top w:val="nil"/>
              <w:left w:val="nil"/>
              <w:bottom w:val="single" w:sz="4" w:space="0" w:color="auto"/>
              <w:right w:val="single" w:sz="8" w:space="0" w:color="auto"/>
            </w:tcBorders>
            <w:shd w:val="clear" w:color="000000" w:fill="C0C0C0"/>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 </w:t>
            </w:r>
          </w:p>
        </w:tc>
      </w:tr>
      <w:tr w:rsidR="00513855" w:rsidRPr="00513855" w:rsidTr="00513855">
        <w:trPr>
          <w:trHeight w:val="300"/>
        </w:trPr>
        <w:tc>
          <w:tcPr>
            <w:tcW w:w="1100" w:type="dxa"/>
            <w:vMerge/>
            <w:tcBorders>
              <w:top w:val="nil"/>
              <w:left w:val="single" w:sz="8" w:space="0" w:color="auto"/>
              <w:bottom w:val="single" w:sz="8" w:space="0" w:color="000000"/>
              <w:right w:val="single" w:sz="4" w:space="0" w:color="auto"/>
            </w:tcBorders>
            <w:vAlign w:val="center"/>
            <w:hideMark/>
          </w:tcPr>
          <w:p w:rsidR="00513855" w:rsidRPr="00513855" w:rsidRDefault="00513855" w:rsidP="00513855">
            <w:pPr>
              <w:rPr>
                <w:rFonts w:ascii="Calibri" w:hAnsi="Calibri"/>
                <w:b/>
                <w:bCs/>
                <w:sz w:val="22"/>
                <w:szCs w:val="22"/>
                <w:lang w:eastAsia="en-GB"/>
              </w:rPr>
            </w:pPr>
          </w:p>
        </w:tc>
        <w:tc>
          <w:tcPr>
            <w:tcW w:w="10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right"/>
              <w:rPr>
                <w:rFonts w:ascii="Calibri" w:hAnsi="Calibri"/>
                <w:b/>
                <w:bCs/>
                <w:sz w:val="18"/>
                <w:szCs w:val="18"/>
                <w:lang w:eastAsia="en-GB"/>
              </w:rPr>
            </w:pPr>
            <w:r w:rsidRPr="00513855">
              <w:rPr>
                <w:rFonts w:ascii="Calibri" w:hAnsi="Calibri"/>
                <w:b/>
                <w:bCs/>
                <w:sz w:val="18"/>
                <w:szCs w:val="18"/>
                <w:lang w:eastAsia="en-GB"/>
              </w:rPr>
              <w:t>Success</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81%</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79%</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79%</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77%</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73%</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79%</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80%</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75%</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73%</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80%</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79%</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81%</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85%</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43%</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62%</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N/A</w:t>
            </w:r>
          </w:p>
        </w:tc>
      </w:tr>
      <w:tr w:rsidR="00513855" w:rsidRPr="00513855" w:rsidTr="00513855">
        <w:trPr>
          <w:trHeight w:val="300"/>
        </w:trPr>
        <w:tc>
          <w:tcPr>
            <w:tcW w:w="1100" w:type="dxa"/>
            <w:vMerge/>
            <w:tcBorders>
              <w:top w:val="nil"/>
              <w:left w:val="single" w:sz="8" w:space="0" w:color="auto"/>
              <w:bottom w:val="single" w:sz="8" w:space="0" w:color="000000"/>
              <w:right w:val="single" w:sz="4" w:space="0" w:color="auto"/>
            </w:tcBorders>
            <w:vAlign w:val="center"/>
            <w:hideMark/>
          </w:tcPr>
          <w:p w:rsidR="00513855" w:rsidRPr="00513855" w:rsidRDefault="00513855" w:rsidP="00513855">
            <w:pPr>
              <w:rPr>
                <w:rFonts w:ascii="Calibri" w:hAnsi="Calibri"/>
                <w:b/>
                <w:bCs/>
                <w:sz w:val="22"/>
                <w:szCs w:val="22"/>
                <w:lang w:eastAsia="en-GB"/>
              </w:rPr>
            </w:pPr>
          </w:p>
        </w:tc>
        <w:tc>
          <w:tcPr>
            <w:tcW w:w="10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right"/>
              <w:rPr>
                <w:rFonts w:ascii="Calibri" w:hAnsi="Calibri"/>
                <w:b/>
                <w:bCs/>
                <w:sz w:val="18"/>
                <w:szCs w:val="18"/>
                <w:lang w:eastAsia="en-GB"/>
              </w:rPr>
            </w:pPr>
            <w:r w:rsidRPr="00513855">
              <w:rPr>
                <w:rFonts w:ascii="Calibri" w:hAnsi="Calibri"/>
                <w:b/>
                <w:bCs/>
                <w:sz w:val="18"/>
                <w:szCs w:val="18"/>
                <w:lang w:eastAsia="en-GB"/>
              </w:rPr>
              <w:t>Retention</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88%</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85%</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88%</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86%</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79%</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85%</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84%</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81%</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82%</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87%</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89%</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87%</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87%</w:t>
            </w:r>
          </w:p>
        </w:tc>
        <w:tc>
          <w:tcPr>
            <w:tcW w:w="760" w:type="dxa"/>
            <w:tcBorders>
              <w:top w:val="nil"/>
              <w:left w:val="nil"/>
              <w:bottom w:val="single" w:sz="4"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71%</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62%</w:t>
            </w:r>
          </w:p>
        </w:tc>
        <w:tc>
          <w:tcPr>
            <w:tcW w:w="760" w:type="dxa"/>
            <w:tcBorders>
              <w:top w:val="nil"/>
              <w:left w:val="nil"/>
              <w:bottom w:val="single" w:sz="4"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N/A</w:t>
            </w:r>
          </w:p>
        </w:tc>
      </w:tr>
      <w:tr w:rsidR="00513855" w:rsidRPr="00513855" w:rsidTr="00513855">
        <w:trPr>
          <w:trHeight w:val="300"/>
        </w:trPr>
        <w:tc>
          <w:tcPr>
            <w:tcW w:w="1100" w:type="dxa"/>
            <w:vMerge/>
            <w:tcBorders>
              <w:top w:val="nil"/>
              <w:left w:val="single" w:sz="8" w:space="0" w:color="auto"/>
              <w:bottom w:val="single" w:sz="8" w:space="0" w:color="000000"/>
              <w:right w:val="single" w:sz="4" w:space="0" w:color="auto"/>
            </w:tcBorders>
            <w:vAlign w:val="center"/>
            <w:hideMark/>
          </w:tcPr>
          <w:p w:rsidR="00513855" w:rsidRPr="00513855" w:rsidRDefault="00513855" w:rsidP="00513855">
            <w:pPr>
              <w:rPr>
                <w:rFonts w:ascii="Calibri" w:hAnsi="Calibri"/>
                <w:b/>
                <w:bCs/>
                <w:sz w:val="22"/>
                <w:szCs w:val="22"/>
                <w:lang w:eastAsia="en-GB"/>
              </w:rPr>
            </w:pPr>
          </w:p>
        </w:tc>
        <w:tc>
          <w:tcPr>
            <w:tcW w:w="1060" w:type="dxa"/>
            <w:tcBorders>
              <w:top w:val="nil"/>
              <w:left w:val="nil"/>
              <w:bottom w:val="single" w:sz="8" w:space="0" w:color="auto"/>
              <w:right w:val="single" w:sz="8" w:space="0" w:color="auto"/>
            </w:tcBorders>
            <w:shd w:val="clear" w:color="auto" w:fill="auto"/>
            <w:vAlign w:val="center"/>
            <w:hideMark/>
          </w:tcPr>
          <w:p w:rsidR="00513855" w:rsidRPr="00513855" w:rsidRDefault="00513855" w:rsidP="00513855">
            <w:pPr>
              <w:jc w:val="right"/>
              <w:rPr>
                <w:rFonts w:ascii="Calibri" w:hAnsi="Calibri"/>
                <w:b/>
                <w:bCs/>
                <w:sz w:val="18"/>
                <w:szCs w:val="18"/>
                <w:lang w:eastAsia="en-GB"/>
              </w:rPr>
            </w:pPr>
            <w:r w:rsidRPr="00513855">
              <w:rPr>
                <w:rFonts w:ascii="Calibri" w:hAnsi="Calibri"/>
                <w:b/>
                <w:bCs/>
                <w:sz w:val="18"/>
                <w:szCs w:val="18"/>
                <w:lang w:eastAsia="en-GB"/>
              </w:rPr>
              <w:t>Achievement</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93%</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93%</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90%</w:t>
            </w:r>
          </w:p>
        </w:tc>
        <w:tc>
          <w:tcPr>
            <w:tcW w:w="760" w:type="dxa"/>
            <w:tcBorders>
              <w:top w:val="nil"/>
              <w:left w:val="nil"/>
              <w:bottom w:val="single" w:sz="8"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90%</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92%</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93%</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96%</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92%</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89%</w:t>
            </w:r>
          </w:p>
        </w:tc>
        <w:tc>
          <w:tcPr>
            <w:tcW w:w="760" w:type="dxa"/>
            <w:tcBorders>
              <w:top w:val="nil"/>
              <w:left w:val="nil"/>
              <w:bottom w:val="single" w:sz="8"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91%</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89%</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93%</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98%</w:t>
            </w:r>
          </w:p>
        </w:tc>
        <w:tc>
          <w:tcPr>
            <w:tcW w:w="760" w:type="dxa"/>
            <w:tcBorders>
              <w:top w:val="nil"/>
              <w:left w:val="nil"/>
              <w:bottom w:val="single" w:sz="8" w:space="0" w:color="auto"/>
              <w:right w:val="single" w:sz="4"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60%</w:t>
            </w:r>
          </w:p>
        </w:tc>
        <w:tc>
          <w:tcPr>
            <w:tcW w:w="760" w:type="dxa"/>
            <w:tcBorders>
              <w:top w:val="nil"/>
              <w:left w:val="nil"/>
              <w:bottom w:val="single" w:sz="8"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100%</w:t>
            </w:r>
          </w:p>
        </w:tc>
        <w:tc>
          <w:tcPr>
            <w:tcW w:w="760" w:type="dxa"/>
            <w:tcBorders>
              <w:top w:val="nil"/>
              <w:left w:val="nil"/>
              <w:bottom w:val="single" w:sz="8" w:space="0" w:color="auto"/>
              <w:right w:val="single" w:sz="8" w:space="0" w:color="auto"/>
            </w:tcBorders>
            <w:shd w:val="clear" w:color="auto" w:fill="auto"/>
            <w:vAlign w:val="center"/>
            <w:hideMark/>
          </w:tcPr>
          <w:p w:rsidR="00513855" w:rsidRPr="00513855" w:rsidRDefault="00513855" w:rsidP="00513855">
            <w:pPr>
              <w:jc w:val="center"/>
              <w:rPr>
                <w:rFonts w:ascii="Calibri" w:hAnsi="Calibri"/>
                <w:sz w:val="20"/>
                <w:szCs w:val="20"/>
                <w:lang w:eastAsia="en-GB"/>
              </w:rPr>
            </w:pPr>
            <w:r w:rsidRPr="00513855">
              <w:rPr>
                <w:rFonts w:ascii="Calibri" w:hAnsi="Calibri"/>
                <w:sz w:val="20"/>
                <w:szCs w:val="20"/>
                <w:lang w:eastAsia="en-GB"/>
              </w:rPr>
              <w:t>N/A</w:t>
            </w:r>
          </w:p>
        </w:tc>
      </w:tr>
    </w:tbl>
    <w:p w:rsidR="00D70AA0" w:rsidRDefault="00D70AA0" w:rsidP="002721F8">
      <w:pPr>
        <w:spacing w:before="120" w:after="120"/>
        <w:rPr>
          <w:b/>
          <w:sz w:val="22"/>
          <w:szCs w:val="22"/>
        </w:rPr>
      </w:pPr>
    </w:p>
    <w:p w:rsidR="00513855" w:rsidRDefault="00513855" w:rsidP="002721F8">
      <w:pPr>
        <w:spacing w:before="120" w:after="120"/>
        <w:rPr>
          <w:b/>
          <w:sz w:val="22"/>
          <w:szCs w:val="22"/>
        </w:rPr>
      </w:pPr>
    </w:p>
    <w:p w:rsidR="00990569" w:rsidRDefault="00990569" w:rsidP="00990569">
      <w:pPr>
        <w:rPr>
          <w:b/>
          <w:u w:val="single"/>
        </w:rPr>
      </w:pPr>
    </w:p>
    <w:p w:rsidR="00990569" w:rsidRDefault="00990569" w:rsidP="00990569">
      <w:pPr>
        <w:rPr>
          <w:b/>
          <w:u w:val="single"/>
        </w:rPr>
      </w:pPr>
      <w:r>
        <w:rPr>
          <w:b/>
          <w:u w:val="single"/>
        </w:rPr>
        <w:lastRenderedPageBreak/>
        <w:t>Disability:</w:t>
      </w:r>
      <w:r w:rsidRPr="005A3023">
        <w:rPr>
          <w:b/>
          <w:u w:val="single"/>
        </w:rPr>
        <w:t xml:space="preserve"> </w:t>
      </w:r>
      <w:r>
        <w:rPr>
          <w:b/>
          <w:u w:val="single"/>
        </w:rPr>
        <w:t>Long Course Success rates 2010-11, 2011-12 and 2012-13</w:t>
      </w:r>
    </w:p>
    <w:p w:rsidR="00573BC1" w:rsidRDefault="00573BC1" w:rsidP="00573BC1"/>
    <w:tbl>
      <w:tblPr>
        <w:tblW w:w="14740" w:type="dxa"/>
        <w:tblInd w:w="93" w:type="dxa"/>
        <w:tblLook w:val="04A0" w:firstRow="1" w:lastRow="0" w:firstColumn="1" w:lastColumn="0" w:noHBand="0" w:noVBand="1"/>
      </w:tblPr>
      <w:tblGrid>
        <w:gridCol w:w="700"/>
        <w:gridCol w:w="1204"/>
        <w:gridCol w:w="1080"/>
        <w:gridCol w:w="1101"/>
        <w:gridCol w:w="1101"/>
        <w:gridCol w:w="1080"/>
        <w:gridCol w:w="1080"/>
        <w:gridCol w:w="1113"/>
        <w:gridCol w:w="1080"/>
        <w:gridCol w:w="1080"/>
        <w:gridCol w:w="1080"/>
        <w:gridCol w:w="1080"/>
        <w:gridCol w:w="1094"/>
        <w:gridCol w:w="1080"/>
      </w:tblGrid>
      <w:tr w:rsidR="00990569" w:rsidRPr="00990569" w:rsidTr="00990569">
        <w:trPr>
          <w:trHeight w:val="765"/>
        </w:trPr>
        <w:tc>
          <w:tcPr>
            <w:tcW w:w="1780" w:type="dxa"/>
            <w:gridSpan w:val="2"/>
            <w:tcBorders>
              <w:top w:val="single" w:sz="8" w:space="0" w:color="auto"/>
              <w:left w:val="single" w:sz="8" w:space="0" w:color="auto"/>
              <w:bottom w:val="nil"/>
              <w:right w:val="single" w:sz="8" w:space="0" w:color="000000"/>
            </w:tcBorders>
            <w:shd w:val="clear" w:color="000000" w:fill="8DB4E2"/>
            <w:vAlign w:val="bottom"/>
            <w:hideMark/>
          </w:tcPr>
          <w:p w:rsidR="00990569" w:rsidRPr="00990569" w:rsidRDefault="00990569" w:rsidP="00990569">
            <w:pPr>
              <w:rPr>
                <w:rFonts w:ascii="Calibri" w:hAnsi="Calibri"/>
                <w:b/>
                <w:bCs/>
                <w:lang w:eastAsia="en-GB"/>
              </w:rPr>
            </w:pPr>
            <w:r w:rsidRPr="00990569">
              <w:rPr>
                <w:rFonts w:ascii="Calibri" w:hAnsi="Calibri"/>
                <w:b/>
                <w:bCs/>
                <w:lang w:eastAsia="en-GB"/>
              </w:rPr>
              <w:t>DISABILITY</w:t>
            </w:r>
          </w:p>
        </w:tc>
        <w:tc>
          <w:tcPr>
            <w:tcW w:w="1080" w:type="dxa"/>
            <w:tcBorders>
              <w:top w:val="single" w:sz="12" w:space="0" w:color="auto"/>
              <w:left w:val="nil"/>
              <w:bottom w:val="single" w:sz="12" w:space="0" w:color="auto"/>
              <w:right w:val="single" w:sz="4" w:space="0" w:color="auto"/>
            </w:tcBorders>
            <w:shd w:val="clear" w:color="000000" w:fill="8DB4E2"/>
            <w:vAlign w:val="bottom"/>
            <w:hideMark/>
          </w:tcPr>
          <w:p w:rsidR="00990569" w:rsidRPr="00990569" w:rsidRDefault="00990569" w:rsidP="00990569">
            <w:pPr>
              <w:rPr>
                <w:rFonts w:ascii="Calibri" w:hAnsi="Calibri"/>
                <w:b/>
                <w:bCs/>
                <w:color w:val="000000"/>
                <w:sz w:val="18"/>
                <w:szCs w:val="18"/>
                <w:lang w:eastAsia="en-GB"/>
              </w:rPr>
            </w:pPr>
            <w:r w:rsidRPr="00990569">
              <w:rPr>
                <w:rFonts w:ascii="Calibri" w:hAnsi="Calibri"/>
                <w:b/>
                <w:bCs/>
                <w:color w:val="000000"/>
                <w:sz w:val="18"/>
                <w:szCs w:val="18"/>
                <w:lang w:eastAsia="en-GB"/>
              </w:rPr>
              <w:t>No Disability</w:t>
            </w:r>
          </w:p>
        </w:tc>
        <w:tc>
          <w:tcPr>
            <w:tcW w:w="1080" w:type="dxa"/>
            <w:tcBorders>
              <w:top w:val="single" w:sz="12" w:space="0" w:color="auto"/>
              <w:left w:val="nil"/>
              <w:bottom w:val="single" w:sz="12" w:space="0" w:color="auto"/>
              <w:right w:val="single" w:sz="4" w:space="0" w:color="auto"/>
            </w:tcBorders>
            <w:shd w:val="clear" w:color="000000" w:fill="8DB4E2"/>
            <w:vAlign w:val="bottom"/>
            <w:hideMark/>
          </w:tcPr>
          <w:p w:rsidR="00990569" w:rsidRPr="00990569" w:rsidRDefault="00990569" w:rsidP="00990569">
            <w:pPr>
              <w:rPr>
                <w:rFonts w:ascii="Calibri" w:hAnsi="Calibri"/>
                <w:b/>
                <w:bCs/>
                <w:color w:val="000000"/>
                <w:sz w:val="18"/>
                <w:szCs w:val="18"/>
                <w:lang w:eastAsia="en-GB"/>
              </w:rPr>
            </w:pPr>
            <w:r w:rsidRPr="00990569">
              <w:rPr>
                <w:rFonts w:ascii="Calibri" w:hAnsi="Calibri"/>
                <w:b/>
                <w:bCs/>
                <w:color w:val="000000"/>
                <w:sz w:val="18"/>
                <w:szCs w:val="18"/>
                <w:lang w:eastAsia="en-GB"/>
              </w:rPr>
              <w:t>Visual Impairment</w:t>
            </w:r>
          </w:p>
        </w:tc>
        <w:tc>
          <w:tcPr>
            <w:tcW w:w="1080" w:type="dxa"/>
            <w:tcBorders>
              <w:top w:val="single" w:sz="12" w:space="0" w:color="auto"/>
              <w:left w:val="nil"/>
              <w:bottom w:val="single" w:sz="12" w:space="0" w:color="auto"/>
              <w:right w:val="single" w:sz="4" w:space="0" w:color="auto"/>
            </w:tcBorders>
            <w:shd w:val="clear" w:color="000000" w:fill="8DB4E2"/>
            <w:vAlign w:val="bottom"/>
            <w:hideMark/>
          </w:tcPr>
          <w:p w:rsidR="00990569" w:rsidRPr="00990569" w:rsidRDefault="00990569" w:rsidP="00990569">
            <w:pPr>
              <w:rPr>
                <w:rFonts w:ascii="Calibri" w:hAnsi="Calibri"/>
                <w:b/>
                <w:bCs/>
                <w:color w:val="000000"/>
                <w:sz w:val="18"/>
                <w:szCs w:val="18"/>
                <w:lang w:eastAsia="en-GB"/>
              </w:rPr>
            </w:pPr>
            <w:r w:rsidRPr="00990569">
              <w:rPr>
                <w:rFonts w:ascii="Calibri" w:hAnsi="Calibri"/>
                <w:b/>
                <w:bCs/>
                <w:color w:val="000000"/>
                <w:sz w:val="18"/>
                <w:szCs w:val="18"/>
                <w:lang w:eastAsia="en-GB"/>
              </w:rPr>
              <w:t>Hearing Impairment</w:t>
            </w:r>
          </w:p>
        </w:tc>
        <w:tc>
          <w:tcPr>
            <w:tcW w:w="1080" w:type="dxa"/>
            <w:tcBorders>
              <w:top w:val="single" w:sz="12" w:space="0" w:color="auto"/>
              <w:left w:val="nil"/>
              <w:bottom w:val="single" w:sz="12" w:space="0" w:color="auto"/>
              <w:right w:val="single" w:sz="4" w:space="0" w:color="auto"/>
            </w:tcBorders>
            <w:shd w:val="clear" w:color="000000" w:fill="8DB4E2"/>
            <w:vAlign w:val="bottom"/>
            <w:hideMark/>
          </w:tcPr>
          <w:p w:rsidR="00990569" w:rsidRPr="00990569" w:rsidRDefault="00990569" w:rsidP="00990569">
            <w:pPr>
              <w:rPr>
                <w:rFonts w:ascii="Calibri" w:hAnsi="Calibri"/>
                <w:b/>
                <w:bCs/>
                <w:color w:val="000000"/>
                <w:sz w:val="18"/>
                <w:szCs w:val="18"/>
                <w:lang w:eastAsia="en-GB"/>
              </w:rPr>
            </w:pPr>
            <w:r w:rsidRPr="00990569">
              <w:rPr>
                <w:rFonts w:ascii="Calibri" w:hAnsi="Calibri"/>
                <w:b/>
                <w:bCs/>
                <w:color w:val="000000"/>
                <w:sz w:val="18"/>
                <w:szCs w:val="18"/>
                <w:lang w:eastAsia="en-GB"/>
              </w:rPr>
              <w:t>Disability affecting Mobility</w:t>
            </w:r>
          </w:p>
        </w:tc>
        <w:tc>
          <w:tcPr>
            <w:tcW w:w="1080" w:type="dxa"/>
            <w:tcBorders>
              <w:top w:val="single" w:sz="12" w:space="0" w:color="auto"/>
              <w:left w:val="nil"/>
              <w:bottom w:val="single" w:sz="12" w:space="0" w:color="auto"/>
              <w:right w:val="single" w:sz="4" w:space="0" w:color="auto"/>
            </w:tcBorders>
            <w:shd w:val="clear" w:color="000000" w:fill="8DB4E2"/>
            <w:vAlign w:val="bottom"/>
            <w:hideMark/>
          </w:tcPr>
          <w:p w:rsidR="00990569" w:rsidRPr="00990569" w:rsidRDefault="00990569" w:rsidP="00990569">
            <w:pPr>
              <w:rPr>
                <w:rFonts w:ascii="Calibri" w:hAnsi="Calibri"/>
                <w:b/>
                <w:bCs/>
                <w:color w:val="000000"/>
                <w:sz w:val="18"/>
                <w:szCs w:val="18"/>
                <w:lang w:eastAsia="en-GB"/>
              </w:rPr>
            </w:pPr>
            <w:r w:rsidRPr="00990569">
              <w:rPr>
                <w:rFonts w:ascii="Calibri" w:hAnsi="Calibri"/>
                <w:b/>
                <w:bCs/>
                <w:color w:val="000000"/>
                <w:sz w:val="18"/>
                <w:szCs w:val="18"/>
                <w:lang w:eastAsia="en-GB"/>
              </w:rPr>
              <w:t>Other/    Medical Condition</w:t>
            </w:r>
          </w:p>
        </w:tc>
        <w:tc>
          <w:tcPr>
            <w:tcW w:w="1080" w:type="dxa"/>
            <w:tcBorders>
              <w:top w:val="single" w:sz="12" w:space="0" w:color="auto"/>
              <w:left w:val="nil"/>
              <w:bottom w:val="single" w:sz="12" w:space="0" w:color="auto"/>
              <w:right w:val="single" w:sz="4" w:space="0" w:color="auto"/>
            </w:tcBorders>
            <w:shd w:val="clear" w:color="000000" w:fill="8DB4E2"/>
            <w:vAlign w:val="bottom"/>
            <w:hideMark/>
          </w:tcPr>
          <w:p w:rsidR="00990569" w:rsidRPr="00990569" w:rsidRDefault="00990569" w:rsidP="00990569">
            <w:pPr>
              <w:rPr>
                <w:rFonts w:ascii="Calibri" w:hAnsi="Calibri"/>
                <w:b/>
                <w:bCs/>
                <w:color w:val="000000"/>
                <w:sz w:val="18"/>
                <w:szCs w:val="18"/>
                <w:lang w:eastAsia="en-GB"/>
              </w:rPr>
            </w:pPr>
            <w:r w:rsidRPr="00990569">
              <w:rPr>
                <w:rFonts w:ascii="Calibri" w:hAnsi="Calibri"/>
                <w:b/>
                <w:bCs/>
                <w:color w:val="000000"/>
                <w:sz w:val="18"/>
                <w:szCs w:val="18"/>
                <w:lang w:eastAsia="en-GB"/>
              </w:rPr>
              <w:t>Emotional/   Behavioural</w:t>
            </w:r>
          </w:p>
        </w:tc>
        <w:tc>
          <w:tcPr>
            <w:tcW w:w="1080" w:type="dxa"/>
            <w:tcBorders>
              <w:top w:val="single" w:sz="12" w:space="0" w:color="auto"/>
              <w:left w:val="nil"/>
              <w:bottom w:val="single" w:sz="12" w:space="0" w:color="auto"/>
              <w:right w:val="single" w:sz="4" w:space="0" w:color="auto"/>
            </w:tcBorders>
            <w:shd w:val="clear" w:color="000000" w:fill="8DB4E2"/>
            <w:vAlign w:val="bottom"/>
            <w:hideMark/>
          </w:tcPr>
          <w:p w:rsidR="00990569" w:rsidRPr="00990569" w:rsidRDefault="00990569" w:rsidP="00990569">
            <w:pPr>
              <w:rPr>
                <w:rFonts w:ascii="Calibri" w:hAnsi="Calibri"/>
                <w:b/>
                <w:bCs/>
                <w:color w:val="000000"/>
                <w:sz w:val="18"/>
                <w:szCs w:val="18"/>
                <w:lang w:eastAsia="en-GB"/>
              </w:rPr>
            </w:pPr>
            <w:r w:rsidRPr="00990569">
              <w:rPr>
                <w:rFonts w:ascii="Calibri" w:hAnsi="Calibri"/>
                <w:b/>
                <w:bCs/>
                <w:color w:val="000000"/>
                <w:sz w:val="18"/>
                <w:szCs w:val="18"/>
                <w:lang w:eastAsia="en-GB"/>
              </w:rPr>
              <w:t>Mental ill Health</w:t>
            </w:r>
          </w:p>
        </w:tc>
        <w:tc>
          <w:tcPr>
            <w:tcW w:w="1080" w:type="dxa"/>
            <w:tcBorders>
              <w:top w:val="single" w:sz="12" w:space="0" w:color="auto"/>
              <w:left w:val="nil"/>
              <w:bottom w:val="single" w:sz="12" w:space="0" w:color="auto"/>
              <w:right w:val="single" w:sz="4" w:space="0" w:color="auto"/>
            </w:tcBorders>
            <w:shd w:val="clear" w:color="000000" w:fill="8DB4E2"/>
            <w:vAlign w:val="bottom"/>
            <w:hideMark/>
          </w:tcPr>
          <w:p w:rsidR="00990569" w:rsidRPr="00990569" w:rsidRDefault="00990569" w:rsidP="00990569">
            <w:pPr>
              <w:rPr>
                <w:rFonts w:ascii="Calibri" w:hAnsi="Calibri"/>
                <w:b/>
                <w:bCs/>
                <w:color w:val="000000"/>
                <w:sz w:val="18"/>
                <w:szCs w:val="18"/>
                <w:lang w:eastAsia="en-GB"/>
              </w:rPr>
            </w:pPr>
            <w:r w:rsidRPr="00990569">
              <w:rPr>
                <w:rFonts w:ascii="Calibri" w:hAnsi="Calibri"/>
                <w:b/>
                <w:bCs/>
                <w:color w:val="000000"/>
                <w:sz w:val="18"/>
                <w:szCs w:val="18"/>
                <w:lang w:eastAsia="en-GB"/>
              </w:rPr>
              <w:t>Profound/   Complex Disability</w:t>
            </w:r>
          </w:p>
        </w:tc>
        <w:tc>
          <w:tcPr>
            <w:tcW w:w="1080" w:type="dxa"/>
            <w:tcBorders>
              <w:top w:val="single" w:sz="12" w:space="0" w:color="auto"/>
              <w:left w:val="nil"/>
              <w:bottom w:val="single" w:sz="12" w:space="0" w:color="auto"/>
              <w:right w:val="single" w:sz="4" w:space="0" w:color="auto"/>
            </w:tcBorders>
            <w:shd w:val="clear" w:color="000000" w:fill="8DB4E2"/>
            <w:vAlign w:val="bottom"/>
            <w:hideMark/>
          </w:tcPr>
          <w:p w:rsidR="00990569" w:rsidRPr="00990569" w:rsidRDefault="00990569" w:rsidP="00FE756F">
            <w:pPr>
              <w:rPr>
                <w:rFonts w:ascii="Calibri" w:hAnsi="Calibri"/>
                <w:b/>
                <w:bCs/>
                <w:color w:val="000000"/>
                <w:sz w:val="18"/>
                <w:szCs w:val="18"/>
                <w:lang w:eastAsia="en-GB"/>
              </w:rPr>
            </w:pPr>
            <w:r w:rsidRPr="00990569">
              <w:rPr>
                <w:rFonts w:ascii="Calibri" w:hAnsi="Calibri"/>
                <w:b/>
                <w:bCs/>
                <w:color w:val="000000"/>
                <w:sz w:val="18"/>
                <w:szCs w:val="18"/>
                <w:lang w:eastAsia="en-GB"/>
              </w:rPr>
              <w:t>As</w:t>
            </w:r>
            <w:r w:rsidR="00FE756F">
              <w:rPr>
                <w:rFonts w:ascii="Calibri" w:hAnsi="Calibri"/>
                <w:b/>
                <w:bCs/>
                <w:color w:val="000000"/>
                <w:sz w:val="18"/>
                <w:szCs w:val="18"/>
                <w:lang w:eastAsia="en-GB"/>
              </w:rPr>
              <w:t>p</w:t>
            </w:r>
            <w:r w:rsidRPr="00990569">
              <w:rPr>
                <w:rFonts w:ascii="Calibri" w:hAnsi="Calibri"/>
                <w:b/>
                <w:bCs/>
                <w:color w:val="000000"/>
                <w:sz w:val="18"/>
                <w:szCs w:val="18"/>
                <w:lang w:eastAsia="en-GB"/>
              </w:rPr>
              <w:t>erger</w:t>
            </w:r>
            <w:r w:rsidR="00FE756F">
              <w:rPr>
                <w:rFonts w:ascii="Calibri" w:hAnsi="Calibri"/>
                <w:b/>
                <w:bCs/>
                <w:color w:val="000000"/>
                <w:sz w:val="18"/>
                <w:szCs w:val="18"/>
                <w:lang w:eastAsia="en-GB"/>
              </w:rPr>
              <w:t>’</w:t>
            </w:r>
            <w:r w:rsidRPr="00990569">
              <w:rPr>
                <w:rFonts w:ascii="Calibri" w:hAnsi="Calibri"/>
                <w:b/>
                <w:bCs/>
                <w:color w:val="000000"/>
                <w:sz w:val="18"/>
                <w:szCs w:val="18"/>
                <w:lang w:eastAsia="en-GB"/>
              </w:rPr>
              <w:t>s Syndrome</w:t>
            </w:r>
          </w:p>
        </w:tc>
        <w:tc>
          <w:tcPr>
            <w:tcW w:w="1080" w:type="dxa"/>
            <w:tcBorders>
              <w:top w:val="single" w:sz="12" w:space="0" w:color="auto"/>
              <w:left w:val="nil"/>
              <w:bottom w:val="single" w:sz="12" w:space="0" w:color="auto"/>
              <w:right w:val="single" w:sz="4" w:space="0" w:color="auto"/>
            </w:tcBorders>
            <w:shd w:val="clear" w:color="000000" w:fill="8DB4E2"/>
            <w:vAlign w:val="bottom"/>
            <w:hideMark/>
          </w:tcPr>
          <w:p w:rsidR="00990569" w:rsidRPr="00990569" w:rsidRDefault="00990569" w:rsidP="00990569">
            <w:pPr>
              <w:rPr>
                <w:rFonts w:ascii="Calibri" w:hAnsi="Calibri"/>
                <w:b/>
                <w:bCs/>
                <w:color w:val="000000"/>
                <w:sz w:val="18"/>
                <w:szCs w:val="18"/>
                <w:lang w:eastAsia="en-GB"/>
              </w:rPr>
            </w:pPr>
            <w:r w:rsidRPr="00990569">
              <w:rPr>
                <w:rFonts w:ascii="Calibri" w:hAnsi="Calibri"/>
                <w:b/>
                <w:bCs/>
                <w:color w:val="000000"/>
                <w:sz w:val="18"/>
                <w:szCs w:val="18"/>
                <w:lang w:eastAsia="en-GB"/>
              </w:rPr>
              <w:t>Multiple Disabilities</w:t>
            </w:r>
          </w:p>
        </w:tc>
        <w:tc>
          <w:tcPr>
            <w:tcW w:w="1080" w:type="dxa"/>
            <w:tcBorders>
              <w:top w:val="single" w:sz="12" w:space="0" w:color="auto"/>
              <w:left w:val="nil"/>
              <w:bottom w:val="single" w:sz="12" w:space="0" w:color="auto"/>
              <w:right w:val="single" w:sz="4" w:space="0" w:color="auto"/>
            </w:tcBorders>
            <w:shd w:val="clear" w:color="000000" w:fill="8DB4E2"/>
            <w:vAlign w:val="bottom"/>
            <w:hideMark/>
          </w:tcPr>
          <w:p w:rsidR="00990569" w:rsidRPr="00990569" w:rsidRDefault="00990569" w:rsidP="00990569">
            <w:pPr>
              <w:rPr>
                <w:rFonts w:ascii="Calibri" w:hAnsi="Calibri"/>
                <w:b/>
                <w:bCs/>
                <w:color w:val="000000"/>
                <w:sz w:val="18"/>
                <w:szCs w:val="18"/>
                <w:lang w:eastAsia="en-GB"/>
              </w:rPr>
            </w:pPr>
            <w:r w:rsidRPr="00990569">
              <w:rPr>
                <w:rFonts w:ascii="Calibri" w:hAnsi="Calibri"/>
                <w:b/>
                <w:bCs/>
                <w:color w:val="000000"/>
                <w:sz w:val="18"/>
                <w:szCs w:val="18"/>
                <w:lang w:eastAsia="en-GB"/>
              </w:rPr>
              <w:t>Not Known/Not Provided</w:t>
            </w:r>
          </w:p>
        </w:tc>
        <w:tc>
          <w:tcPr>
            <w:tcW w:w="1080" w:type="dxa"/>
            <w:tcBorders>
              <w:top w:val="single" w:sz="12" w:space="0" w:color="auto"/>
              <w:left w:val="nil"/>
              <w:bottom w:val="single" w:sz="12" w:space="0" w:color="auto"/>
              <w:right w:val="single" w:sz="12" w:space="0" w:color="auto"/>
            </w:tcBorders>
            <w:shd w:val="clear" w:color="000000" w:fill="8DB4E2"/>
            <w:vAlign w:val="bottom"/>
            <w:hideMark/>
          </w:tcPr>
          <w:p w:rsidR="00990569" w:rsidRPr="00990569" w:rsidRDefault="00990569" w:rsidP="00990569">
            <w:pPr>
              <w:rPr>
                <w:rFonts w:ascii="Calibri" w:hAnsi="Calibri"/>
                <w:b/>
                <w:bCs/>
                <w:color w:val="000000"/>
                <w:sz w:val="18"/>
                <w:szCs w:val="18"/>
                <w:lang w:eastAsia="en-GB"/>
              </w:rPr>
            </w:pPr>
            <w:r w:rsidRPr="00990569">
              <w:rPr>
                <w:rFonts w:ascii="Calibri" w:hAnsi="Calibri"/>
                <w:b/>
                <w:bCs/>
                <w:color w:val="000000"/>
                <w:sz w:val="18"/>
                <w:szCs w:val="18"/>
                <w:lang w:eastAsia="en-GB"/>
              </w:rPr>
              <w:t>Nat Av ALL</w:t>
            </w:r>
          </w:p>
        </w:tc>
      </w:tr>
      <w:tr w:rsidR="00990569" w:rsidRPr="00990569" w:rsidTr="00990569">
        <w:trPr>
          <w:trHeight w:val="270"/>
        </w:trPr>
        <w:tc>
          <w:tcPr>
            <w:tcW w:w="1780" w:type="dxa"/>
            <w:gridSpan w:val="2"/>
            <w:tcBorders>
              <w:top w:val="single" w:sz="8" w:space="0" w:color="auto"/>
              <w:left w:val="single" w:sz="8" w:space="0" w:color="auto"/>
              <w:bottom w:val="nil"/>
              <w:right w:val="single" w:sz="8" w:space="0" w:color="000000"/>
            </w:tcBorders>
            <w:shd w:val="clear" w:color="000000" w:fill="8DB4E2"/>
            <w:vAlign w:val="bottom"/>
            <w:hideMark/>
          </w:tcPr>
          <w:p w:rsidR="00990569" w:rsidRPr="00990569" w:rsidRDefault="00990569" w:rsidP="00990569">
            <w:pPr>
              <w:rPr>
                <w:rFonts w:ascii="Calibri" w:hAnsi="Calibri"/>
                <w:b/>
                <w:bCs/>
                <w:lang w:eastAsia="en-GB"/>
              </w:rPr>
            </w:pPr>
            <w:r w:rsidRPr="00990569">
              <w:rPr>
                <w:rFonts w:ascii="Calibri" w:hAnsi="Calibri"/>
                <w:b/>
                <w:bCs/>
                <w:lang w:eastAsia="en-GB"/>
              </w:rPr>
              <w:t> </w:t>
            </w:r>
          </w:p>
        </w:tc>
        <w:tc>
          <w:tcPr>
            <w:tcW w:w="11880" w:type="dxa"/>
            <w:gridSpan w:val="11"/>
            <w:tcBorders>
              <w:top w:val="single" w:sz="12" w:space="0" w:color="auto"/>
              <w:left w:val="nil"/>
              <w:bottom w:val="single" w:sz="12" w:space="0" w:color="auto"/>
              <w:right w:val="single" w:sz="4" w:space="0" w:color="000000"/>
            </w:tcBorders>
            <w:shd w:val="clear" w:color="000000" w:fill="8DB4E2"/>
            <w:noWrap/>
            <w:vAlign w:val="bottom"/>
            <w:hideMark/>
          </w:tcPr>
          <w:p w:rsidR="00990569" w:rsidRPr="00990569" w:rsidRDefault="00990569" w:rsidP="00990569">
            <w:pPr>
              <w:jc w:val="center"/>
              <w:rPr>
                <w:rFonts w:ascii="Calibri" w:hAnsi="Calibri"/>
                <w:b/>
                <w:bCs/>
                <w:color w:val="000000"/>
                <w:sz w:val="18"/>
                <w:szCs w:val="18"/>
                <w:lang w:eastAsia="en-GB"/>
              </w:rPr>
            </w:pPr>
            <w:r w:rsidRPr="00990569">
              <w:rPr>
                <w:rFonts w:ascii="Calibri" w:hAnsi="Calibri"/>
                <w:b/>
                <w:bCs/>
                <w:color w:val="000000"/>
                <w:sz w:val="18"/>
                <w:szCs w:val="18"/>
                <w:lang w:eastAsia="en-GB"/>
              </w:rPr>
              <w:t>2010-11</w:t>
            </w:r>
          </w:p>
        </w:tc>
        <w:tc>
          <w:tcPr>
            <w:tcW w:w="1080" w:type="dxa"/>
            <w:tcBorders>
              <w:top w:val="nil"/>
              <w:left w:val="nil"/>
              <w:bottom w:val="single" w:sz="12" w:space="0" w:color="auto"/>
              <w:right w:val="single" w:sz="12" w:space="0" w:color="auto"/>
            </w:tcBorders>
            <w:shd w:val="clear" w:color="000000" w:fill="8DB4E2"/>
            <w:noWrap/>
            <w:vAlign w:val="bottom"/>
            <w:hideMark/>
          </w:tcPr>
          <w:p w:rsidR="00990569" w:rsidRPr="00990569" w:rsidRDefault="00990569" w:rsidP="00990569">
            <w:pPr>
              <w:jc w:val="center"/>
              <w:rPr>
                <w:rFonts w:ascii="Calibri" w:hAnsi="Calibri"/>
                <w:b/>
                <w:bCs/>
                <w:color w:val="000000"/>
                <w:sz w:val="18"/>
                <w:szCs w:val="18"/>
                <w:lang w:eastAsia="en-GB"/>
              </w:rPr>
            </w:pPr>
            <w:r w:rsidRPr="00990569">
              <w:rPr>
                <w:rFonts w:ascii="Calibri" w:hAnsi="Calibri"/>
                <w:b/>
                <w:bCs/>
                <w:color w:val="000000"/>
                <w:sz w:val="18"/>
                <w:szCs w:val="18"/>
                <w:lang w:eastAsia="en-GB"/>
              </w:rPr>
              <w:t> </w:t>
            </w:r>
          </w:p>
        </w:tc>
      </w:tr>
      <w:tr w:rsidR="00990569" w:rsidRPr="00990569" w:rsidTr="00990569">
        <w:trPr>
          <w:trHeight w:val="255"/>
        </w:trPr>
        <w:tc>
          <w:tcPr>
            <w:tcW w:w="700" w:type="dxa"/>
            <w:vMerge w:val="restart"/>
            <w:tcBorders>
              <w:top w:val="single" w:sz="8" w:space="0" w:color="auto"/>
              <w:left w:val="single" w:sz="8" w:space="0" w:color="auto"/>
              <w:bottom w:val="single" w:sz="8" w:space="0" w:color="000000"/>
              <w:right w:val="single" w:sz="4" w:space="0" w:color="auto"/>
            </w:tcBorders>
            <w:shd w:val="clear" w:color="000000" w:fill="8DB4E2"/>
            <w:vAlign w:val="bottom"/>
            <w:hideMark/>
          </w:tcPr>
          <w:p w:rsidR="00990569" w:rsidRPr="00990569" w:rsidRDefault="00990569" w:rsidP="00990569">
            <w:pPr>
              <w:rPr>
                <w:rFonts w:ascii="Calibri" w:hAnsi="Calibri"/>
                <w:b/>
                <w:bCs/>
                <w:sz w:val="18"/>
                <w:szCs w:val="18"/>
                <w:lang w:eastAsia="en-GB"/>
              </w:rPr>
            </w:pPr>
            <w:r w:rsidRPr="00990569">
              <w:rPr>
                <w:rFonts w:ascii="Calibri" w:hAnsi="Calibri"/>
                <w:b/>
                <w:bCs/>
                <w:sz w:val="18"/>
                <w:szCs w:val="18"/>
                <w:lang w:eastAsia="en-GB"/>
              </w:rPr>
              <w:t>All Ages</w:t>
            </w:r>
          </w:p>
        </w:tc>
        <w:tc>
          <w:tcPr>
            <w:tcW w:w="1080" w:type="dxa"/>
            <w:tcBorders>
              <w:top w:val="single" w:sz="8" w:space="0" w:color="auto"/>
              <w:left w:val="nil"/>
              <w:bottom w:val="single" w:sz="4" w:space="0" w:color="auto"/>
              <w:right w:val="single" w:sz="8" w:space="0" w:color="auto"/>
            </w:tcBorders>
            <w:shd w:val="clear" w:color="auto" w:fill="auto"/>
            <w:vAlign w:val="center"/>
            <w:hideMark/>
          </w:tcPr>
          <w:p w:rsidR="00990569" w:rsidRPr="00990569" w:rsidRDefault="00990569" w:rsidP="00990569">
            <w:pPr>
              <w:jc w:val="right"/>
              <w:rPr>
                <w:rFonts w:ascii="Calibri" w:hAnsi="Calibri"/>
                <w:b/>
                <w:bCs/>
                <w:sz w:val="18"/>
                <w:szCs w:val="18"/>
                <w:lang w:eastAsia="en-GB"/>
              </w:rPr>
            </w:pPr>
            <w:r w:rsidRPr="00990569">
              <w:rPr>
                <w:rFonts w:ascii="Calibri" w:hAnsi="Calibri"/>
                <w:b/>
                <w:bCs/>
                <w:sz w:val="18"/>
                <w:szCs w:val="18"/>
                <w:lang w:eastAsia="en-GB"/>
              </w:rPr>
              <w:t>Starts</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6891</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149</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98</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87</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713</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125</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244</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3</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98</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119</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2591</w:t>
            </w:r>
          </w:p>
        </w:tc>
        <w:tc>
          <w:tcPr>
            <w:tcW w:w="1080" w:type="dxa"/>
            <w:tcBorders>
              <w:top w:val="nil"/>
              <w:left w:val="nil"/>
              <w:bottom w:val="single" w:sz="4" w:space="0" w:color="auto"/>
              <w:right w:val="single" w:sz="12" w:space="0" w:color="auto"/>
            </w:tcBorders>
            <w:shd w:val="clear" w:color="000000" w:fill="DDD9C4"/>
            <w:noWrap/>
            <w:vAlign w:val="bottom"/>
            <w:hideMark/>
          </w:tcPr>
          <w:p w:rsidR="00990569" w:rsidRPr="00990569" w:rsidRDefault="00990569" w:rsidP="00990569">
            <w:pPr>
              <w:rPr>
                <w:rFonts w:ascii="Calibri" w:hAnsi="Calibri"/>
                <w:b/>
                <w:bCs/>
                <w:color w:val="000000"/>
                <w:sz w:val="18"/>
                <w:szCs w:val="18"/>
                <w:lang w:eastAsia="en-GB"/>
              </w:rPr>
            </w:pPr>
            <w:r w:rsidRPr="00990569">
              <w:rPr>
                <w:rFonts w:ascii="Calibri" w:hAnsi="Calibri"/>
                <w:b/>
                <w:bCs/>
                <w:color w:val="000000"/>
                <w:sz w:val="18"/>
                <w:szCs w:val="18"/>
                <w:lang w:eastAsia="en-GB"/>
              </w:rPr>
              <w:t> </w:t>
            </w:r>
          </w:p>
        </w:tc>
      </w:tr>
      <w:tr w:rsidR="00990569" w:rsidRPr="00990569" w:rsidTr="00990569">
        <w:trPr>
          <w:trHeight w:val="240"/>
        </w:trPr>
        <w:tc>
          <w:tcPr>
            <w:tcW w:w="700" w:type="dxa"/>
            <w:vMerge/>
            <w:tcBorders>
              <w:top w:val="single" w:sz="8" w:space="0" w:color="auto"/>
              <w:left w:val="single" w:sz="8" w:space="0" w:color="auto"/>
              <w:bottom w:val="single" w:sz="8" w:space="0" w:color="000000"/>
              <w:right w:val="single" w:sz="4" w:space="0" w:color="auto"/>
            </w:tcBorders>
            <w:vAlign w:val="center"/>
            <w:hideMark/>
          </w:tcPr>
          <w:p w:rsidR="00990569" w:rsidRPr="00990569" w:rsidRDefault="00990569" w:rsidP="00990569">
            <w:pPr>
              <w:rPr>
                <w:rFonts w:ascii="Calibri" w:hAnsi="Calibri"/>
                <w:b/>
                <w:bCs/>
                <w:sz w:val="18"/>
                <w:szCs w:val="18"/>
                <w:lang w:eastAsia="en-GB"/>
              </w:rPr>
            </w:pPr>
          </w:p>
        </w:tc>
        <w:tc>
          <w:tcPr>
            <w:tcW w:w="1080" w:type="dxa"/>
            <w:tcBorders>
              <w:top w:val="nil"/>
              <w:left w:val="nil"/>
              <w:bottom w:val="single" w:sz="4" w:space="0" w:color="auto"/>
              <w:right w:val="single" w:sz="8" w:space="0" w:color="auto"/>
            </w:tcBorders>
            <w:shd w:val="clear" w:color="auto" w:fill="auto"/>
            <w:vAlign w:val="center"/>
            <w:hideMark/>
          </w:tcPr>
          <w:p w:rsidR="00990569" w:rsidRPr="00990569" w:rsidRDefault="00990569" w:rsidP="00990569">
            <w:pPr>
              <w:jc w:val="right"/>
              <w:rPr>
                <w:rFonts w:ascii="Calibri" w:hAnsi="Calibri"/>
                <w:b/>
                <w:bCs/>
                <w:sz w:val="18"/>
                <w:szCs w:val="18"/>
                <w:lang w:eastAsia="en-GB"/>
              </w:rPr>
            </w:pPr>
            <w:r w:rsidRPr="00990569">
              <w:rPr>
                <w:rFonts w:ascii="Calibri" w:hAnsi="Calibri"/>
                <w:b/>
                <w:bCs/>
                <w:sz w:val="18"/>
                <w:szCs w:val="18"/>
                <w:lang w:eastAsia="en-GB"/>
              </w:rPr>
              <w:t>Success</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80.1%</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89.3%</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91.8%</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89.7%</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81.2%</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87.2%</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77.1%</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100.0%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91.8%</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80.7%</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81.8%</w:t>
            </w:r>
          </w:p>
        </w:tc>
        <w:tc>
          <w:tcPr>
            <w:tcW w:w="1080" w:type="dxa"/>
            <w:tcBorders>
              <w:top w:val="nil"/>
              <w:left w:val="nil"/>
              <w:bottom w:val="single" w:sz="4" w:space="0" w:color="auto"/>
              <w:right w:val="single" w:sz="12"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79.0%</w:t>
            </w:r>
          </w:p>
        </w:tc>
      </w:tr>
      <w:tr w:rsidR="00990569" w:rsidRPr="00990569" w:rsidTr="00990569">
        <w:trPr>
          <w:trHeight w:val="240"/>
        </w:trPr>
        <w:tc>
          <w:tcPr>
            <w:tcW w:w="700" w:type="dxa"/>
            <w:vMerge/>
            <w:tcBorders>
              <w:top w:val="single" w:sz="8" w:space="0" w:color="auto"/>
              <w:left w:val="single" w:sz="8" w:space="0" w:color="auto"/>
              <w:bottom w:val="single" w:sz="8" w:space="0" w:color="000000"/>
              <w:right w:val="single" w:sz="4" w:space="0" w:color="auto"/>
            </w:tcBorders>
            <w:vAlign w:val="center"/>
            <w:hideMark/>
          </w:tcPr>
          <w:p w:rsidR="00990569" w:rsidRPr="00990569" w:rsidRDefault="00990569" w:rsidP="00990569">
            <w:pPr>
              <w:rPr>
                <w:rFonts w:ascii="Calibri" w:hAnsi="Calibri"/>
                <w:b/>
                <w:bCs/>
                <w:sz w:val="18"/>
                <w:szCs w:val="18"/>
                <w:lang w:eastAsia="en-GB"/>
              </w:rPr>
            </w:pPr>
          </w:p>
        </w:tc>
        <w:tc>
          <w:tcPr>
            <w:tcW w:w="1080" w:type="dxa"/>
            <w:tcBorders>
              <w:top w:val="nil"/>
              <w:left w:val="nil"/>
              <w:bottom w:val="single" w:sz="4" w:space="0" w:color="auto"/>
              <w:right w:val="single" w:sz="8" w:space="0" w:color="auto"/>
            </w:tcBorders>
            <w:shd w:val="clear" w:color="auto" w:fill="auto"/>
            <w:vAlign w:val="center"/>
            <w:hideMark/>
          </w:tcPr>
          <w:p w:rsidR="00990569" w:rsidRPr="00990569" w:rsidRDefault="00990569" w:rsidP="00990569">
            <w:pPr>
              <w:jc w:val="right"/>
              <w:rPr>
                <w:rFonts w:ascii="Calibri" w:hAnsi="Calibri"/>
                <w:b/>
                <w:bCs/>
                <w:sz w:val="18"/>
                <w:szCs w:val="18"/>
                <w:lang w:eastAsia="en-GB"/>
              </w:rPr>
            </w:pPr>
            <w:r w:rsidRPr="00990569">
              <w:rPr>
                <w:rFonts w:ascii="Calibri" w:hAnsi="Calibri"/>
                <w:b/>
                <w:bCs/>
                <w:sz w:val="18"/>
                <w:szCs w:val="18"/>
                <w:lang w:eastAsia="en-GB"/>
              </w:rPr>
              <w:t>Retention</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87.9%</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92.6%</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95.9%</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90.8%</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88.2%</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90.4%</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82.8%</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100.0%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92.9%</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84.0%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88.2%</w:t>
            </w:r>
          </w:p>
        </w:tc>
        <w:tc>
          <w:tcPr>
            <w:tcW w:w="1080" w:type="dxa"/>
            <w:tcBorders>
              <w:top w:val="nil"/>
              <w:left w:val="nil"/>
              <w:bottom w:val="single" w:sz="4" w:space="0" w:color="auto"/>
              <w:right w:val="single" w:sz="12"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87.0%</w:t>
            </w:r>
          </w:p>
        </w:tc>
      </w:tr>
      <w:tr w:rsidR="00990569" w:rsidRPr="00990569" w:rsidTr="00990569">
        <w:trPr>
          <w:trHeight w:val="255"/>
        </w:trPr>
        <w:tc>
          <w:tcPr>
            <w:tcW w:w="700" w:type="dxa"/>
            <w:vMerge/>
            <w:tcBorders>
              <w:top w:val="single" w:sz="8" w:space="0" w:color="auto"/>
              <w:left w:val="single" w:sz="8" w:space="0" w:color="auto"/>
              <w:bottom w:val="single" w:sz="8" w:space="0" w:color="000000"/>
              <w:right w:val="single" w:sz="4" w:space="0" w:color="auto"/>
            </w:tcBorders>
            <w:vAlign w:val="center"/>
            <w:hideMark/>
          </w:tcPr>
          <w:p w:rsidR="00990569" w:rsidRPr="00990569" w:rsidRDefault="00990569" w:rsidP="00990569">
            <w:pPr>
              <w:rPr>
                <w:rFonts w:ascii="Calibri" w:hAnsi="Calibri"/>
                <w:b/>
                <w:bCs/>
                <w:sz w:val="18"/>
                <w:szCs w:val="18"/>
                <w:lang w:eastAsia="en-GB"/>
              </w:rPr>
            </w:pPr>
          </w:p>
        </w:tc>
        <w:tc>
          <w:tcPr>
            <w:tcW w:w="1080" w:type="dxa"/>
            <w:tcBorders>
              <w:top w:val="nil"/>
              <w:left w:val="nil"/>
              <w:bottom w:val="single" w:sz="8" w:space="0" w:color="auto"/>
              <w:right w:val="single" w:sz="8" w:space="0" w:color="auto"/>
            </w:tcBorders>
            <w:shd w:val="clear" w:color="auto" w:fill="auto"/>
            <w:vAlign w:val="center"/>
            <w:hideMark/>
          </w:tcPr>
          <w:p w:rsidR="00990569" w:rsidRPr="00990569" w:rsidRDefault="00990569" w:rsidP="00990569">
            <w:pPr>
              <w:jc w:val="right"/>
              <w:rPr>
                <w:rFonts w:ascii="Calibri" w:hAnsi="Calibri"/>
                <w:b/>
                <w:bCs/>
                <w:sz w:val="18"/>
                <w:szCs w:val="18"/>
                <w:lang w:eastAsia="en-GB"/>
              </w:rPr>
            </w:pPr>
            <w:r w:rsidRPr="00990569">
              <w:rPr>
                <w:rFonts w:ascii="Calibri" w:hAnsi="Calibri"/>
                <w:b/>
                <w:bCs/>
                <w:sz w:val="18"/>
                <w:szCs w:val="18"/>
                <w:lang w:eastAsia="en-GB"/>
              </w:rPr>
              <w:t>Achievement</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91.2%</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96.4%</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95.7%</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98.7%</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92.1%</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96.5%</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93.1%</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100.0%</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98.9%</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96.0%</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92.8%</w:t>
            </w:r>
          </w:p>
        </w:tc>
        <w:tc>
          <w:tcPr>
            <w:tcW w:w="1080" w:type="dxa"/>
            <w:tcBorders>
              <w:top w:val="nil"/>
              <w:left w:val="nil"/>
              <w:bottom w:val="single" w:sz="12" w:space="0" w:color="auto"/>
              <w:right w:val="single" w:sz="12"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91.0%</w:t>
            </w:r>
          </w:p>
        </w:tc>
      </w:tr>
      <w:tr w:rsidR="00990569" w:rsidRPr="00990569" w:rsidTr="00990569">
        <w:trPr>
          <w:trHeight w:val="150"/>
        </w:trPr>
        <w:tc>
          <w:tcPr>
            <w:tcW w:w="70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r>
      <w:tr w:rsidR="00990569" w:rsidRPr="00990569" w:rsidTr="00990569">
        <w:trPr>
          <w:trHeight w:val="270"/>
        </w:trPr>
        <w:tc>
          <w:tcPr>
            <w:tcW w:w="1780" w:type="dxa"/>
            <w:gridSpan w:val="2"/>
            <w:tcBorders>
              <w:top w:val="single" w:sz="8" w:space="0" w:color="auto"/>
              <w:left w:val="single" w:sz="8" w:space="0" w:color="auto"/>
              <w:bottom w:val="nil"/>
              <w:right w:val="single" w:sz="8" w:space="0" w:color="000000"/>
            </w:tcBorders>
            <w:shd w:val="clear" w:color="000000" w:fill="8DB4E2"/>
            <w:vAlign w:val="bottom"/>
            <w:hideMark/>
          </w:tcPr>
          <w:p w:rsidR="00990569" w:rsidRPr="00990569" w:rsidRDefault="00990569" w:rsidP="00990569">
            <w:pPr>
              <w:rPr>
                <w:rFonts w:ascii="Calibri" w:hAnsi="Calibri"/>
                <w:b/>
                <w:bCs/>
                <w:lang w:eastAsia="en-GB"/>
              </w:rPr>
            </w:pPr>
            <w:r w:rsidRPr="00990569">
              <w:rPr>
                <w:rFonts w:ascii="Calibri" w:hAnsi="Calibri"/>
                <w:b/>
                <w:bCs/>
                <w:lang w:eastAsia="en-GB"/>
              </w:rPr>
              <w:t> </w:t>
            </w:r>
          </w:p>
        </w:tc>
        <w:tc>
          <w:tcPr>
            <w:tcW w:w="11880" w:type="dxa"/>
            <w:gridSpan w:val="11"/>
            <w:tcBorders>
              <w:top w:val="single" w:sz="12" w:space="0" w:color="auto"/>
              <w:left w:val="nil"/>
              <w:bottom w:val="single" w:sz="12" w:space="0" w:color="auto"/>
              <w:right w:val="single" w:sz="4" w:space="0" w:color="000000"/>
            </w:tcBorders>
            <w:shd w:val="clear" w:color="000000" w:fill="8DB4E2"/>
            <w:noWrap/>
            <w:vAlign w:val="bottom"/>
            <w:hideMark/>
          </w:tcPr>
          <w:p w:rsidR="00990569" w:rsidRPr="00990569" w:rsidRDefault="00990569" w:rsidP="00990569">
            <w:pPr>
              <w:jc w:val="center"/>
              <w:rPr>
                <w:rFonts w:ascii="Calibri" w:hAnsi="Calibri"/>
                <w:b/>
                <w:bCs/>
                <w:color w:val="000000"/>
                <w:sz w:val="18"/>
                <w:szCs w:val="18"/>
                <w:lang w:eastAsia="en-GB"/>
              </w:rPr>
            </w:pPr>
            <w:r w:rsidRPr="00990569">
              <w:rPr>
                <w:rFonts w:ascii="Calibri" w:hAnsi="Calibri"/>
                <w:b/>
                <w:bCs/>
                <w:color w:val="000000"/>
                <w:sz w:val="18"/>
                <w:szCs w:val="18"/>
                <w:lang w:eastAsia="en-GB"/>
              </w:rPr>
              <w:t>2011-12</w:t>
            </w:r>
          </w:p>
        </w:tc>
        <w:tc>
          <w:tcPr>
            <w:tcW w:w="1080" w:type="dxa"/>
            <w:tcBorders>
              <w:top w:val="single" w:sz="12" w:space="0" w:color="auto"/>
              <w:left w:val="nil"/>
              <w:bottom w:val="single" w:sz="12" w:space="0" w:color="auto"/>
              <w:right w:val="single" w:sz="12" w:space="0" w:color="auto"/>
            </w:tcBorders>
            <w:shd w:val="clear" w:color="000000" w:fill="8DB4E2"/>
            <w:noWrap/>
            <w:vAlign w:val="bottom"/>
            <w:hideMark/>
          </w:tcPr>
          <w:p w:rsidR="00990569" w:rsidRPr="00990569" w:rsidRDefault="00990569" w:rsidP="00990569">
            <w:pPr>
              <w:jc w:val="center"/>
              <w:rPr>
                <w:rFonts w:ascii="Calibri" w:hAnsi="Calibri"/>
                <w:b/>
                <w:bCs/>
                <w:color w:val="000000"/>
                <w:sz w:val="18"/>
                <w:szCs w:val="18"/>
                <w:lang w:eastAsia="en-GB"/>
              </w:rPr>
            </w:pPr>
            <w:r w:rsidRPr="00990569">
              <w:rPr>
                <w:rFonts w:ascii="Calibri" w:hAnsi="Calibri"/>
                <w:b/>
                <w:bCs/>
                <w:color w:val="000000"/>
                <w:sz w:val="18"/>
                <w:szCs w:val="18"/>
                <w:lang w:eastAsia="en-GB"/>
              </w:rPr>
              <w:t> </w:t>
            </w:r>
          </w:p>
        </w:tc>
      </w:tr>
      <w:tr w:rsidR="00990569" w:rsidRPr="00990569" w:rsidTr="00990569">
        <w:trPr>
          <w:trHeight w:val="255"/>
        </w:trPr>
        <w:tc>
          <w:tcPr>
            <w:tcW w:w="700" w:type="dxa"/>
            <w:vMerge w:val="restart"/>
            <w:tcBorders>
              <w:top w:val="single" w:sz="8" w:space="0" w:color="auto"/>
              <w:left w:val="single" w:sz="8" w:space="0" w:color="auto"/>
              <w:bottom w:val="single" w:sz="8" w:space="0" w:color="000000"/>
              <w:right w:val="single" w:sz="4" w:space="0" w:color="auto"/>
            </w:tcBorders>
            <w:shd w:val="clear" w:color="000000" w:fill="8DB4E2"/>
            <w:vAlign w:val="bottom"/>
            <w:hideMark/>
          </w:tcPr>
          <w:p w:rsidR="00990569" w:rsidRPr="00990569" w:rsidRDefault="00990569" w:rsidP="00990569">
            <w:pPr>
              <w:rPr>
                <w:rFonts w:ascii="Calibri" w:hAnsi="Calibri"/>
                <w:b/>
                <w:bCs/>
                <w:sz w:val="18"/>
                <w:szCs w:val="18"/>
                <w:lang w:eastAsia="en-GB"/>
              </w:rPr>
            </w:pPr>
            <w:r w:rsidRPr="00990569">
              <w:rPr>
                <w:rFonts w:ascii="Calibri" w:hAnsi="Calibri"/>
                <w:b/>
                <w:bCs/>
                <w:sz w:val="18"/>
                <w:szCs w:val="18"/>
                <w:lang w:eastAsia="en-GB"/>
              </w:rPr>
              <w:t>All Ages</w:t>
            </w:r>
          </w:p>
        </w:tc>
        <w:tc>
          <w:tcPr>
            <w:tcW w:w="1080" w:type="dxa"/>
            <w:tcBorders>
              <w:top w:val="single" w:sz="8" w:space="0" w:color="auto"/>
              <w:left w:val="nil"/>
              <w:bottom w:val="single" w:sz="4" w:space="0" w:color="auto"/>
              <w:right w:val="single" w:sz="8" w:space="0" w:color="auto"/>
            </w:tcBorders>
            <w:shd w:val="clear" w:color="auto" w:fill="auto"/>
            <w:vAlign w:val="center"/>
            <w:hideMark/>
          </w:tcPr>
          <w:p w:rsidR="00990569" w:rsidRPr="00990569" w:rsidRDefault="00990569" w:rsidP="00990569">
            <w:pPr>
              <w:jc w:val="right"/>
              <w:rPr>
                <w:rFonts w:ascii="Calibri" w:hAnsi="Calibri"/>
                <w:b/>
                <w:bCs/>
                <w:sz w:val="18"/>
                <w:szCs w:val="18"/>
                <w:lang w:eastAsia="en-GB"/>
              </w:rPr>
            </w:pPr>
            <w:r w:rsidRPr="00990569">
              <w:rPr>
                <w:rFonts w:ascii="Calibri" w:hAnsi="Calibri"/>
                <w:b/>
                <w:bCs/>
                <w:sz w:val="18"/>
                <w:szCs w:val="18"/>
                <w:lang w:eastAsia="en-GB"/>
              </w:rPr>
              <w:t>Starts</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6257</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64</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86</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73</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521</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126</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190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7</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97</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113</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2284</w:t>
            </w:r>
          </w:p>
        </w:tc>
        <w:tc>
          <w:tcPr>
            <w:tcW w:w="1080" w:type="dxa"/>
            <w:tcBorders>
              <w:top w:val="nil"/>
              <w:left w:val="nil"/>
              <w:bottom w:val="single" w:sz="4" w:space="0" w:color="auto"/>
              <w:right w:val="single" w:sz="12" w:space="0" w:color="auto"/>
            </w:tcBorders>
            <w:shd w:val="clear" w:color="000000" w:fill="DDD9C4"/>
            <w:noWrap/>
            <w:vAlign w:val="bottom"/>
            <w:hideMark/>
          </w:tcPr>
          <w:p w:rsidR="00990569" w:rsidRPr="00990569" w:rsidRDefault="00990569" w:rsidP="00990569">
            <w:pPr>
              <w:rPr>
                <w:rFonts w:ascii="Calibri" w:hAnsi="Calibri"/>
                <w:b/>
                <w:bCs/>
                <w:color w:val="000000"/>
                <w:sz w:val="18"/>
                <w:szCs w:val="18"/>
                <w:lang w:eastAsia="en-GB"/>
              </w:rPr>
            </w:pPr>
            <w:r w:rsidRPr="00990569">
              <w:rPr>
                <w:rFonts w:ascii="Calibri" w:hAnsi="Calibri"/>
                <w:b/>
                <w:bCs/>
                <w:color w:val="000000"/>
                <w:sz w:val="18"/>
                <w:szCs w:val="18"/>
                <w:lang w:eastAsia="en-GB"/>
              </w:rPr>
              <w:t> </w:t>
            </w:r>
          </w:p>
        </w:tc>
      </w:tr>
      <w:tr w:rsidR="00990569" w:rsidRPr="00990569" w:rsidTr="00990569">
        <w:trPr>
          <w:trHeight w:val="240"/>
        </w:trPr>
        <w:tc>
          <w:tcPr>
            <w:tcW w:w="700" w:type="dxa"/>
            <w:vMerge/>
            <w:tcBorders>
              <w:top w:val="single" w:sz="8" w:space="0" w:color="auto"/>
              <w:left w:val="single" w:sz="8" w:space="0" w:color="auto"/>
              <w:bottom w:val="single" w:sz="8" w:space="0" w:color="000000"/>
              <w:right w:val="single" w:sz="4" w:space="0" w:color="auto"/>
            </w:tcBorders>
            <w:vAlign w:val="center"/>
            <w:hideMark/>
          </w:tcPr>
          <w:p w:rsidR="00990569" w:rsidRPr="00990569" w:rsidRDefault="00990569" w:rsidP="00990569">
            <w:pPr>
              <w:rPr>
                <w:rFonts w:ascii="Calibri" w:hAnsi="Calibri"/>
                <w:b/>
                <w:bCs/>
                <w:sz w:val="18"/>
                <w:szCs w:val="18"/>
                <w:lang w:eastAsia="en-GB"/>
              </w:rPr>
            </w:pPr>
          </w:p>
        </w:tc>
        <w:tc>
          <w:tcPr>
            <w:tcW w:w="1080" w:type="dxa"/>
            <w:tcBorders>
              <w:top w:val="nil"/>
              <w:left w:val="nil"/>
              <w:bottom w:val="single" w:sz="4" w:space="0" w:color="auto"/>
              <w:right w:val="single" w:sz="8" w:space="0" w:color="auto"/>
            </w:tcBorders>
            <w:shd w:val="clear" w:color="auto" w:fill="auto"/>
            <w:vAlign w:val="center"/>
            <w:hideMark/>
          </w:tcPr>
          <w:p w:rsidR="00990569" w:rsidRPr="00990569" w:rsidRDefault="00990569" w:rsidP="00990569">
            <w:pPr>
              <w:jc w:val="right"/>
              <w:rPr>
                <w:rFonts w:ascii="Calibri" w:hAnsi="Calibri"/>
                <w:b/>
                <w:bCs/>
                <w:sz w:val="18"/>
                <w:szCs w:val="18"/>
                <w:lang w:eastAsia="en-GB"/>
              </w:rPr>
            </w:pPr>
            <w:r w:rsidRPr="00990569">
              <w:rPr>
                <w:rFonts w:ascii="Calibri" w:hAnsi="Calibri"/>
                <w:b/>
                <w:bCs/>
                <w:sz w:val="18"/>
                <w:szCs w:val="18"/>
                <w:lang w:eastAsia="en-GB"/>
              </w:rPr>
              <w:t>Success</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79.4%</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76.6%</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81.4%</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80.8%</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79.9%</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83.3%</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70.5%</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100.0%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89.7%</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77.9%</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83.9%</w:t>
            </w:r>
          </w:p>
        </w:tc>
        <w:tc>
          <w:tcPr>
            <w:tcW w:w="1080" w:type="dxa"/>
            <w:tcBorders>
              <w:top w:val="nil"/>
              <w:left w:val="nil"/>
              <w:bottom w:val="single" w:sz="4" w:space="0" w:color="auto"/>
              <w:right w:val="single" w:sz="12"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81.0%</w:t>
            </w:r>
          </w:p>
        </w:tc>
      </w:tr>
      <w:tr w:rsidR="00990569" w:rsidRPr="00990569" w:rsidTr="00990569">
        <w:trPr>
          <w:trHeight w:val="240"/>
        </w:trPr>
        <w:tc>
          <w:tcPr>
            <w:tcW w:w="700" w:type="dxa"/>
            <w:vMerge/>
            <w:tcBorders>
              <w:top w:val="single" w:sz="8" w:space="0" w:color="auto"/>
              <w:left w:val="single" w:sz="8" w:space="0" w:color="auto"/>
              <w:bottom w:val="single" w:sz="8" w:space="0" w:color="000000"/>
              <w:right w:val="single" w:sz="4" w:space="0" w:color="auto"/>
            </w:tcBorders>
            <w:vAlign w:val="center"/>
            <w:hideMark/>
          </w:tcPr>
          <w:p w:rsidR="00990569" w:rsidRPr="00990569" w:rsidRDefault="00990569" w:rsidP="00990569">
            <w:pPr>
              <w:rPr>
                <w:rFonts w:ascii="Calibri" w:hAnsi="Calibri"/>
                <w:b/>
                <w:bCs/>
                <w:sz w:val="18"/>
                <w:szCs w:val="18"/>
                <w:lang w:eastAsia="en-GB"/>
              </w:rPr>
            </w:pPr>
          </w:p>
        </w:tc>
        <w:tc>
          <w:tcPr>
            <w:tcW w:w="1080" w:type="dxa"/>
            <w:tcBorders>
              <w:top w:val="nil"/>
              <w:left w:val="nil"/>
              <w:bottom w:val="single" w:sz="4" w:space="0" w:color="auto"/>
              <w:right w:val="single" w:sz="8" w:space="0" w:color="auto"/>
            </w:tcBorders>
            <w:shd w:val="clear" w:color="auto" w:fill="auto"/>
            <w:vAlign w:val="center"/>
            <w:hideMark/>
          </w:tcPr>
          <w:p w:rsidR="00990569" w:rsidRPr="00990569" w:rsidRDefault="00990569" w:rsidP="00990569">
            <w:pPr>
              <w:jc w:val="right"/>
              <w:rPr>
                <w:rFonts w:ascii="Calibri" w:hAnsi="Calibri"/>
                <w:b/>
                <w:bCs/>
                <w:sz w:val="18"/>
                <w:szCs w:val="18"/>
                <w:lang w:eastAsia="en-GB"/>
              </w:rPr>
            </w:pPr>
            <w:r w:rsidRPr="00990569">
              <w:rPr>
                <w:rFonts w:ascii="Calibri" w:hAnsi="Calibri"/>
                <w:b/>
                <w:bCs/>
                <w:sz w:val="18"/>
                <w:szCs w:val="18"/>
                <w:lang w:eastAsia="en-GB"/>
              </w:rPr>
              <w:t>Retention</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87.4%</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84.4%</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86.1%</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90.4%</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84.8%</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86.5%</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81.1%</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100.0%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95.9%</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86.7%</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88.7%</w:t>
            </w:r>
          </w:p>
        </w:tc>
        <w:tc>
          <w:tcPr>
            <w:tcW w:w="1080" w:type="dxa"/>
            <w:tcBorders>
              <w:top w:val="nil"/>
              <w:left w:val="nil"/>
              <w:bottom w:val="single" w:sz="4" w:space="0" w:color="auto"/>
              <w:right w:val="single" w:sz="12"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88.0%</w:t>
            </w:r>
          </w:p>
        </w:tc>
      </w:tr>
      <w:tr w:rsidR="00990569" w:rsidRPr="00990569" w:rsidTr="00990569">
        <w:trPr>
          <w:trHeight w:val="255"/>
        </w:trPr>
        <w:tc>
          <w:tcPr>
            <w:tcW w:w="700" w:type="dxa"/>
            <w:vMerge/>
            <w:tcBorders>
              <w:top w:val="single" w:sz="8" w:space="0" w:color="auto"/>
              <w:left w:val="single" w:sz="8" w:space="0" w:color="auto"/>
              <w:bottom w:val="single" w:sz="8" w:space="0" w:color="000000"/>
              <w:right w:val="single" w:sz="4" w:space="0" w:color="auto"/>
            </w:tcBorders>
            <w:vAlign w:val="center"/>
            <w:hideMark/>
          </w:tcPr>
          <w:p w:rsidR="00990569" w:rsidRPr="00990569" w:rsidRDefault="00990569" w:rsidP="00990569">
            <w:pPr>
              <w:rPr>
                <w:rFonts w:ascii="Calibri" w:hAnsi="Calibri"/>
                <w:b/>
                <w:bCs/>
                <w:sz w:val="18"/>
                <w:szCs w:val="18"/>
                <w:lang w:eastAsia="en-GB"/>
              </w:rPr>
            </w:pPr>
          </w:p>
        </w:tc>
        <w:tc>
          <w:tcPr>
            <w:tcW w:w="1080" w:type="dxa"/>
            <w:tcBorders>
              <w:top w:val="nil"/>
              <w:left w:val="nil"/>
              <w:bottom w:val="single" w:sz="8" w:space="0" w:color="auto"/>
              <w:right w:val="single" w:sz="8" w:space="0" w:color="auto"/>
            </w:tcBorders>
            <w:shd w:val="clear" w:color="auto" w:fill="auto"/>
            <w:vAlign w:val="center"/>
            <w:hideMark/>
          </w:tcPr>
          <w:p w:rsidR="00990569" w:rsidRPr="00990569" w:rsidRDefault="00990569" w:rsidP="00990569">
            <w:pPr>
              <w:jc w:val="right"/>
              <w:rPr>
                <w:rFonts w:ascii="Calibri" w:hAnsi="Calibri"/>
                <w:b/>
                <w:bCs/>
                <w:sz w:val="18"/>
                <w:szCs w:val="18"/>
                <w:lang w:eastAsia="en-GB"/>
              </w:rPr>
            </w:pPr>
            <w:r w:rsidRPr="00990569">
              <w:rPr>
                <w:rFonts w:ascii="Calibri" w:hAnsi="Calibri"/>
                <w:b/>
                <w:bCs/>
                <w:sz w:val="18"/>
                <w:szCs w:val="18"/>
                <w:lang w:eastAsia="en-GB"/>
              </w:rPr>
              <w:t>Achievement</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90.9%</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90.7%</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94.6%</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89.4%</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94.1%</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96.3%</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87.0%</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100.0%</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93.6%</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89.8%</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94.6%</w:t>
            </w:r>
          </w:p>
        </w:tc>
        <w:tc>
          <w:tcPr>
            <w:tcW w:w="1080" w:type="dxa"/>
            <w:tcBorders>
              <w:top w:val="nil"/>
              <w:left w:val="nil"/>
              <w:bottom w:val="single" w:sz="12" w:space="0" w:color="auto"/>
              <w:right w:val="single" w:sz="12"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92.0%</w:t>
            </w:r>
          </w:p>
        </w:tc>
      </w:tr>
      <w:tr w:rsidR="00990569" w:rsidRPr="00990569" w:rsidTr="00990569">
        <w:trPr>
          <w:trHeight w:val="150"/>
        </w:trPr>
        <w:tc>
          <w:tcPr>
            <w:tcW w:w="70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c>
          <w:tcPr>
            <w:tcW w:w="1080" w:type="dxa"/>
            <w:tcBorders>
              <w:top w:val="nil"/>
              <w:left w:val="nil"/>
              <w:bottom w:val="nil"/>
              <w:right w:val="nil"/>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p>
        </w:tc>
      </w:tr>
      <w:tr w:rsidR="00990569" w:rsidRPr="00990569" w:rsidTr="00990569">
        <w:trPr>
          <w:trHeight w:val="270"/>
        </w:trPr>
        <w:tc>
          <w:tcPr>
            <w:tcW w:w="1780" w:type="dxa"/>
            <w:gridSpan w:val="2"/>
            <w:tcBorders>
              <w:top w:val="single" w:sz="8" w:space="0" w:color="auto"/>
              <w:left w:val="single" w:sz="8" w:space="0" w:color="auto"/>
              <w:bottom w:val="nil"/>
              <w:right w:val="single" w:sz="8" w:space="0" w:color="000000"/>
            </w:tcBorders>
            <w:shd w:val="clear" w:color="000000" w:fill="8DB4E2"/>
            <w:vAlign w:val="bottom"/>
            <w:hideMark/>
          </w:tcPr>
          <w:p w:rsidR="00990569" w:rsidRPr="00990569" w:rsidRDefault="00990569" w:rsidP="00990569">
            <w:pPr>
              <w:rPr>
                <w:rFonts w:ascii="Calibri" w:hAnsi="Calibri"/>
                <w:b/>
                <w:bCs/>
                <w:lang w:eastAsia="en-GB"/>
              </w:rPr>
            </w:pPr>
            <w:r w:rsidRPr="00990569">
              <w:rPr>
                <w:rFonts w:ascii="Calibri" w:hAnsi="Calibri"/>
                <w:b/>
                <w:bCs/>
                <w:lang w:eastAsia="en-GB"/>
              </w:rPr>
              <w:t> </w:t>
            </w:r>
          </w:p>
        </w:tc>
        <w:tc>
          <w:tcPr>
            <w:tcW w:w="11880" w:type="dxa"/>
            <w:gridSpan w:val="11"/>
            <w:tcBorders>
              <w:top w:val="single" w:sz="12" w:space="0" w:color="auto"/>
              <w:left w:val="nil"/>
              <w:bottom w:val="single" w:sz="12" w:space="0" w:color="auto"/>
              <w:right w:val="single" w:sz="4" w:space="0" w:color="000000"/>
            </w:tcBorders>
            <w:shd w:val="clear" w:color="000000" w:fill="8DB4E2"/>
            <w:noWrap/>
            <w:vAlign w:val="bottom"/>
            <w:hideMark/>
          </w:tcPr>
          <w:p w:rsidR="00990569" w:rsidRPr="00990569" w:rsidRDefault="00990569" w:rsidP="00990569">
            <w:pPr>
              <w:jc w:val="center"/>
              <w:rPr>
                <w:rFonts w:ascii="Calibri" w:hAnsi="Calibri"/>
                <w:b/>
                <w:bCs/>
                <w:color w:val="000000"/>
                <w:sz w:val="18"/>
                <w:szCs w:val="18"/>
                <w:lang w:eastAsia="en-GB"/>
              </w:rPr>
            </w:pPr>
            <w:r w:rsidRPr="00990569">
              <w:rPr>
                <w:rFonts w:ascii="Calibri" w:hAnsi="Calibri"/>
                <w:b/>
                <w:bCs/>
                <w:color w:val="000000"/>
                <w:sz w:val="18"/>
                <w:szCs w:val="18"/>
                <w:lang w:eastAsia="en-GB"/>
              </w:rPr>
              <w:t>2012-13</w:t>
            </w:r>
          </w:p>
        </w:tc>
        <w:tc>
          <w:tcPr>
            <w:tcW w:w="1080" w:type="dxa"/>
            <w:tcBorders>
              <w:top w:val="single" w:sz="12" w:space="0" w:color="auto"/>
              <w:left w:val="nil"/>
              <w:bottom w:val="single" w:sz="12" w:space="0" w:color="auto"/>
              <w:right w:val="single" w:sz="12" w:space="0" w:color="auto"/>
            </w:tcBorders>
            <w:shd w:val="clear" w:color="000000" w:fill="8DB4E2"/>
            <w:noWrap/>
            <w:vAlign w:val="bottom"/>
            <w:hideMark/>
          </w:tcPr>
          <w:p w:rsidR="00990569" w:rsidRPr="00990569" w:rsidRDefault="00990569" w:rsidP="00990569">
            <w:pPr>
              <w:jc w:val="center"/>
              <w:rPr>
                <w:rFonts w:ascii="Calibri" w:hAnsi="Calibri"/>
                <w:b/>
                <w:bCs/>
                <w:color w:val="000000"/>
                <w:sz w:val="18"/>
                <w:szCs w:val="18"/>
                <w:lang w:eastAsia="en-GB"/>
              </w:rPr>
            </w:pPr>
            <w:r w:rsidRPr="00990569">
              <w:rPr>
                <w:rFonts w:ascii="Calibri" w:hAnsi="Calibri"/>
                <w:b/>
                <w:bCs/>
                <w:color w:val="000000"/>
                <w:sz w:val="18"/>
                <w:szCs w:val="18"/>
                <w:lang w:eastAsia="en-GB"/>
              </w:rPr>
              <w:t> </w:t>
            </w:r>
          </w:p>
        </w:tc>
      </w:tr>
      <w:tr w:rsidR="00990569" w:rsidRPr="00990569" w:rsidTr="00990569">
        <w:trPr>
          <w:trHeight w:val="255"/>
        </w:trPr>
        <w:tc>
          <w:tcPr>
            <w:tcW w:w="700" w:type="dxa"/>
            <w:vMerge w:val="restart"/>
            <w:tcBorders>
              <w:top w:val="single" w:sz="8" w:space="0" w:color="auto"/>
              <w:left w:val="single" w:sz="8" w:space="0" w:color="auto"/>
              <w:bottom w:val="single" w:sz="8" w:space="0" w:color="000000"/>
              <w:right w:val="single" w:sz="4" w:space="0" w:color="auto"/>
            </w:tcBorders>
            <w:shd w:val="clear" w:color="000000" w:fill="8DB4E2"/>
            <w:vAlign w:val="bottom"/>
            <w:hideMark/>
          </w:tcPr>
          <w:p w:rsidR="00990569" w:rsidRPr="00990569" w:rsidRDefault="00990569" w:rsidP="00990569">
            <w:pPr>
              <w:rPr>
                <w:rFonts w:ascii="Calibri" w:hAnsi="Calibri"/>
                <w:b/>
                <w:bCs/>
                <w:sz w:val="18"/>
                <w:szCs w:val="18"/>
                <w:lang w:eastAsia="en-GB"/>
              </w:rPr>
            </w:pPr>
            <w:r w:rsidRPr="00990569">
              <w:rPr>
                <w:rFonts w:ascii="Calibri" w:hAnsi="Calibri"/>
                <w:b/>
                <w:bCs/>
                <w:sz w:val="18"/>
                <w:szCs w:val="18"/>
                <w:lang w:eastAsia="en-GB"/>
              </w:rPr>
              <w:t>All Ages</w:t>
            </w:r>
          </w:p>
        </w:tc>
        <w:tc>
          <w:tcPr>
            <w:tcW w:w="1080" w:type="dxa"/>
            <w:tcBorders>
              <w:top w:val="single" w:sz="8" w:space="0" w:color="auto"/>
              <w:left w:val="nil"/>
              <w:bottom w:val="single" w:sz="4" w:space="0" w:color="auto"/>
              <w:right w:val="single" w:sz="8" w:space="0" w:color="auto"/>
            </w:tcBorders>
            <w:shd w:val="clear" w:color="auto" w:fill="auto"/>
            <w:vAlign w:val="center"/>
            <w:hideMark/>
          </w:tcPr>
          <w:p w:rsidR="00990569" w:rsidRPr="00990569" w:rsidRDefault="00990569" w:rsidP="00990569">
            <w:pPr>
              <w:jc w:val="right"/>
              <w:rPr>
                <w:rFonts w:ascii="Calibri" w:hAnsi="Calibri"/>
                <w:b/>
                <w:bCs/>
                <w:sz w:val="18"/>
                <w:szCs w:val="18"/>
                <w:lang w:eastAsia="en-GB"/>
              </w:rPr>
            </w:pPr>
            <w:r w:rsidRPr="00990569">
              <w:rPr>
                <w:rFonts w:ascii="Calibri" w:hAnsi="Calibri"/>
                <w:b/>
                <w:bCs/>
                <w:sz w:val="18"/>
                <w:szCs w:val="18"/>
                <w:lang w:eastAsia="en-GB"/>
              </w:rPr>
              <w:t>Starts</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7454</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64</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105</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67</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632</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197</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170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14</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111</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158</w:t>
            </w:r>
          </w:p>
        </w:tc>
        <w:tc>
          <w:tcPr>
            <w:tcW w:w="1080" w:type="dxa"/>
            <w:tcBorders>
              <w:top w:val="nil"/>
              <w:left w:val="nil"/>
              <w:bottom w:val="single" w:sz="4" w:space="0" w:color="auto"/>
              <w:right w:val="nil"/>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878</w:t>
            </w:r>
          </w:p>
        </w:tc>
        <w:tc>
          <w:tcPr>
            <w:tcW w:w="1080" w:type="dxa"/>
            <w:tcBorders>
              <w:top w:val="nil"/>
              <w:left w:val="single" w:sz="4" w:space="0" w:color="auto"/>
              <w:bottom w:val="single" w:sz="4" w:space="0" w:color="auto"/>
              <w:right w:val="single" w:sz="12" w:space="0" w:color="auto"/>
            </w:tcBorders>
            <w:shd w:val="clear" w:color="000000" w:fill="DDD9C4"/>
            <w:noWrap/>
            <w:vAlign w:val="bottom"/>
            <w:hideMark/>
          </w:tcPr>
          <w:p w:rsidR="00990569" w:rsidRPr="00990569" w:rsidRDefault="00990569" w:rsidP="00990569">
            <w:pPr>
              <w:rPr>
                <w:rFonts w:ascii="Calibri" w:hAnsi="Calibri"/>
                <w:b/>
                <w:bCs/>
                <w:color w:val="000000"/>
                <w:sz w:val="18"/>
                <w:szCs w:val="18"/>
                <w:lang w:eastAsia="en-GB"/>
              </w:rPr>
            </w:pPr>
            <w:r w:rsidRPr="00990569">
              <w:rPr>
                <w:rFonts w:ascii="Calibri" w:hAnsi="Calibri"/>
                <w:b/>
                <w:bCs/>
                <w:color w:val="000000"/>
                <w:sz w:val="18"/>
                <w:szCs w:val="18"/>
                <w:lang w:eastAsia="en-GB"/>
              </w:rPr>
              <w:t> </w:t>
            </w:r>
          </w:p>
        </w:tc>
      </w:tr>
      <w:tr w:rsidR="00990569" w:rsidRPr="00990569" w:rsidTr="00990569">
        <w:trPr>
          <w:trHeight w:val="240"/>
        </w:trPr>
        <w:tc>
          <w:tcPr>
            <w:tcW w:w="700" w:type="dxa"/>
            <w:vMerge/>
            <w:tcBorders>
              <w:top w:val="single" w:sz="8" w:space="0" w:color="auto"/>
              <w:left w:val="single" w:sz="8" w:space="0" w:color="auto"/>
              <w:bottom w:val="single" w:sz="8" w:space="0" w:color="000000"/>
              <w:right w:val="single" w:sz="4" w:space="0" w:color="auto"/>
            </w:tcBorders>
            <w:vAlign w:val="center"/>
            <w:hideMark/>
          </w:tcPr>
          <w:p w:rsidR="00990569" w:rsidRPr="00990569" w:rsidRDefault="00990569" w:rsidP="00990569">
            <w:pPr>
              <w:rPr>
                <w:rFonts w:ascii="Calibri" w:hAnsi="Calibri"/>
                <w:b/>
                <w:bCs/>
                <w:sz w:val="18"/>
                <w:szCs w:val="18"/>
                <w:lang w:eastAsia="en-GB"/>
              </w:rPr>
            </w:pPr>
          </w:p>
        </w:tc>
        <w:tc>
          <w:tcPr>
            <w:tcW w:w="1080" w:type="dxa"/>
            <w:tcBorders>
              <w:top w:val="nil"/>
              <w:left w:val="nil"/>
              <w:bottom w:val="single" w:sz="4" w:space="0" w:color="auto"/>
              <w:right w:val="single" w:sz="8" w:space="0" w:color="auto"/>
            </w:tcBorders>
            <w:shd w:val="clear" w:color="auto" w:fill="auto"/>
            <w:vAlign w:val="center"/>
            <w:hideMark/>
          </w:tcPr>
          <w:p w:rsidR="00990569" w:rsidRPr="00990569" w:rsidRDefault="00990569" w:rsidP="00990569">
            <w:pPr>
              <w:jc w:val="right"/>
              <w:rPr>
                <w:rFonts w:ascii="Calibri" w:hAnsi="Calibri"/>
                <w:b/>
                <w:bCs/>
                <w:sz w:val="18"/>
                <w:szCs w:val="18"/>
                <w:lang w:eastAsia="en-GB"/>
              </w:rPr>
            </w:pPr>
            <w:r w:rsidRPr="00990569">
              <w:rPr>
                <w:rFonts w:ascii="Calibri" w:hAnsi="Calibri"/>
                <w:b/>
                <w:bCs/>
                <w:sz w:val="18"/>
                <w:szCs w:val="18"/>
                <w:lang w:eastAsia="en-GB"/>
              </w:rPr>
              <w:t>Success</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81.8%</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90.6%</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85.7%</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85.1%</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83.5%</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82.7%</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80.1%</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85.7%</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90.1%</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88.0%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84.3%</w:t>
            </w:r>
          </w:p>
        </w:tc>
        <w:tc>
          <w:tcPr>
            <w:tcW w:w="1080" w:type="dxa"/>
            <w:tcBorders>
              <w:top w:val="nil"/>
              <w:left w:val="nil"/>
              <w:bottom w:val="single" w:sz="4" w:space="0" w:color="auto"/>
              <w:right w:val="single" w:sz="12" w:space="0" w:color="auto"/>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r w:rsidRPr="00990569">
              <w:rPr>
                <w:rFonts w:ascii="Calibri" w:hAnsi="Calibri"/>
                <w:color w:val="000000"/>
                <w:sz w:val="18"/>
                <w:szCs w:val="18"/>
                <w:lang w:eastAsia="en-GB"/>
              </w:rPr>
              <w:t>N/A</w:t>
            </w:r>
          </w:p>
        </w:tc>
      </w:tr>
      <w:tr w:rsidR="00990569" w:rsidRPr="00990569" w:rsidTr="00990569">
        <w:trPr>
          <w:trHeight w:val="240"/>
        </w:trPr>
        <w:tc>
          <w:tcPr>
            <w:tcW w:w="700" w:type="dxa"/>
            <w:vMerge/>
            <w:tcBorders>
              <w:top w:val="single" w:sz="8" w:space="0" w:color="auto"/>
              <w:left w:val="single" w:sz="8" w:space="0" w:color="auto"/>
              <w:bottom w:val="single" w:sz="8" w:space="0" w:color="000000"/>
              <w:right w:val="single" w:sz="4" w:space="0" w:color="auto"/>
            </w:tcBorders>
            <w:vAlign w:val="center"/>
            <w:hideMark/>
          </w:tcPr>
          <w:p w:rsidR="00990569" w:rsidRPr="00990569" w:rsidRDefault="00990569" w:rsidP="00990569">
            <w:pPr>
              <w:rPr>
                <w:rFonts w:ascii="Calibri" w:hAnsi="Calibri"/>
                <w:b/>
                <w:bCs/>
                <w:sz w:val="18"/>
                <w:szCs w:val="18"/>
                <w:lang w:eastAsia="en-GB"/>
              </w:rPr>
            </w:pPr>
          </w:p>
        </w:tc>
        <w:tc>
          <w:tcPr>
            <w:tcW w:w="1080" w:type="dxa"/>
            <w:tcBorders>
              <w:top w:val="nil"/>
              <w:left w:val="nil"/>
              <w:bottom w:val="single" w:sz="4" w:space="0" w:color="auto"/>
              <w:right w:val="single" w:sz="8" w:space="0" w:color="auto"/>
            </w:tcBorders>
            <w:shd w:val="clear" w:color="auto" w:fill="auto"/>
            <w:vAlign w:val="center"/>
            <w:hideMark/>
          </w:tcPr>
          <w:p w:rsidR="00990569" w:rsidRPr="00990569" w:rsidRDefault="00990569" w:rsidP="00990569">
            <w:pPr>
              <w:jc w:val="right"/>
              <w:rPr>
                <w:rFonts w:ascii="Calibri" w:hAnsi="Calibri"/>
                <w:b/>
                <w:bCs/>
                <w:sz w:val="18"/>
                <w:szCs w:val="18"/>
                <w:lang w:eastAsia="en-GB"/>
              </w:rPr>
            </w:pPr>
            <w:r w:rsidRPr="00990569">
              <w:rPr>
                <w:rFonts w:ascii="Calibri" w:hAnsi="Calibri"/>
                <w:b/>
                <w:bCs/>
                <w:sz w:val="18"/>
                <w:szCs w:val="18"/>
                <w:lang w:eastAsia="en-GB"/>
              </w:rPr>
              <w:t>Retention</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87.6%</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95.3%</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89.5%</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97.0%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87.7%</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83.8%</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87.1%</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92.9%</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92.8%</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89.2%</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88.4%</w:t>
            </w:r>
          </w:p>
        </w:tc>
        <w:tc>
          <w:tcPr>
            <w:tcW w:w="1080" w:type="dxa"/>
            <w:tcBorders>
              <w:top w:val="nil"/>
              <w:left w:val="nil"/>
              <w:bottom w:val="single" w:sz="4" w:space="0" w:color="auto"/>
              <w:right w:val="single" w:sz="12" w:space="0" w:color="auto"/>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r w:rsidRPr="00990569">
              <w:rPr>
                <w:rFonts w:ascii="Calibri" w:hAnsi="Calibri"/>
                <w:color w:val="000000"/>
                <w:sz w:val="18"/>
                <w:szCs w:val="18"/>
                <w:lang w:eastAsia="en-GB"/>
              </w:rPr>
              <w:t>N/A</w:t>
            </w:r>
          </w:p>
        </w:tc>
      </w:tr>
      <w:tr w:rsidR="00990569" w:rsidRPr="00990569" w:rsidTr="00990569">
        <w:trPr>
          <w:trHeight w:val="255"/>
        </w:trPr>
        <w:tc>
          <w:tcPr>
            <w:tcW w:w="700" w:type="dxa"/>
            <w:vMerge/>
            <w:tcBorders>
              <w:top w:val="single" w:sz="8" w:space="0" w:color="auto"/>
              <w:left w:val="single" w:sz="8" w:space="0" w:color="auto"/>
              <w:bottom w:val="single" w:sz="8" w:space="0" w:color="000000"/>
              <w:right w:val="single" w:sz="4" w:space="0" w:color="auto"/>
            </w:tcBorders>
            <w:vAlign w:val="center"/>
            <w:hideMark/>
          </w:tcPr>
          <w:p w:rsidR="00990569" w:rsidRPr="00990569" w:rsidRDefault="00990569" w:rsidP="00990569">
            <w:pPr>
              <w:rPr>
                <w:rFonts w:ascii="Calibri" w:hAnsi="Calibri"/>
                <w:b/>
                <w:bCs/>
                <w:sz w:val="18"/>
                <w:szCs w:val="18"/>
                <w:lang w:eastAsia="en-GB"/>
              </w:rPr>
            </w:pPr>
          </w:p>
        </w:tc>
        <w:tc>
          <w:tcPr>
            <w:tcW w:w="1080" w:type="dxa"/>
            <w:tcBorders>
              <w:top w:val="nil"/>
              <w:left w:val="nil"/>
              <w:bottom w:val="single" w:sz="8" w:space="0" w:color="auto"/>
              <w:right w:val="single" w:sz="8" w:space="0" w:color="auto"/>
            </w:tcBorders>
            <w:shd w:val="clear" w:color="auto" w:fill="auto"/>
            <w:vAlign w:val="center"/>
            <w:hideMark/>
          </w:tcPr>
          <w:p w:rsidR="00990569" w:rsidRPr="00990569" w:rsidRDefault="00990569" w:rsidP="00990569">
            <w:pPr>
              <w:jc w:val="right"/>
              <w:rPr>
                <w:rFonts w:ascii="Calibri" w:hAnsi="Calibri"/>
                <w:b/>
                <w:bCs/>
                <w:sz w:val="18"/>
                <w:szCs w:val="18"/>
                <w:lang w:eastAsia="en-GB"/>
              </w:rPr>
            </w:pPr>
            <w:r w:rsidRPr="00990569">
              <w:rPr>
                <w:rFonts w:ascii="Calibri" w:hAnsi="Calibri"/>
                <w:b/>
                <w:bCs/>
                <w:sz w:val="18"/>
                <w:szCs w:val="18"/>
                <w:lang w:eastAsia="en-GB"/>
              </w:rPr>
              <w:t>Achievement</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93.3%</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95.1%</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95.7%</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87.7%</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95.3%</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98.8%</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92.0%</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92.3%</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97.1%</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98.6%</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95.4%</w:t>
            </w:r>
          </w:p>
        </w:tc>
        <w:tc>
          <w:tcPr>
            <w:tcW w:w="1080" w:type="dxa"/>
            <w:tcBorders>
              <w:top w:val="nil"/>
              <w:left w:val="nil"/>
              <w:bottom w:val="single" w:sz="12" w:space="0" w:color="auto"/>
              <w:right w:val="single" w:sz="12" w:space="0" w:color="auto"/>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r w:rsidRPr="00990569">
              <w:rPr>
                <w:rFonts w:ascii="Calibri" w:hAnsi="Calibri"/>
                <w:color w:val="000000"/>
                <w:sz w:val="18"/>
                <w:szCs w:val="18"/>
                <w:lang w:eastAsia="en-GB"/>
              </w:rPr>
              <w:t>N/A</w:t>
            </w:r>
          </w:p>
        </w:tc>
      </w:tr>
      <w:tr w:rsidR="00990569" w:rsidRPr="00990569" w:rsidTr="00990569">
        <w:trPr>
          <w:trHeight w:val="240"/>
        </w:trPr>
        <w:tc>
          <w:tcPr>
            <w:tcW w:w="700" w:type="dxa"/>
            <w:vMerge w:val="restart"/>
            <w:tcBorders>
              <w:top w:val="nil"/>
              <w:left w:val="single" w:sz="8" w:space="0" w:color="auto"/>
              <w:bottom w:val="single" w:sz="8" w:space="0" w:color="000000"/>
              <w:right w:val="single" w:sz="4" w:space="0" w:color="auto"/>
            </w:tcBorders>
            <w:shd w:val="clear" w:color="000000" w:fill="8DB4E2"/>
            <w:vAlign w:val="bottom"/>
            <w:hideMark/>
          </w:tcPr>
          <w:p w:rsidR="00990569" w:rsidRPr="00990569" w:rsidRDefault="00990569" w:rsidP="00990569">
            <w:pPr>
              <w:rPr>
                <w:rFonts w:ascii="Calibri" w:hAnsi="Calibri"/>
                <w:b/>
                <w:bCs/>
                <w:sz w:val="18"/>
                <w:szCs w:val="18"/>
                <w:lang w:eastAsia="en-GB"/>
              </w:rPr>
            </w:pPr>
            <w:r w:rsidRPr="00990569">
              <w:rPr>
                <w:rFonts w:ascii="Calibri" w:hAnsi="Calibri"/>
                <w:b/>
                <w:bCs/>
                <w:sz w:val="18"/>
                <w:szCs w:val="18"/>
                <w:lang w:eastAsia="en-GB"/>
              </w:rPr>
              <w:t>16-18</w:t>
            </w:r>
          </w:p>
        </w:tc>
        <w:tc>
          <w:tcPr>
            <w:tcW w:w="1080" w:type="dxa"/>
            <w:tcBorders>
              <w:top w:val="nil"/>
              <w:left w:val="nil"/>
              <w:bottom w:val="single" w:sz="4" w:space="0" w:color="auto"/>
              <w:right w:val="single" w:sz="8" w:space="0" w:color="auto"/>
            </w:tcBorders>
            <w:shd w:val="clear" w:color="auto" w:fill="auto"/>
            <w:vAlign w:val="center"/>
            <w:hideMark/>
          </w:tcPr>
          <w:p w:rsidR="00990569" w:rsidRPr="00990569" w:rsidRDefault="00990569" w:rsidP="00990569">
            <w:pPr>
              <w:jc w:val="right"/>
              <w:rPr>
                <w:rFonts w:ascii="Calibri" w:hAnsi="Calibri"/>
                <w:b/>
                <w:bCs/>
                <w:sz w:val="18"/>
                <w:szCs w:val="18"/>
                <w:lang w:eastAsia="en-GB"/>
              </w:rPr>
            </w:pPr>
            <w:r w:rsidRPr="00990569">
              <w:rPr>
                <w:rFonts w:ascii="Calibri" w:hAnsi="Calibri"/>
                <w:b/>
                <w:bCs/>
                <w:sz w:val="18"/>
                <w:szCs w:val="18"/>
                <w:lang w:eastAsia="en-GB"/>
              </w:rPr>
              <w:t>Starts</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5111</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40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51</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25</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415</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155</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30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4</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74</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72</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573</w:t>
            </w:r>
          </w:p>
        </w:tc>
        <w:tc>
          <w:tcPr>
            <w:tcW w:w="1080" w:type="dxa"/>
            <w:tcBorders>
              <w:top w:val="nil"/>
              <w:left w:val="nil"/>
              <w:bottom w:val="single" w:sz="4" w:space="0" w:color="auto"/>
              <w:right w:val="single" w:sz="12" w:space="0" w:color="auto"/>
            </w:tcBorders>
            <w:shd w:val="clear" w:color="000000" w:fill="DDD9C4"/>
            <w:noWrap/>
            <w:vAlign w:val="bottom"/>
            <w:hideMark/>
          </w:tcPr>
          <w:p w:rsidR="00990569" w:rsidRPr="00990569" w:rsidRDefault="00990569" w:rsidP="00990569">
            <w:pPr>
              <w:rPr>
                <w:rFonts w:ascii="Calibri" w:hAnsi="Calibri"/>
                <w:b/>
                <w:bCs/>
                <w:color w:val="000000"/>
                <w:sz w:val="18"/>
                <w:szCs w:val="18"/>
                <w:lang w:eastAsia="en-GB"/>
              </w:rPr>
            </w:pPr>
            <w:r w:rsidRPr="00990569">
              <w:rPr>
                <w:rFonts w:ascii="Calibri" w:hAnsi="Calibri"/>
                <w:b/>
                <w:bCs/>
                <w:color w:val="000000"/>
                <w:sz w:val="18"/>
                <w:szCs w:val="18"/>
                <w:lang w:eastAsia="en-GB"/>
              </w:rPr>
              <w:t> </w:t>
            </w:r>
          </w:p>
        </w:tc>
      </w:tr>
      <w:tr w:rsidR="00990569" w:rsidRPr="00990569" w:rsidTr="00990569">
        <w:trPr>
          <w:trHeight w:val="240"/>
        </w:trPr>
        <w:tc>
          <w:tcPr>
            <w:tcW w:w="700" w:type="dxa"/>
            <w:vMerge/>
            <w:tcBorders>
              <w:top w:val="nil"/>
              <w:left w:val="single" w:sz="8" w:space="0" w:color="auto"/>
              <w:bottom w:val="single" w:sz="8" w:space="0" w:color="000000"/>
              <w:right w:val="single" w:sz="4" w:space="0" w:color="auto"/>
            </w:tcBorders>
            <w:vAlign w:val="center"/>
            <w:hideMark/>
          </w:tcPr>
          <w:p w:rsidR="00990569" w:rsidRPr="00990569" w:rsidRDefault="00990569" w:rsidP="00990569">
            <w:pPr>
              <w:rPr>
                <w:rFonts w:ascii="Calibri" w:hAnsi="Calibri"/>
                <w:b/>
                <w:bCs/>
                <w:sz w:val="18"/>
                <w:szCs w:val="18"/>
                <w:lang w:eastAsia="en-GB"/>
              </w:rPr>
            </w:pPr>
          </w:p>
        </w:tc>
        <w:tc>
          <w:tcPr>
            <w:tcW w:w="1080" w:type="dxa"/>
            <w:tcBorders>
              <w:top w:val="nil"/>
              <w:left w:val="nil"/>
              <w:bottom w:val="single" w:sz="4" w:space="0" w:color="auto"/>
              <w:right w:val="single" w:sz="8" w:space="0" w:color="auto"/>
            </w:tcBorders>
            <w:shd w:val="clear" w:color="auto" w:fill="auto"/>
            <w:vAlign w:val="center"/>
            <w:hideMark/>
          </w:tcPr>
          <w:p w:rsidR="00990569" w:rsidRPr="00990569" w:rsidRDefault="00990569" w:rsidP="00990569">
            <w:pPr>
              <w:jc w:val="right"/>
              <w:rPr>
                <w:rFonts w:ascii="Calibri" w:hAnsi="Calibri"/>
                <w:b/>
                <w:bCs/>
                <w:sz w:val="18"/>
                <w:szCs w:val="18"/>
                <w:lang w:eastAsia="en-GB"/>
              </w:rPr>
            </w:pPr>
            <w:r w:rsidRPr="00990569">
              <w:rPr>
                <w:rFonts w:ascii="Calibri" w:hAnsi="Calibri"/>
                <w:b/>
                <w:bCs/>
                <w:sz w:val="18"/>
                <w:szCs w:val="18"/>
                <w:lang w:eastAsia="en-GB"/>
              </w:rPr>
              <w:t>Success</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82.7%</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92.5%</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88.2%</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96.0%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84.6%</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79.4%</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80.0%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75.0%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90.5%</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90.3%</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85.7%</w:t>
            </w:r>
          </w:p>
        </w:tc>
        <w:tc>
          <w:tcPr>
            <w:tcW w:w="1080" w:type="dxa"/>
            <w:tcBorders>
              <w:top w:val="nil"/>
              <w:left w:val="nil"/>
              <w:bottom w:val="single" w:sz="4" w:space="0" w:color="auto"/>
              <w:right w:val="single" w:sz="12" w:space="0" w:color="auto"/>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r w:rsidRPr="00990569">
              <w:rPr>
                <w:rFonts w:ascii="Calibri" w:hAnsi="Calibri"/>
                <w:color w:val="000000"/>
                <w:sz w:val="18"/>
                <w:szCs w:val="18"/>
                <w:lang w:eastAsia="en-GB"/>
              </w:rPr>
              <w:t>N/A</w:t>
            </w:r>
          </w:p>
        </w:tc>
      </w:tr>
      <w:tr w:rsidR="00990569" w:rsidRPr="00990569" w:rsidTr="00990569">
        <w:trPr>
          <w:trHeight w:val="240"/>
        </w:trPr>
        <w:tc>
          <w:tcPr>
            <w:tcW w:w="700" w:type="dxa"/>
            <w:vMerge/>
            <w:tcBorders>
              <w:top w:val="nil"/>
              <w:left w:val="single" w:sz="8" w:space="0" w:color="auto"/>
              <w:bottom w:val="single" w:sz="8" w:space="0" w:color="000000"/>
              <w:right w:val="single" w:sz="4" w:space="0" w:color="auto"/>
            </w:tcBorders>
            <w:vAlign w:val="center"/>
            <w:hideMark/>
          </w:tcPr>
          <w:p w:rsidR="00990569" w:rsidRPr="00990569" w:rsidRDefault="00990569" w:rsidP="00990569">
            <w:pPr>
              <w:rPr>
                <w:rFonts w:ascii="Calibri" w:hAnsi="Calibri"/>
                <w:b/>
                <w:bCs/>
                <w:sz w:val="18"/>
                <w:szCs w:val="18"/>
                <w:lang w:eastAsia="en-GB"/>
              </w:rPr>
            </w:pPr>
          </w:p>
        </w:tc>
        <w:tc>
          <w:tcPr>
            <w:tcW w:w="1080" w:type="dxa"/>
            <w:tcBorders>
              <w:top w:val="nil"/>
              <w:left w:val="nil"/>
              <w:bottom w:val="single" w:sz="4" w:space="0" w:color="auto"/>
              <w:right w:val="single" w:sz="8" w:space="0" w:color="auto"/>
            </w:tcBorders>
            <w:shd w:val="clear" w:color="auto" w:fill="auto"/>
            <w:vAlign w:val="center"/>
            <w:hideMark/>
          </w:tcPr>
          <w:p w:rsidR="00990569" w:rsidRPr="00990569" w:rsidRDefault="00990569" w:rsidP="00990569">
            <w:pPr>
              <w:jc w:val="right"/>
              <w:rPr>
                <w:rFonts w:ascii="Calibri" w:hAnsi="Calibri"/>
                <w:b/>
                <w:bCs/>
                <w:sz w:val="18"/>
                <w:szCs w:val="18"/>
                <w:lang w:eastAsia="en-GB"/>
              </w:rPr>
            </w:pPr>
            <w:r w:rsidRPr="00990569">
              <w:rPr>
                <w:rFonts w:ascii="Calibri" w:hAnsi="Calibri"/>
                <w:b/>
                <w:bCs/>
                <w:sz w:val="18"/>
                <w:szCs w:val="18"/>
                <w:lang w:eastAsia="en-GB"/>
              </w:rPr>
              <w:t>Retention</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88.3%</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95.0%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88.2%</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100.0%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88.9%</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80.7%</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90.0%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100.0%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93.2%</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91.7%</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89.2%</w:t>
            </w:r>
          </w:p>
        </w:tc>
        <w:tc>
          <w:tcPr>
            <w:tcW w:w="1080" w:type="dxa"/>
            <w:tcBorders>
              <w:top w:val="nil"/>
              <w:left w:val="nil"/>
              <w:bottom w:val="single" w:sz="4" w:space="0" w:color="auto"/>
              <w:right w:val="single" w:sz="12" w:space="0" w:color="auto"/>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r w:rsidRPr="00990569">
              <w:rPr>
                <w:rFonts w:ascii="Calibri" w:hAnsi="Calibri"/>
                <w:color w:val="000000"/>
                <w:sz w:val="18"/>
                <w:szCs w:val="18"/>
                <w:lang w:eastAsia="en-GB"/>
              </w:rPr>
              <w:t>N/A</w:t>
            </w:r>
          </w:p>
        </w:tc>
      </w:tr>
      <w:tr w:rsidR="00990569" w:rsidRPr="00990569" w:rsidTr="00990569">
        <w:trPr>
          <w:trHeight w:val="255"/>
        </w:trPr>
        <w:tc>
          <w:tcPr>
            <w:tcW w:w="700" w:type="dxa"/>
            <w:vMerge/>
            <w:tcBorders>
              <w:top w:val="nil"/>
              <w:left w:val="single" w:sz="8" w:space="0" w:color="auto"/>
              <w:bottom w:val="single" w:sz="8" w:space="0" w:color="000000"/>
              <w:right w:val="single" w:sz="4" w:space="0" w:color="auto"/>
            </w:tcBorders>
            <w:vAlign w:val="center"/>
            <w:hideMark/>
          </w:tcPr>
          <w:p w:rsidR="00990569" w:rsidRPr="00990569" w:rsidRDefault="00990569" w:rsidP="00990569">
            <w:pPr>
              <w:rPr>
                <w:rFonts w:ascii="Calibri" w:hAnsi="Calibri"/>
                <w:b/>
                <w:bCs/>
                <w:sz w:val="18"/>
                <w:szCs w:val="18"/>
                <w:lang w:eastAsia="en-GB"/>
              </w:rPr>
            </w:pPr>
          </w:p>
        </w:tc>
        <w:tc>
          <w:tcPr>
            <w:tcW w:w="1080" w:type="dxa"/>
            <w:tcBorders>
              <w:top w:val="nil"/>
              <w:left w:val="nil"/>
              <w:bottom w:val="single" w:sz="8" w:space="0" w:color="auto"/>
              <w:right w:val="single" w:sz="8" w:space="0" w:color="auto"/>
            </w:tcBorders>
            <w:shd w:val="clear" w:color="auto" w:fill="auto"/>
            <w:vAlign w:val="center"/>
            <w:hideMark/>
          </w:tcPr>
          <w:p w:rsidR="00990569" w:rsidRPr="00990569" w:rsidRDefault="00990569" w:rsidP="00990569">
            <w:pPr>
              <w:jc w:val="right"/>
              <w:rPr>
                <w:rFonts w:ascii="Calibri" w:hAnsi="Calibri"/>
                <w:b/>
                <w:bCs/>
                <w:sz w:val="18"/>
                <w:szCs w:val="18"/>
                <w:lang w:eastAsia="en-GB"/>
              </w:rPr>
            </w:pPr>
            <w:r w:rsidRPr="00990569">
              <w:rPr>
                <w:rFonts w:ascii="Calibri" w:hAnsi="Calibri"/>
                <w:b/>
                <w:bCs/>
                <w:sz w:val="18"/>
                <w:szCs w:val="18"/>
                <w:lang w:eastAsia="en-GB"/>
              </w:rPr>
              <w:t>Achievement</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93.6%</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97.4%</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100.0%</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96.0%</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95.1%</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98.4%</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88.9%</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75.0%</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97.1%</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98.5%</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96.1%</w:t>
            </w:r>
          </w:p>
        </w:tc>
        <w:tc>
          <w:tcPr>
            <w:tcW w:w="1080" w:type="dxa"/>
            <w:tcBorders>
              <w:top w:val="nil"/>
              <w:left w:val="nil"/>
              <w:bottom w:val="single" w:sz="12" w:space="0" w:color="auto"/>
              <w:right w:val="single" w:sz="12" w:space="0" w:color="auto"/>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r w:rsidRPr="00990569">
              <w:rPr>
                <w:rFonts w:ascii="Calibri" w:hAnsi="Calibri"/>
                <w:color w:val="000000"/>
                <w:sz w:val="18"/>
                <w:szCs w:val="18"/>
                <w:lang w:eastAsia="en-GB"/>
              </w:rPr>
              <w:t>N/A</w:t>
            </w:r>
          </w:p>
        </w:tc>
      </w:tr>
      <w:tr w:rsidR="00990569" w:rsidRPr="00990569" w:rsidTr="00990569">
        <w:trPr>
          <w:trHeight w:val="240"/>
        </w:trPr>
        <w:tc>
          <w:tcPr>
            <w:tcW w:w="700" w:type="dxa"/>
            <w:vMerge w:val="restart"/>
            <w:tcBorders>
              <w:top w:val="nil"/>
              <w:left w:val="single" w:sz="8" w:space="0" w:color="auto"/>
              <w:bottom w:val="single" w:sz="8" w:space="0" w:color="000000"/>
              <w:right w:val="single" w:sz="4" w:space="0" w:color="auto"/>
            </w:tcBorders>
            <w:shd w:val="clear" w:color="000000" w:fill="8DB4E2"/>
            <w:vAlign w:val="bottom"/>
            <w:hideMark/>
          </w:tcPr>
          <w:p w:rsidR="00990569" w:rsidRPr="00990569" w:rsidRDefault="00990569" w:rsidP="00990569">
            <w:pPr>
              <w:rPr>
                <w:rFonts w:ascii="Calibri" w:hAnsi="Calibri"/>
                <w:b/>
                <w:bCs/>
                <w:sz w:val="18"/>
                <w:szCs w:val="18"/>
                <w:lang w:eastAsia="en-GB"/>
              </w:rPr>
            </w:pPr>
            <w:r w:rsidRPr="00990569">
              <w:rPr>
                <w:rFonts w:ascii="Calibri" w:hAnsi="Calibri"/>
                <w:b/>
                <w:bCs/>
                <w:sz w:val="18"/>
                <w:szCs w:val="18"/>
                <w:lang w:eastAsia="en-GB"/>
              </w:rPr>
              <w:t>19+</w:t>
            </w:r>
          </w:p>
        </w:tc>
        <w:tc>
          <w:tcPr>
            <w:tcW w:w="1080" w:type="dxa"/>
            <w:tcBorders>
              <w:top w:val="nil"/>
              <w:left w:val="nil"/>
              <w:bottom w:val="single" w:sz="4" w:space="0" w:color="auto"/>
              <w:right w:val="single" w:sz="8" w:space="0" w:color="auto"/>
            </w:tcBorders>
            <w:shd w:val="clear" w:color="auto" w:fill="auto"/>
            <w:vAlign w:val="center"/>
            <w:hideMark/>
          </w:tcPr>
          <w:p w:rsidR="00990569" w:rsidRPr="00990569" w:rsidRDefault="00990569" w:rsidP="00990569">
            <w:pPr>
              <w:jc w:val="right"/>
              <w:rPr>
                <w:rFonts w:ascii="Calibri" w:hAnsi="Calibri"/>
                <w:b/>
                <w:bCs/>
                <w:sz w:val="18"/>
                <w:szCs w:val="18"/>
                <w:lang w:eastAsia="en-GB"/>
              </w:rPr>
            </w:pPr>
            <w:r w:rsidRPr="00990569">
              <w:rPr>
                <w:rFonts w:ascii="Calibri" w:hAnsi="Calibri"/>
                <w:b/>
                <w:bCs/>
                <w:sz w:val="18"/>
                <w:szCs w:val="18"/>
                <w:lang w:eastAsia="en-GB"/>
              </w:rPr>
              <w:t>Starts</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2343</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24</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54</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42</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217</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42</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140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10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37</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86</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b/>
                <w:bCs/>
                <w:color w:val="000000"/>
                <w:sz w:val="18"/>
                <w:szCs w:val="18"/>
                <w:lang w:eastAsia="en-GB"/>
              </w:rPr>
            </w:pPr>
            <w:r w:rsidRPr="00990569">
              <w:rPr>
                <w:rFonts w:ascii="Calibri" w:hAnsi="Calibri"/>
                <w:b/>
                <w:bCs/>
                <w:color w:val="000000"/>
                <w:sz w:val="18"/>
                <w:szCs w:val="18"/>
                <w:lang w:eastAsia="en-GB"/>
              </w:rPr>
              <w:t>305</w:t>
            </w:r>
          </w:p>
        </w:tc>
        <w:tc>
          <w:tcPr>
            <w:tcW w:w="1080" w:type="dxa"/>
            <w:tcBorders>
              <w:top w:val="nil"/>
              <w:left w:val="nil"/>
              <w:bottom w:val="single" w:sz="4" w:space="0" w:color="auto"/>
              <w:right w:val="single" w:sz="12" w:space="0" w:color="auto"/>
            </w:tcBorders>
            <w:shd w:val="clear" w:color="000000" w:fill="DDD9C4"/>
            <w:noWrap/>
            <w:vAlign w:val="bottom"/>
            <w:hideMark/>
          </w:tcPr>
          <w:p w:rsidR="00990569" w:rsidRPr="00990569" w:rsidRDefault="00990569" w:rsidP="00990569">
            <w:pPr>
              <w:rPr>
                <w:rFonts w:ascii="Calibri" w:hAnsi="Calibri"/>
                <w:b/>
                <w:bCs/>
                <w:color w:val="000000"/>
                <w:sz w:val="18"/>
                <w:szCs w:val="18"/>
                <w:lang w:eastAsia="en-GB"/>
              </w:rPr>
            </w:pPr>
            <w:r w:rsidRPr="00990569">
              <w:rPr>
                <w:rFonts w:ascii="Calibri" w:hAnsi="Calibri"/>
                <w:b/>
                <w:bCs/>
                <w:color w:val="000000"/>
                <w:sz w:val="18"/>
                <w:szCs w:val="18"/>
                <w:lang w:eastAsia="en-GB"/>
              </w:rPr>
              <w:t> </w:t>
            </w:r>
          </w:p>
        </w:tc>
      </w:tr>
      <w:tr w:rsidR="00990569" w:rsidRPr="00990569" w:rsidTr="00990569">
        <w:trPr>
          <w:trHeight w:val="240"/>
        </w:trPr>
        <w:tc>
          <w:tcPr>
            <w:tcW w:w="700" w:type="dxa"/>
            <w:vMerge/>
            <w:tcBorders>
              <w:top w:val="nil"/>
              <w:left w:val="single" w:sz="8" w:space="0" w:color="auto"/>
              <w:bottom w:val="single" w:sz="8" w:space="0" w:color="000000"/>
              <w:right w:val="single" w:sz="4" w:space="0" w:color="auto"/>
            </w:tcBorders>
            <w:vAlign w:val="center"/>
            <w:hideMark/>
          </w:tcPr>
          <w:p w:rsidR="00990569" w:rsidRPr="00990569" w:rsidRDefault="00990569" w:rsidP="00990569">
            <w:pPr>
              <w:rPr>
                <w:rFonts w:ascii="Calibri" w:hAnsi="Calibri"/>
                <w:b/>
                <w:bCs/>
                <w:sz w:val="18"/>
                <w:szCs w:val="18"/>
                <w:lang w:eastAsia="en-GB"/>
              </w:rPr>
            </w:pPr>
          </w:p>
        </w:tc>
        <w:tc>
          <w:tcPr>
            <w:tcW w:w="1080" w:type="dxa"/>
            <w:tcBorders>
              <w:top w:val="nil"/>
              <w:left w:val="nil"/>
              <w:bottom w:val="single" w:sz="4" w:space="0" w:color="auto"/>
              <w:right w:val="single" w:sz="8" w:space="0" w:color="auto"/>
            </w:tcBorders>
            <w:shd w:val="clear" w:color="auto" w:fill="auto"/>
            <w:vAlign w:val="center"/>
            <w:hideMark/>
          </w:tcPr>
          <w:p w:rsidR="00990569" w:rsidRPr="00990569" w:rsidRDefault="00990569" w:rsidP="00990569">
            <w:pPr>
              <w:jc w:val="right"/>
              <w:rPr>
                <w:rFonts w:ascii="Calibri" w:hAnsi="Calibri"/>
                <w:b/>
                <w:bCs/>
                <w:sz w:val="18"/>
                <w:szCs w:val="18"/>
                <w:lang w:eastAsia="en-GB"/>
              </w:rPr>
            </w:pPr>
            <w:r w:rsidRPr="00990569">
              <w:rPr>
                <w:rFonts w:ascii="Calibri" w:hAnsi="Calibri"/>
                <w:b/>
                <w:bCs/>
                <w:sz w:val="18"/>
                <w:szCs w:val="18"/>
                <w:lang w:eastAsia="en-GB"/>
              </w:rPr>
              <w:t>Success</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79.9%</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87.5%</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83.3%</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78.6%</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81.6%</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95.2%</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80.1%</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90.0%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89.2%</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86.1%</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81.6%</w:t>
            </w:r>
          </w:p>
        </w:tc>
        <w:tc>
          <w:tcPr>
            <w:tcW w:w="1080" w:type="dxa"/>
            <w:tcBorders>
              <w:top w:val="nil"/>
              <w:left w:val="nil"/>
              <w:bottom w:val="single" w:sz="4" w:space="0" w:color="auto"/>
              <w:right w:val="single" w:sz="12" w:space="0" w:color="auto"/>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r w:rsidRPr="00990569">
              <w:rPr>
                <w:rFonts w:ascii="Calibri" w:hAnsi="Calibri"/>
                <w:color w:val="000000"/>
                <w:sz w:val="18"/>
                <w:szCs w:val="18"/>
                <w:lang w:eastAsia="en-GB"/>
              </w:rPr>
              <w:t>N/A</w:t>
            </w:r>
          </w:p>
        </w:tc>
      </w:tr>
      <w:tr w:rsidR="00990569" w:rsidRPr="00990569" w:rsidTr="00990569">
        <w:trPr>
          <w:trHeight w:val="240"/>
        </w:trPr>
        <w:tc>
          <w:tcPr>
            <w:tcW w:w="700" w:type="dxa"/>
            <w:vMerge/>
            <w:tcBorders>
              <w:top w:val="nil"/>
              <w:left w:val="single" w:sz="8" w:space="0" w:color="auto"/>
              <w:bottom w:val="single" w:sz="8" w:space="0" w:color="000000"/>
              <w:right w:val="single" w:sz="4" w:space="0" w:color="auto"/>
            </w:tcBorders>
            <w:vAlign w:val="center"/>
            <w:hideMark/>
          </w:tcPr>
          <w:p w:rsidR="00990569" w:rsidRPr="00990569" w:rsidRDefault="00990569" w:rsidP="00990569">
            <w:pPr>
              <w:rPr>
                <w:rFonts w:ascii="Calibri" w:hAnsi="Calibri"/>
                <w:b/>
                <w:bCs/>
                <w:sz w:val="18"/>
                <w:szCs w:val="18"/>
                <w:lang w:eastAsia="en-GB"/>
              </w:rPr>
            </w:pPr>
          </w:p>
        </w:tc>
        <w:tc>
          <w:tcPr>
            <w:tcW w:w="1080" w:type="dxa"/>
            <w:tcBorders>
              <w:top w:val="nil"/>
              <w:left w:val="nil"/>
              <w:bottom w:val="single" w:sz="4" w:space="0" w:color="auto"/>
              <w:right w:val="single" w:sz="8" w:space="0" w:color="auto"/>
            </w:tcBorders>
            <w:shd w:val="clear" w:color="auto" w:fill="auto"/>
            <w:vAlign w:val="center"/>
            <w:hideMark/>
          </w:tcPr>
          <w:p w:rsidR="00990569" w:rsidRPr="00990569" w:rsidRDefault="00990569" w:rsidP="00990569">
            <w:pPr>
              <w:jc w:val="right"/>
              <w:rPr>
                <w:rFonts w:ascii="Calibri" w:hAnsi="Calibri"/>
                <w:b/>
                <w:bCs/>
                <w:sz w:val="18"/>
                <w:szCs w:val="18"/>
                <w:lang w:eastAsia="en-GB"/>
              </w:rPr>
            </w:pPr>
            <w:r w:rsidRPr="00990569">
              <w:rPr>
                <w:rFonts w:ascii="Calibri" w:hAnsi="Calibri"/>
                <w:b/>
                <w:bCs/>
                <w:sz w:val="18"/>
                <w:szCs w:val="18"/>
                <w:lang w:eastAsia="en-GB"/>
              </w:rPr>
              <w:t>Retention</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86.0%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95.8%</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90.7%</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95.2%</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85.3%</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95.2%</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86.5%</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90.0%</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91.9%</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87.2%</w:t>
            </w:r>
          </w:p>
        </w:tc>
        <w:tc>
          <w:tcPr>
            <w:tcW w:w="1080" w:type="dxa"/>
            <w:tcBorders>
              <w:top w:val="nil"/>
              <w:left w:val="nil"/>
              <w:bottom w:val="single" w:sz="4"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86.9%</w:t>
            </w:r>
          </w:p>
        </w:tc>
        <w:tc>
          <w:tcPr>
            <w:tcW w:w="1080" w:type="dxa"/>
            <w:tcBorders>
              <w:top w:val="nil"/>
              <w:left w:val="nil"/>
              <w:bottom w:val="single" w:sz="4" w:space="0" w:color="auto"/>
              <w:right w:val="single" w:sz="12" w:space="0" w:color="auto"/>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r w:rsidRPr="00990569">
              <w:rPr>
                <w:rFonts w:ascii="Calibri" w:hAnsi="Calibri"/>
                <w:color w:val="000000"/>
                <w:sz w:val="18"/>
                <w:szCs w:val="18"/>
                <w:lang w:eastAsia="en-GB"/>
              </w:rPr>
              <w:t>N/A</w:t>
            </w:r>
          </w:p>
        </w:tc>
      </w:tr>
      <w:tr w:rsidR="00990569" w:rsidRPr="00990569" w:rsidTr="00990569">
        <w:trPr>
          <w:trHeight w:val="255"/>
        </w:trPr>
        <w:tc>
          <w:tcPr>
            <w:tcW w:w="700" w:type="dxa"/>
            <w:vMerge/>
            <w:tcBorders>
              <w:top w:val="nil"/>
              <w:left w:val="single" w:sz="8" w:space="0" w:color="auto"/>
              <w:bottom w:val="single" w:sz="8" w:space="0" w:color="000000"/>
              <w:right w:val="single" w:sz="4" w:space="0" w:color="auto"/>
            </w:tcBorders>
            <w:vAlign w:val="center"/>
            <w:hideMark/>
          </w:tcPr>
          <w:p w:rsidR="00990569" w:rsidRPr="00990569" w:rsidRDefault="00990569" w:rsidP="00990569">
            <w:pPr>
              <w:rPr>
                <w:rFonts w:ascii="Calibri" w:hAnsi="Calibri"/>
                <w:b/>
                <w:bCs/>
                <w:sz w:val="18"/>
                <w:szCs w:val="18"/>
                <w:lang w:eastAsia="en-GB"/>
              </w:rPr>
            </w:pPr>
          </w:p>
        </w:tc>
        <w:tc>
          <w:tcPr>
            <w:tcW w:w="1080" w:type="dxa"/>
            <w:tcBorders>
              <w:top w:val="nil"/>
              <w:left w:val="nil"/>
              <w:bottom w:val="single" w:sz="8" w:space="0" w:color="auto"/>
              <w:right w:val="single" w:sz="8" w:space="0" w:color="auto"/>
            </w:tcBorders>
            <w:shd w:val="clear" w:color="auto" w:fill="auto"/>
            <w:vAlign w:val="center"/>
            <w:hideMark/>
          </w:tcPr>
          <w:p w:rsidR="00990569" w:rsidRPr="00990569" w:rsidRDefault="00990569" w:rsidP="00990569">
            <w:pPr>
              <w:jc w:val="right"/>
              <w:rPr>
                <w:rFonts w:ascii="Calibri" w:hAnsi="Calibri"/>
                <w:b/>
                <w:bCs/>
                <w:sz w:val="18"/>
                <w:szCs w:val="18"/>
                <w:lang w:eastAsia="en-GB"/>
              </w:rPr>
            </w:pPr>
            <w:r w:rsidRPr="00990569">
              <w:rPr>
                <w:rFonts w:ascii="Calibri" w:hAnsi="Calibri"/>
                <w:b/>
                <w:bCs/>
                <w:sz w:val="18"/>
                <w:szCs w:val="18"/>
                <w:lang w:eastAsia="en-GB"/>
              </w:rPr>
              <w:t>Achievement</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92.8%</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91.3%</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91.8%</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82.5%</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95.7%</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100.0%</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92.6%</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100.0%</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97.1%</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98.7%</w:t>
            </w:r>
          </w:p>
        </w:tc>
        <w:tc>
          <w:tcPr>
            <w:tcW w:w="1080" w:type="dxa"/>
            <w:tcBorders>
              <w:top w:val="nil"/>
              <w:left w:val="nil"/>
              <w:bottom w:val="single" w:sz="12" w:space="0" w:color="auto"/>
              <w:right w:val="single" w:sz="4" w:space="0" w:color="auto"/>
            </w:tcBorders>
            <w:shd w:val="clear" w:color="auto" w:fill="auto"/>
            <w:noWrap/>
            <w:vAlign w:val="bottom"/>
            <w:hideMark/>
          </w:tcPr>
          <w:p w:rsidR="00990569" w:rsidRPr="00990569" w:rsidRDefault="00990569" w:rsidP="00990569">
            <w:pPr>
              <w:jc w:val="right"/>
              <w:rPr>
                <w:rFonts w:ascii="Calibri" w:hAnsi="Calibri"/>
                <w:color w:val="000000"/>
                <w:sz w:val="18"/>
                <w:szCs w:val="18"/>
                <w:lang w:eastAsia="en-GB"/>
              </w:rPr>
            </w:pPr>
            <w:r w:rsidRPr="00990569">
              <w:rPr>
                <w:rFonts w:ascii="Calibri" w:hAnsi="Calibri"/>
                <w:color w:val="000000"/>
                <w:sz w:val="18"/>
                <w:szCs w:val="18"/>
                <w:lang w:eastAsia="en-GB"/>
              </w:rPr>
              <w:t>94.0%</w:t>
            </w:r>
          </w:p>
        </w:tc>
        <w:tc>
          <w:tcPr>
            <w:tcW w:w="1080" w:type="dxa"/>
            <w:tcBorders>
              <w:top w:val="nil"/>
              <w:left w:val="nil"/>
              <w:bottom w:val="single" w:sz="12" w:space="0" w:color="auto"/>
              <w:right w:val="single" w:sz="12" w:space="0" w:color="auto"/>
            </w:tcBorders>
            <w:shd w:val="clear" w:color="auto" w:fill="auto"/>
            <w:noWrap/>
            <w:vAlign w:val="bottom"/>
            <w:hideMark/>
          </w:tcPr>
          <w:p w:rsidR="00990569" w:rsidRPr="00990569" w:rsidRDefault="00990569" w:rsidP="00990569">
            <w:pPr>
              <w:rPr>
                <w:rFonts w:ascii="Calibri" w:hAnsi="Calibri"/>
                <w:color w:val="000000"/>
                <w:sz w:val="18"/>
                <w:szCs w:val="18"/>
                <w:lang w:eastAsia="en-GB"/>
              </w:rPr>
            </w:pPr>
            <w:r w:rsidRPr="00990569">
              <w:rPr>
                <w:rFonts w:ascii="Calibri" w:hAnsi="Calibri"/>
                <w:color w:val="000000"/>
                <w:sz w:val="18"/>
                <w:szCs w:val="18"/>
                <w:lang w:eastAsia="en-GB"/>
              </w:rPr>
              <w:t>N/A</w:t>
            </w:r>
          </w:p>
        </w:tc>
      </w:tr>
    </w:tbl>
    <w:p w:rsidR="0001041C" w:rsidRDefault="00FE756F" w:rsidP="0001041C">
      <w:pPr>
        <w:rPr>
          <w:b/>
          <w:u w:val="single"/>
        </w:rPr>
      </w:pPr>
      <w:r>
        <w:rPr>
          <w:b/>
          <w:u w:val="single"/>
        </w:rPr>
        <w:lastRenderedPageBreak/>
        <w:t>L</w:t>
      </w:r>
      <w:r w:rsidR="0001041C" w:rsidRPr="007533A4">
        <w:rPr>
          <w:b/>
          <w:u w:val="single"/>
        </w:rPr>
        <w:t>earning Difficulty</w:t>
      </w:r>
      <w:r w:rsidR="0001041C">
        <w:rPr>
          <w:b/>
          <w:u w:val="single"/>
        </w:rPr>
        <w:t>:</w:t>
      </w:r>
      <w:r w:rsidR="0001041C" w:rsidRPr="005A3023">
        <w:rPr>
          <w:b/>
          <w:u w:val="single"/>
        </w:rPr>
        <w:t xml:space="preserve"> </w:t>
      </w:r>
      <w:r w:rsidR="0001041C">
        <w:rPr>
          <w:b/>
          <w:u w:val="single"/>
        </w:rPr>
        <w:t>Long Course Success rates 2010-11, 2011-12 and 2012-13</w:t>
      </w:r>
    </w:p>
    <w:p w:rsidR="00FE756F" w:rsidRDefault="00FE756F" w:rsidP="0001041C">
      <w:pPr>
        <w:rPr>
          <w:b/>
          <w:u w:val="single"/>
        </w:rPr>
      </w:pPr>
    </w:p>
    <w:tbl>
      <w:tblPr>
        <w:tblW w:w="13280" w:type="dxa"/>
        <w:tblInd w:w="93" w:type="dxa"/>
        <w:tblLook w:val="04A0" w:firstRow="1" w:lastRow="0" w:firstColumn="1" w:lastColumn="0" w:noHBand="0" w:noVBand="1"/>
      </w:tblPr>
      <w:tblGrid>
        <w:gridCol w:w="345"/>
        <w:gridCol w:w="345"/>
        <w:gridCol w:w="2872"/>
        <w:gridCol w:w="950"/>
        <w:gridCol w:w="1045"/>
        <w:gridCol w:w="963"/>
        <w:gridCol w:w="983"/>
        <w:gridCol w:w="972"/>
        <w:gridCol w:w="972"/>
        <w:gridCol w:w="1094"/>
        <w:gridCol w:w="972"/>
        <w:gridCol w:w="972"/>
        <w:gridCol w:w="936"/>
      </w:tblGrid>
      <w:tr w:rsidR="00FE756F" w:rsidRPr="00FE756F" w:rsidTr="00FE756F">
        <w:trPr>
          <w:trHeight w:val="750"/>
        </w:trPr>
        <w:tc>
          <w:tcPr>
            <w:tcW w:w="3562" w:type="dxa"/>
            <w:gridSpan w:val="3"/>
            <w:tcBorders>
              <w:top w:val="single" w:sz="8" w:space="0" w:color="auto"/>
              <w:left w:val="single" w:sz="8" w:space="0" w:color="auto"/>
              <w:bottom w:val="single" w:sz="8" w:space="0" w:color="auto"/>
              <w:right w:val="single" w:sz="8" w:space="0" w:color="000000"/>
            </w:tcBorders>
            <w:shd w:val="clear" w:color="000000" w:fill="8DB4E2"/>
            <w:noWrap/>
            <w:vAlign w:val="bottom"/>
            <w:hideMark/>
          </w:tcPr>
          <w:p w:rsidR="00FE756F" w:rsidRPr="00FE756F" w:rsidRDefault="00FE756F" w:rsidP="00FE756F">
            <w:pPr>
              <w:rPr>
                <w:rFonts w:ascii="Calibri" w:hAnsi="Calibri"/>
                <w:b/>
                <w:bCs/>
                <w:color w:val="000000"/>
                <w:sz w:val="22"/>
                <w:szCs w:val="22"/>
                <w:lang w:eastAsia="en-GB"/>
              </w:rPr>
            </w:pPr>
            <w:r w:rsidRPr="00FE756F">
              <w:rPr>
                <w:rFonts w:ascii="Calibri" w:hAnsi="Calibri"/>
                <w:b/>
                <w:bCs/>
                <w:color w:val="000000"/>
                <w:sz w:val="22"/>
                <w:szCs w:val="22"/>
                <w:lang w:eastAsia="en-GB"/>
              </w:rPr>
              <w:t>LEARNING DIFFICULTIES</w:t>
            </w:r>
          </w:p>
        </w:tc>
        <w:tc>
          <w:tcPr>
            <w:tcW w:w="950" w:type="dxa"/>
            <w:tcBorders>
              <w:top w:val="single" w:sz="8" w:space="0" w:color="auto"/>
              <w:left w:val="nil"/>
              <w:bottom w:val="single" w:sz="8" w:space="0" w:color="auto"/>
              <w:right w:val="single" w:sz="4" w:space="0" w:color="auto"/>
            </w:tcBorders>
            <w:shd w:val="clear" w:color="000000" w:fill="8DB4E2"/>
            <w:vAlign w:val="bottom"/>
            <w:hideMark/>
          </w:tcPr>
          <w:p w:rsidR="00FE756F" w:rsidRPr="00FE756F" w:rsidRDefault="00FE756F" w:rsidP="00FE756F">
            <w:pPr>
              <w:rPr>
                <w:rFonts w:ascii="Calibri" w:hAnsi="Calibri"/>
                <w:b/>
                <w:bCs/>
                <w:color w:val="000000"/>
                <w:sz w:val="18"/>
                <w:szCs w:val="18"/>
                <w:lang w:eastAsia="en-GB"/>
              </w:rPr>
            </w:pPr>
            <w:r w:rsidRPr="00FE756F">
              <w:rPr>
                <w:rFonts w:ascii="Calibri" w:hAnsi="Calibri"/>
                <w:b/>
                <w:bCs/>
                <w:color w:val="000000"/>
                <w:sz w:val="18"/>
                <w:szCs w:val="18"/>
                <w:lang w:eastAsia="en-GB"/>
              </w:rPr>
              <w:t>Autism</w:t>
            </w:r>
          </w:p>
        </w:tc>
        <w:tc>
          <w:tcPr>
            <w:tcW w:w="995" w:type="dxa"/>
            <w:tcBorders>
              <w:top w:val="single" w:sz="8" w:space="0" w:color="auto"/>
              <w:left w:val="nil"/>
              <w:bottom w:val="single" w:sz="8" w:space="0" w:color="auto"/>
              <w:right w:val="single" w:sz="4" w:space="0" w:color="auto"/>
            </w:tcBorders>
            <w:shd w:val="clear" w:color="000000" w:fill="8DB4E2"/>
            <w:vAlign w:val="bottom"/>
            <w:hideMark/>
          </w:tcPr>
          <w:p w:rsidR="00FE756F" w:rsidRPr="00FE756F" w:rsidRDefault="00FE756F" w:rsidP="00FE756F">
            <w:pPr>
              <w:rPr>
                <w:rFonts w:ascii="Calibri" w:hAnsi="Calibri"/>
                <w:b/>
                <w:bCs/>
                <w:color w:val="000000"/>
                <w:sz w:val="18"/>
                <w:szCs w:val="18"/>
                <w:lang w:eastAsia="en-GB"/>
              </w:rPr>
            </w:pPr>
            <w:r w:rsidRPr="00FE756F">
              <w:rPr>
                <w:rFonts w:ascii="Calibri" w:hAnsi="Calibri"/>
                <w:b/>
                <w:bCs/>
                <w:color w:val="000000"/>
                <w:sz w:val="18"/>
                <w:szCs w:val="18"/>
                <w:lang w:eastAsia="en-GB"/>
              </w:rPr>
              <w:t>Dyscalculia</w:t>
            </w:r>
          </w:p>
        </w:tc>
        <w:tc>
          <w:tcPr>
            <w:tcW w:w="963" w:type="dxa"/>
            <w:tcBorders>
              <w:top w:val="single" w:sz="8" w:space="0" w:color="auto"/>
              <w:left w:val="nil"/>
              <w:bottom w:val="single" w:sz="8" w:space="0" w:color="auto"/>
              <w:right w:val="single" w:sz="4" w:space="0" w:color="auto"/>
            </w:tcBorders>
            <w:shd w:val="clear" w:color="000000" w:fill="8DB4E2"/>
            <w:vAlign w:val="bottom"/>
            <w:hideMark/>
          </w:tcPr>
          <w:p w:rsidR="00FE756F" w:rsidRPr="00FE756F" w:rsidRDefault="00FE756F" w:rsidP="00FE756F">
            <w:pPr>
              <w:rPr>
                <w:rFonts w:ascii="Calibri" w:hAnsi="Calibri"/>
                <w:b/>
                <w:bCs/>
                <w:color w:val="000000"/>
                <w:sz w:val="18"/>
                <w:szCs w:val="18"/>
                <w:lang w:eastAsia="en-GB"/>
              </w:rPr>
            </w:pPr>
            <w:r w:rsidRPr="00FE756F">
              <w:rPr>
                <w:rFonts w:ascii="Calibri" w:hAnsi="Calibri"/>
                <w:b/>
                <w:bCs/>
                <w:color w:val="000000"/>
                <w:sz w:val="18"/>
                <w:szCs w:val="18"/>
                <w:lang w:eastAsia="en-GB"/>
              </w:rPr>
              <w:t>Dyslexia</w:t>
            </w:r>
          </w:p>
        </w:tc>
        <w:tc>
          <w:tcPr>
            <w:tcW w:w="983" w:type="dxa"/>
            <w:tcBorders>
              <w:top w:val="single" w:sz="8" w:space="0" w:color="auto"/>
              <w:left w:val="nil"/>
              <w:bottom w:val="single" w:sz="8" w:space="0" w:color="auto"/>
              <w:right w:val="single" w:sz="4" w:space="0" w:color="auto"/>
            </w:tcBorders>
            <w:shd w:val="clear" w:color="000000" w:fill="8DB4E2"/>
            <w:vAlign w:val="bottom"/>
            <w:hideMark/>
          </w:tcPr>
          <w:p w:rsidR="00FE756F" w:rsidRPr="00FE756F" w:rsidRDefault="00FE756F" w:rsidP="00FE756F">
            <w:pPr>
              <w:rPr>
                <w:rFonts w:ascii="Calibri" w:hAnsi="Calibri"/>
                <w:b/>
                <w:bCs/>
                <w:color w:val="000000"/>
                <w:sz w:val="18"/>
                <w:szCs w:val="18"/>
                <w:lang w:eastAsia="en-GB"/>
              </w:rPr>
            </w:pPr>
            <w:r w:rsidRPr="00FE756F">
              <w:rPr>
                <w:rFonts w:ascii="Calibri" w:hAnsi="Calibri"/>
                <w:b/>
                <w:bCs/>
                <w:color w:val="000000"/>
                <w:sz w:val="18"/>
                <w:szCs w:val="18"/>
                <w:lang w:eastAsia="en-GB"/>
              </w:rPr>
              <w:t>Moderate Learning Difficulty</w:t>
            </w:r>
          </w:p>
        </w:tc>
        <w:tc>
          <w:tcPr>
            <w:tcW w:w="972" w:type="dxa"/>
            <w:tcBorders>
              <w:top w:val="single" w:sz="8" w:space="0" w:color="auto"/>
              <w:left w:val="nil"/>
              <w:bottom w:val="single" w:sz="8" w:space="0" w:color="auto"/>
              <w:right w:val="single" w:sz="4" w:space="0" w:color="auto"/>
            </w:tcBorders>
            <w:shd w:val="clear" w:color="000000" w:fill="8DB4E2"/>
            <w:vAlign w:val="bottom"/>
            <w:hideMark/>
          </w:tcPr>
          <w:p w:rsidR="00FE756F" w:rsidRPr="00FE756F" w:rsidRDefault="00FE756F" w:rsidP="00FE756F">
            <w:pPr>
              <w:rPr>
                <w:rFonts w:ascii="Calibri" w:hAnsi="Calibri"/>
                <w:b/>
                <w:bCs/>
                <w:color w:val="000000"/>
                <w:sz w:val="18"/>
                <w:szCs w:val="18"/>
                <w:lang w:eastAsia="en-GB"/>
              </w:rPr>
            </w:pPr>
            <w:r w:rsidRPr="00FE756F">
              <w:rPr>
                <w:rFonts w:ascii="Calibri" w:hAnsi="Calibri"/>
                <w:b/>
                <w:bCs/>
                <w:color w:val="000000"/>
                <w:sz w:val="18"/>
                <w:szCs w:val="18"/>
                <w:lang w:eastAsia="en-GB"/>
              </w:rPr>
              <w:t>Multiple Learning Difficulty</w:t>
            </w:r>
          </w:p>
        </w:tc>
        <w:tc>
          <w:tcPr>
            <w:tcW w:w="972" w:type="dxa"/>
            <w:tcBorders>
              <w:top w:val="single" w:sz="8" w:space="0" w:color="auto"/>
              <w:left w:val="nil"/>
              <w:bottom w:val="single" w:sz="8" w:space="0" w:color="auto"/>
              <w:right w:val="single" w:sz="4" w:space="0" w:color="auto"/>
            </w:tcBorders>
            <w:shd w:val="clear" w:color="000000" w:fill="8DB4E2"/>
            <w:vAlign w:val="bottom"/>
            <w:hideMark/>
          </w:tcPr>
          <w:p w:rsidR="00FE756F" w:rsidRPr="00FE756F" w:rsidRDefault="00FE756F" w:rsidP="00FE756F">
            <w:pPr>
              <w:rPr>
                <w:rFonts w:ascii="Calibri" w:hAnsi="Calibri"/>
                <w:b/>
                <w:bCs/>
                <w:color w:val="000000"/>
                <w:sz w:val="18"/>
                <w:szCs w:val="18"/>
                <w:lang w:eastAsia="en-GB"/>
              </w:rPr>
            </w:pPr>
            <w:r w:rsidRPr="00FE756F">
              <w:rPr>
                <w:rFonts w:ascii="Calibri" w:hAnsi="Calibri"/>
                <w:b/>
                <w:bCs/>
                <w:color w:val="000000"/>
                <w:sz w:val="18"/>
                <w:szCs w:val="18"/>
                <w:lang w:eastAsia="en-GB"/>
              </w:rPr>
              <w:t>No Learning Difficulty</w:t>
            </w:r>
          </w:p>
        </w:tc>
        <w:tc>
          <w:tcPr>
            <w:tcW w:w="1003" w:type="dxa"/>
            <w:tcBorders>
              <w:top w:val="single" w:sz="8" w:space="0" w:color="auto"/>
              <w:left w:val="nil"/>
              <w:bottom w:val="single" w:sz="8" w:space="0" w:color="auto"/>
              <w:right w:val="single" w:sz="4" w:space="0" w:color="auto"/>
            </w:tcBorders>
            <w:shd w:val="clear" w:color="000000" w:fill="8DB4E2"/>
            <w:vAlign w:val="bottom"/>
            <w:hideMark/>
          </w:tcPr>
          <w:p w:rsidR="00FE756F" w:rsidRPr="00FE756F" w:rsidRDefault="00FE756F" w:rsidP="00FE756F">
            <w:pPr>
              <w:rPr>
                <w:rFonts w:ascii="Calibri" w:hAnsi="Calibri"/>
                <w:b/>
                <w:bCs/>
                <w:color w:val="000000"/>
                <w:sz w:val="18"/>
                <w:szCs w:val="18"/>
                <w:lang w:eastAsia="en-GB"/>
              </w:rPr>
            </w:pPr>
            <w:r w:rsidRPr="00FE756F">
              <w:rPr>
                <w:rFonts w:ascii="Calibri" w:hAnsi="Calibri"/>
                <w:b/>
                <w:bCs/>
                <w:color w:val="000000"/>
                <w:sz w:val="18"/>
                <w:szCs w:val="18"/>
                <w:lang w:eastAsia="en-GB"/>
              </w:rPr>
              <w:t>Not Known/Not Provided</w:t>
            </w:r>
          </w:p>
        </w:tc>
        <w:tc>
          <w:tcPr>
            <w:tcW w:w="972" w:type="dxa"/>
            <w:tcBorders>
              <w:top w:val="single" w:sz="8" w:space="0" w:color="auto"/>
              <w:left w:val="nil"/>
              <w:bottom w:val="single" w:sz="8" w:space="0" w:color="auto"/>
              <w:right w:val="single" w:sz="4" w:space="0" w:color="auto"/>
            </w:tcBorders>
            <w:shd w:val="clear" w:color="000000" w:fill="8DB4E2"/>
            <w:vAlign w:val="bottom"/>
            <w:hideMark/>
          </w:tcPr>
          <w:p w:rsidR="00FE756F" w:rsidRPr="00FE756F" w:rsidRDefault="00FE756F" w:rsidP="00FE756F">
            <w:pPr>
              <w:rPr>
                <w:rFonts w:ascii="Calibri" w:hAnsi="Calibri"/>
                <w:b/>
                <w:bCs/>
                <w:color w:val="000000"/>
                <w:sz w:val="18"/>
                <w:szCs w:val="18"/>
                <w:lang w:eastAsia="en-GB"/>
              </w:rPr>
            </w:pPr>
            <w:r w:rsidRPr="00FE756F">
              <w:rPr>
                <w:rFonts w:ascii="Calibri" w:hAnsi="Calibri"/>
                <w:b/>
                <w:bCs/>
                <w:color w:val="000000"/>
                <w:sz w:val="18"/>
                <w:szCs w:val="18"/>
                <w:lang w:eastAsia="en-GB"/>
              </w:rPr>
              <w:t>Other Learning Difficulty</w:t>
            </w:r>
          </w:p>
        </w:tc>
        <w:tc>
          <w:tcPr>
            <w:tcW w:w="972" w:type="dxa"/>
            <w:tcBorders>
              <w:top w:val="single" w:sz="8" w:space="0" w:color="auto"/>
              <w:left w:val="nil"/>
              <w:bottom w:val="single" w:sz="8" w:space="0" w:color="auto"/>
              <w:right w:val="single" w:sz="4" w:space="0" w:color="auto"/>
            </w:tcBorders>
            <w:shd w:val="clear" w:color="000000" w:fill="8DB4E2"/>
            <w:vAlign w:val="bottom"/>
            <w:hideMark/>
          </w:tcPr>
          <w:p w:rsidR="00FE756F" w:rsidRPr="00FE756F" w:rsidRDefault="00FE756F" w:rsidP="00FE756F">
            <w:pPr>
              <w:rPr>
                <w:rFonts w:ascii="Calibri" w:hAnsi="Calibri"/>
                <w:b/>
                <w:bCs/>
                <w:color w:val="000000"/>
                <w:sz w:val="18"/>
                <w:szCs w:val="18"/>
                <w:lang w:eastAsia="en-GB"/>
              </w:rPr>
            </w:pPr>
            <w:r w:rsidRPr="00FE756F">
              <w:rPr>
                <w:rFonts w:ascii="Calibri" w:hAnsi="Calibri"/>
                <w:b/>
                <w:bCs/>
                <w:color w:val="000000"/>
                <w:sz w:val="18"/>
                <w:szCs w:val="18"/>
                <w:lang w:eastAsia="en-GB"/>
              </w:rPr>
              <w:t>Severe Learning Difficulty</w:t>
            </w:r>
          </w:p>
        </w:tc>
        <w:tc>
          <w:tcPr>
            <w:tcW w:w="936" w:type="dxa"/>
            <w:tcBorders>
              <w:top w:val="single" w:sz="8" w:space="0" w:color="auto"/>
              <w:left w:val="nil"/>
              <w:bottom w:val="single" w:sz="8" w:space="0" w:color="auto"/>
              <w:right w:val="single" w:sz="8" w:space="0" w:color="auto"/>
            </w:tcBorders>
            <w:shd w:val="clear" w:color="000000" w:fill="8DB4E2"/>
            <w:vAlign w:val="bottom"/>
            <w:hideMark/>
          </w:tcPr>
          <w:p w:rsidR="00FE756F" w:rsidRPr="00FE756F" w:rsidRDefault="00FE756F" w:rsidP="00FE756F">
            <w:pPr>
              <w:rPr>
                <w:rFonts w:ascii="Calibri" w:hAnsi="Calibri"/>
                <w:b/>
                <w:bCs/>
                <w:color w:val="000000"/>
                <w:sz w:val="18"/>
                <w:szCs w:val="18"/>
                <w:lang w:eastAsia="en-GB"/>
              </w:rPr>
            </w:pPr>
            <w:r w:rsidRPr="00FE756F">
              <w:rPr>
                <w:rFonts w:ascii="Calibri" w:hAnsi="Calibri"/>
                <w:b/>
                <w:bCs/>
                <w:color w:val="000000"/>
                <w:sz w:val="18"/>
                <w:szCs w:val="18"/>
                <w:lang w:eastAsia="en-GB"/>
              </w:rPr>
              <w:t xml:space="preserve"> Nat Av ALL</w:t>
            </w:r>
          </w:p>
        </w:tc>
      </w:tr>
      <w:tr w:rsidR="00FE756F" w:rsidRPr="00FE756F" w:rsidTr="00FE756F">
        <w:trPr>
          <w:trHeight w:val="315"/>
        </w:trPr>
        <w:tc>
          <w:tcPr>
            <w:tcW w:w="3562" w:type="dxa"/>
            <w:gridSpan w:val="3"/>
            <w:tcBorders>
              <w:top w:val="single" w:sz="8" w:space="0" w:color="auto"/>
              <w:left w:val="single" w:sz="8" w:space="0" w:color="auto"/>
              <w:bottom w:val="single" w:sz="8" w:space="0" w:color="auto"/>
              <w:right w:val="single" w:sz="8" w:space="0" w:color="000000"/>
            </w:tcBorders>
            <w:shd w:val="clear" w:color="000000" w:fill="8DB4E2"/>
            <w:noWrap/>
            <w:vAlign w:val="bottom"/>
            <w:hideMark/>
          </w:tcPr>
          <w:p w:rsidR="00FE756F" w:rsidRPr="00FE756F" w:rsidRDefault="00FE756F" w:rsidP="00FE756F">
            <w:pPr>
              <w:rPr>
                <w:rFonts w:ascii="Calibri" w:hAnsi="Calibri"/>
                <w:b/>
                <w:bCs/>
                <w:color w:val="000000"/>
                <w:lang w:eastAsia="en-GB"/>
              </w:rPr>
            </w:pPr>
            <w:r w:rsidRPr="00FE756F">
              <w:rPr>
                <w:rFonts w:ascii="Calibri" w:hAnsi="Calibri"/>
                <w:b/>
                <w:bCs/>
                <w:color w:val="000000"/>
                <w:lang w:eastAsia="en-GB"/>
              </w:rPr>
              <w:t> </w:t>
            </w:r>
          </w:p>
        </w:tc>
        <w:tc>
          <w:tcPr>
            <w:tcW w:w="9718" w:type="dxa"/>
            <w:gridSpan w:val="10"/>
            <w:tcBorders>
              <w:top w:val="nil"/>
              <w:left w:val="nil"/>
              <w:bottom w:val="single" w:sz="8" w:space="0" w:color="auto"/>
              <w:right w:val="single" w:sz="8" w:space="0" w:color="000000"/>
            </w:tcBorders>
            <w:shd w:val="clear" w:color="000000" w:fill="8DB4E2"/>
            <w:noWrap/>
            <w:vAlign w:val="bottom"/>
            <w:hideMark/>
          </w:tcPr>
          <w:p w:rsidR="00FE756F" w:rsidRPr="00FE756F" w:rsidRDefault="00FE756F" w:rsidP="00FE756F">
            <w:pPr>
              <w:jc w:val="center"/>
              <w:rPr>
                <w:rFonts w:ascii="Calibri" w:hAnsi="Calibri"/>
                <w:b/>
                <w:bCs/>
                <w:color w:val="000000"/>
                <w:sz w:val="18"/>
                <w:szCs w:val="18"/>
                <w:lang w:eastAsia="en-GB"/>
              </w:rPr>
            </w:pPr>
            <w:r w:rsidRPr="00FE756F">
              <w:rPr>
                <w:rFonts w:ascii="Calibri" w:hAnsi="Calibri"/>
                <w:b/>
                <w:bCs/>
                <w:color w:val="000000"/>
                <w:sz w:val="18"/>
                <w:szCs w:val="18"/>
                <w:lang w:eastAsia="en-GB"/>
              </w:rPr>
              <w:t>2010-11</w:t>
            </w:r>
          </w:p>
        </w:tc>
      </w:tr>
      <w:tr w:rsidR="00FE756F" w:rsidRPr="00FE756F" w:rsidTr="00FE756F">
        <w:trPr>
          <w:trHeight w:val="240"/>
        </w:trPr>
        <w:tc>
          <w:tcPr>
            <w:tcW w:w="690" w:type="dxa"/>
            <w:gridSpan w:val="2"/>
            <w:vMerge w:val="restart"/>
            <w:tcBorders>
              <w:top w:val="nil"/>
              <w:left w:val="single" w:sz="12" w:space="0" w:color="auto"/>
              <w:bottom w:val="single" w:sz="12" w:space="0" w:color="000000"/>
              <w:right w:val="single" w:sz="4" w:space="0" w:color="000000"/>
            </w:tcBorders>
            <w:shd w:val="clear" w:color="000000" w:fill="8DB4E2"/>
            <w:noWrap/>
            <w:vAlign w:val="bottom"/>
            <w:hideMark/>
          </w:tcPr>
          <w:p w:rsidR="00FE756F" w:rsidRPr="00FE756F" w:rsidRDefault="00FE756F" w:rsidP="00FE756F">
            <w:pPr>
              <w:jc w:val="center"/>
              <w:rPr>
                <w:rFonts w:ascii="Calibri" w:hAnsi="Calibri"/>
                <w:b/>
                <w:bCs/>
                <w:color w:val="000000"/>
                <w:sz w:val="18"/>
                <w:szCs w:val="18"/>
                <w:lang w:eastAsia="en-GB"/>
              </w:rPr>
            </w:pPr>
            <w:r w:rsidRPr="00FE756F">
              <w:rPr>
                <w:rFonts w:ascii="Calibri" w:hAnsi="Calibri"/>
                <w:b/>
                <w:bCs/>
                <w:color w:val="000000"/>
                <w:sz w:val="18"/>
                <w:szCs w:val="18"/>
                <w:lang w:eastAsia="en-GB"/>
              </w:rPr>
              <w:t>ALL Ages</w:t>
            </w:r>
          </w:p>
        </w:tc>
        <w:tc>
          <w:tcPr>
            <w:tcW w:w="2872"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Starts</w:t>
            </w:r>
          </w:p>
        </w:tc>
        <w:tc>
          <w:tcPr>
            <w:tcW w:w="950"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115</w:t>
            </w:r>
          </w:p>
        </w:tc>
        <w:tc>
          <w:tcPr>
            <w:tcW w:w="995"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20</w:t>
            </w:r>
          </w:p>
        </w:tc>
        <w:tc>
          <w:tcPr>
            <w:tcW w:w="96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1070</w:t>
            </w:r>
          </w:p>
        </w:tc>
        <w:tc>
          <w:tcPr>
            <w:tcW w:w="98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516</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152</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6662</w:t>
            </w:r>
          </w:p>
        </w:tc>
        <w:tc>
          <w:tcPr>
            <w:tcW w:w="100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2385</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97</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101</w:t>
            </w:r>
          </w:p>
        </w:tc>
        <w:tc>
          <w:tcPr>
            <w:tcW w:w="936" w:type="dxa"/>
            <w:tcBorders>
              <w:top w:val="nil"/>
              <w:left w:val="nil"/>
              <w:bottom w:val="single" w:sz="4" w:space="0" w:color="auto"/>
              <w:right w:val="single" w:sz="12" w:space="0" w:color="auto"/>
            </w:tcBorders>
            <w:shd w:val="clear" w:color="000000" w:fill="DDD9C4"/>
            <w:noWrap/>
            <w:vAlign w:val="bottom"/>
            <w:hideMark/>
          </w:tcPr>
          <w:p w:rsidR="00FE756F" w:rsidRPr="00FE756F" w:rsidRDefault="00FE756F" w:rsidP="00FE756F">
            <w:pPr>
              <w:rPr>
                <w:rFonts w:ascii="Calibri" w:hAnsi="Calibri"/>
                <w:b/>
                <w:bCs/>
                <w:color w:val="000000"/>
                <w:sz w:val="18"/>
                <w:szCs w:val="18"/>
                <w:lang w:eastAsia="en-GB"/>
              </w:rPr>
            </w:pPr>
            <w:r w:rsidRPr="00FE756F">
              <w:rPr>
                <w:rFonts w:ascii="Calibri" w:hAnsi="Calibri"/>
                <w:b/>
                <w:bCs/>
                <w:color w:val="000000"/>
                <w:sz w:val="18"/>
                <w:szCs w:val="18"/>
                <w:lang w:eastAsia="en-GB"/>
              </w:rPr>
              <w:t> </w:t>
            </w:r>
          </w:p>
        </w:tc>
      </w:tr>
      <w:tr w:rsidR="00FE756F" w:rsidRPr="00FE756F" w:rsidTr="00FE756F">
        <w:trPr>
          <w:trHeight w:val="240"/>
        </w:trPr>
        <w:tc>
          <w:tcPr>
            <w:tcW w:w="690" w:type="dxa"/>
            <w:gridSpan w:val="2"/>
            <w:vMerge/>
            <w:tcBorders>
              <w:top w:val="nil"/>
              <w:left w:val="single" w:sz="12" w:space="0" w:color="auto"/>
              <w:bottom w:val="single" w:sz="12" w:space="0" w:color="000000"/>
              <w:right w:val="single" w:sz="4" w:space="0" w:color="000000"/>
            </w:tcBorders>
            <w:vAlign w:val="center"/>
            <w:hideMark/>
          </w:tcPr>
          <w:p w:rsidR="00FE756F" w:rsidRPr="00FE756F" w:rsidRDefault="00FE756F" w:rsidP="00FE756F">
            <w:pPr>
              <w:rPr>
                <w:rFonts w:ascii="Calibri" w:hAnsi="Calibri"/>
                <w:b/>
                <w:bCs/>
                <w:color w:val="000000"/>
                <w:sz w:val="18"/>
                <w:szCs w:val="18"/>
                <w:lang w:eastAsia="en-GB"/>
              </w:rPr>
            </w:pPr>
          </w:p>
        </w:tc>
        <w:tc>
          <w:tcPr>
            <w:tcW w:w="2872"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Success</w:t>
            </w:r>
          </w:p>
        </w:tc>
        <w:tc>
          <w:tcPr>
            <w:tcW w:w="950"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93.9%</w:t>
            </w:r>
          </w:p>
        </w:tc>
        <w:tc>
          <w:tcPr>
            <w:tcW w:w="995"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85.0%</w:t>
            </w:r>
          </w:p>
        </w:tc>
        <w:tc>
          <w:tcPr>
            <w:tcW w:w="96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81.8%</w:t>
            </w:r>
          </w:p>
        </w:tc>
        <w:tc>
          <w:tcPr>
            <w:tcW w:w="98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89.7%</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90.8%</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79.4%</w:t>
            </w:r>
          </w:p>
        </w:tc>
        <w:tc>
          <w:tcPr>
            <w:tcW w:w="100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81.3%</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90.7%</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92.1%</w:t>
            </w:r>
          </w:p>
        </w:tc>
        <w:tc>
          <w:tcPr>
            <w:tcW w:w="936"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79.0%</w:t>
            </w:r>
          </w:p>
        </w:tc>
      </w:tr>
      <w:tr w:rsidR="00FE756F" w:rsidRPr="00FE756F" w:rsidTr="00FE756F">
        <w:trPr>
          <w:trHeight w:val="240"/>
        </w:trPr>
        <w:tc>
          <w:tcPr>
            <w:tcW w:w="690" w:type="dxa"/>
            <w:gridSpan w:val="2"/>
            <w:vMerge/>
            <w:tcBorders>
              <w:top w:val="nil"/>
              <w:left w:val="single" w:sz="12" w:space="0" w:color="auto"/>
              <w:bottom w:val="single" w:sz="12" w:space="0" w:color="000000"/>
              <w:right w:val="single" w:sz="4" w:space="0" w:color="000000"/>
            </w:tcBorders>
            <w:vAlign w:val="center"/>
            <w:hideMark/>
          </w:tcPr>
          <w:p w:rsidR="00FE756F" w:rsidRPr="00FE756F" w:rsidRDefault="00FE756F" w:rsidP="00FE756F">
            <w:pPr>
              <w:rPr>
                <w:rFonts w:ascii="Calibri" w:hAnsi="Calibri"/>
                <w:b/>
                <w:bCs/>
                <w:color w:val="000000"/>
                <w:sz w:val="18"/>
                <w:szCs w:val="18"/>
                <w:lang w:eastAsia="en-GB"/>
              </w:rPr>
            </w:pPr>
          </w:p>
        </w:tc>
        <w:tc>
          <w:tcPr>
            <w:tcW w:w="2872"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Retention</w:t>
            </w:r>
          </w:p>
        </w:tc>
        <w:tc>
          <w:tcPr>
            <w:tcW w:w="950"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97.4%</w:t>
            </w:r>
          </w:p>
        </w:tc>
        <w:tc>
          <w:tcPr>
            <w:tcW w:w="995"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90.0%</w:t>
            </w:r>
          </w:p>
        </w:tc>
        <w:tc>
          <w:tcPr>
            <w:tcW w:w="96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87.7%</w:t>
            </w:r>
          </w:p>
        </w:tc>
        <w:tc>
          <w:tcPr>
            <w:tcW w:w="98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92.8%</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92.8%</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87.4%</w:t>
            </w:r>
          </w:p>
        </w:tc>
        <w:tc>
          <w:tcPr>
            <w:tcW w:w="100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87.6%</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96.9%</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95.1%</w:t>
            </w:r>
          </w:p>
        </w:tc>
        <w:tc>
          <w:tcPr>
            <w:tcW w:w="936"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87.0%</w:t>
            </w:r>
          </w:p>
        </w:tc>
      </w:tr>
      <w:tr w:rsidR="00FE756F" w:rsidRPr="00FE756F" w:rsidTr="00FE756F">
        <w:trPr>
          <w:trHeight w:val="255"/>
        </w:trPr>
        <w:tc>
          <w:tcPr>
            <w:tcW w:w="690" w:type="dxa"/>
            <w:gridSpan w:val="2"/>
            <w:vMerge/>
            <w:tcBorders>
              <w:top w:val="nil"/>
              <w:left w:val="single" w:sz="12" w:space="0" w:color="auto"/>
              <w:bottom w:val="single" w:sz="12" w:space="0" w:color="000000"/>
              <w:right w:val="single" w:sz="4" w:space="0" w:color="000000"/>
            </w:tcBorders>
            <w:vAlign w:val="center"/>
            <w:hideMark/>
          </w:tcPr>
          <w:p w:rsidR="00FE756F" w:rsidRPr="00FE756F" w:rsidRDefault="00FE756F" w:rsidP="00FE756F">
            <w:pPr>
              <w:rPr>
                <w:rFonts w:ascii="Calibri" w:hAnsi="Calibri"/>
                <w:b/>
                <w:bCs/>
                <w:color w:val="000000"/>
                <w:sz w:val="18"/>
                <w:szCs w:val="18"/>
                <w:lang w:eastAsia="en-GB"/>
              </w:rPr>
            </w:pPr>
          </w:p>
        </w:tc>
        <w:tc>
          <w:tcPr>
            <w:tcW w:w="2872" w:type="dxa"/>
            <w:tcBorders>
              <w:top w:val="nil"/>
              <w:left w:val="nil"/>
              <w:bottom w:val="single" w:sz="12"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Achievement</w:t>
            </w:r>
          </w:p>
        </w:tc>
        <w:tc>
          <w:tcPr>
            <w:tcW w:w="950"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96.4%</w:t>
            </w:r>
          </w:p>
        </w:tc>
        <w:tc>
          <w:tcPr>
            <w:tcW w:w="995"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94.4%</w:t>
            </w:r>
          </w:p>
        </w:tc>
        <w:tc>
          <w:tcPr>
            <w:tcW w:w="963"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93.3%</w:t>
            </w:r>
          </w:p>
        </w:tc>
        <w:tc>
          <w:tcPr>
            <w:tcW w:w="983"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96.7%</w:t>
            </w:r>
          </w:p>
        </w:tc>
        <w:tc>
          <w:tcPr>
            <w:tcW w:w="972"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97.9%</w:t>
            </w:r>
          </w:p>
        </w:tc>
        <w:tc>
          <w:tcPr>
            <w:tcW w:w="972"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90.8%</w:t>
            </w:r>
          </w:p>
        </w:tc>
        <w:tc>
          <w:tcPr>
            <w:tcW w:w="1003"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92.8%</w:t>
            </w:r>
          </w:p>
        </w:tc>
        <w:tc>
          <w:tcPr>
            <w:tcW w:w="972"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93.6%</w:t>
            </w:r>
          </w:p>
        </w:tc>
        <w:tc>
          <w:tcPr>
            <w:tcW w:w="972"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96.9%</w:t>
            </w:r>
          </w:p>
        </w:tc>
        <w:tc>
          <w:tcPr>
            <w:tcW w:w="936" w:type="dxa"/>
            <w:tcBorders>
              <w:top w:val="nil"/>
              <w:left w:val="nil"/>
              <w:bottom w:val="single" w:sz="12" w:space="0" w:color="auto"/>
              <w:right w:val="single" w:sz="12"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91.0%</w:t>
            </w:r>
          </w:p>
        </w:tc>
      </w:tr>
      <w:tr w:rsidR="00FE756F" w:rsidRPr="00FE756F" w:rsidTr="00FE756F">
        <w:trPr>
          <w:trHeight w:val="150"/>
        </w:trPr>
        <w:tc>
          <w:tcPr>
            <w:tcW w:w="345"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345"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2872"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950"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995"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963"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983"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972"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972"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1003"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972"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972"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936"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r>
      <w:tr w:rsidR="00FE756F" w:rsidRPr="00FE756F" w:rsidTr="00FE756F">
        <w:trPr>
          <w:trHeight w:val="315"/>
        </w:trPr>
        <w:tc>
          <w:tcPr>
            <w:tcW w:w="3562" w:type="dxa"/>
            <w:gridSpan w:val="3"/>
            <w:tcBorders>
              <w:top w:val="single" w:sz="8" w:space="0" w:color="auto"/>
              <w:left w:val="single" w:sz="8" w:space="0" w:color="auto"/>
              <w:bottom w:val="single" w:sz="8" w:space="0" w:color="auto"/>
              <w:right w:val="single" w:sz="8" w:space="0" w:color="000000"/>
            </w:tcBorders>
            <w:shd w:val="clear" w:color="000000" w:fill="8DB4E2"/>
            <w:noWrap/>
            <w:vAlign w:val="bottom"/>
            <w:hideMark/>
          </w:tcPr>
          <w:p w:rsidR="00FE756F" w:rsidRPr="00FE756F" w:rsidRDefault="00FE756F" w:rsidP="00FE756F">
            <w:pPr>
              <w:rPr>
                <w:rFonts w:ascii="Calibri" w:hAnsi="Calibri"/>
                <w:b/>
                <w:bCs/>
                <w:color w:val="000000"/>
                <w:lang w:eastAsia="en-GB"/>
              </w:rPr>
            </w:pPr>
            <w:r w:rsidRPr="00FE756F">
              <w:rPr>
                <w:rFonts w:ascii="Calibri" w:hAnsi="Calibri"/>
                <w:b/>
                <w:bCs/>
                <w:color w:val="000000"/>
                <w:lang w:eastAsia="en-GB"/>
              </w:rPr>
              <w:t> </w:t>
            </w:r>
          </w:p>
        </w:tc>
        <w:tc>
          <w:tcPr>
            <w:tcW w:w="9718" w:type="dxa"/>
            <w:gridSpan w:val="10"/>
            <w:tcBorders>
              <w:top w:val="single" w:sz="8" w:space="0" w:color="auto"/>
              <w:left w:val="nil"/>
              <w:bottom w:val="single" w:sz="8" w:space="0" w:color="auto"/>
              <w:right w:val="single" w:sz="8" w:space="0" w:color="000000"/>
            </w:tcBorders>
            <w:shd w:val="clear" w:color="000000" w:fill="8DB4E2"/>
            <w:noWrap/>
            <w:vAlign w:val="bottom"/>
            <w:hideMark/>
          </w:tcPr>
          <w:p w:rsidR="00FE756F" w:rsidRPr="00FE756F" w:rsidRDefault="00FE756F" w:rsidP="00FE756F">
            <w:pPr>
              <w:jc w:val="center"/>
              <w:rPr>
                <w:rFonts w:ascii="Calibri" w:hAnsi="Calibri"/>
                <w:b/>
                <w:bCs/>
                <w:color w:val="000000"/>
                <w:sz w:val="18"/>
                <w:szCs w:val="18"/>
                <w:lang w:eastAsia="en-GB"/>
              </w:rPr>
            </w:pPr>
            <w:r w:rsidRPr="00FE756F">
              <w:rPr>
                <w:rFonts w:ascii="Calibri" w:hAnsi="Calibri"/>
                <w:b/>
                <w:bCs/>
                <w:color w:val="000000"/>
                <w:sz w:val="18"/>
                <w:szCs w:val="18"/>
                <w:lang w:eastAsia="en-GB"/>
              </w:rPr>
              <w:t>2011-12</w:t>
            </w:r>
          </w:p>
        </w:tc>
      </w:tr>
      <w:tr w:rsidR="00FE756F" w:rsidRPr="00FE756F" w:rsidTr="00FE756F">
        <w:trPr>
          <w:trHeight w:val="240"/>
        </w:trPr>
        <w:tc>
          <w:tcPr>
            <w:tcW w:w="690" w:type="dxa"/>
            <w:gridSpan w:val="2"/>
            <w:vMerge w:val="restart"/>
            <w:tcBorders>
              <w:top w:val="nil"/>
              <w:left w:val="single" w:sz="12" w:space="0" w:color="auto"/>
              <w:bottom w:val="single" w:sz="12" w:space="0" w:color="000000"/>
              <w:right w:val="single" w:sz="4" w:space="0" w:color="000000"/>
            </w:tcBorders>
            <w:shd w:val="clear" w:color="000000" w:fill="8DB4E2"/>
            <w:noWrap/>
            <w:vAlign w:val="bottom"/>
            <w:hideMark/>
          </w:tcPr>
          <w:p w:rsidR="00FE756F" w:rsidRPr="00FE756F" w:rsidRDefault="00FE756F" w:rsidP="00FE756F">
            <w:pPr>
              <w:jc w:val="center"/>
              <w:rPr>
                <w:rFonts w:ascii="Calibri" w:hAnsi="Calibri"/>
                <w:b/>
                <w:bCs/>
                <w:color w:val="000000"/>
                <w:sz w:val="18"/>
                <w:szCs w:val="18"/>
                <w:lang w:eastAsia="en-GB"/>
              </w:rPr>
            </w:pPr>
            <w:r w:rsidRPr="00FE756F">
              <w:rPr>
                <w:rFonts w:ascii="Calibri" w:hAnsi="Calibri"/>
                <w:b/>
                <w:bCs/>
                <w:color w:val="000000"/>
                <w:sz w:val="18"/>
                <w:szCs w:val="18"/>
                <w:lang w:eastAsia="en-GB"/>
              </w:rPr>
              <w:t>ALL Ages</w:t>
            </w:r>
          </w:p>
        </w:tc>
        <w:tc>
          <w:tcPr>
            <w:tcW w:w="2872"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Starts</w:t>
            </w:r>
          </w:p>
        </w:tc>
        <w:tc>
          <w:tcPr>
            <w:tcW w:w="950"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97</w:t>
            </w:r>
          </w:p>
        </w:tc>
        <w:tc>
          <w:tcPr>
            <w:tcW w:w="995"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4</w:t>
            </w:r>
          </w:p>
        </w:tc>
        <w:tc>
          <w:tcPr>
            <w:tcW w:w="96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1557</w:t>
            </w:r>
          </w:p>
        </w:tc>
        <w:tc>
          <w:tcPr>
            <w:tcW w:w="98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105</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165</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6541</w:t>
            </w:r>
          </w:p>
        </w:tc>
        <w:tc>
          <w:tcPr>
            <w:tcW w:w="100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1040</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308</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1</w:t>
            </w:r>
          </w:p>
        </w:tc>
        <w:tc>
          <w:tcPr>
            <w:tcW w:w="936" w:type="dxa"/>
            <w:tcBorders>
              <w:top w:val="nil"/>
              <w:left w:val="nil"/>
              <w:bottom w:val="single" w:sz="4" w:space="0" w:color="auto"/>
              <w:right w:val="single" w:sz="12" w:space="0" w:color="auto"/>
            </w:tcBorders>
            <w:shd w:val="clear" w:color="000000" w:fill="DDD9C4"/>
            <w:noWrap/>
            <w:vAlign w:val="bottom"/>
            <w:hideMark/>
          </w:tcPr>
          <w:p w:rsidR="00FE756F" w:rsidRPr="00FE756F" w:rsidRDefault="00FE756F" w:rsidP="00FE756F">
            <w:pPr>
              <w:rPr>
                <w:rFonts w:ascii="Calibri" w:hAnsi="Calibri"/>
                <w:b/>
                <w:bCs/>
                <w:color w:val="000000"/>
                <w:sz w:val="18"/>
                <w:szCs w:val="18"/>
                <w:lang w:eastAsia="en-GB"/>
              </w:rPr>
            </w:pPr>
            <w:r w:rsidRPr="00FE756F">
              <w:rPr>
                <w:rFonts w:ascii="Calibri" w:hAnsi="Calibri"/>
                <w:b/>
                <w:bCs/>
                <w:color w:val="000000"/>
                <w:sz w:val="18"/>
                <w:szCs w:val="18"/>
                <w:lang w:eastAsia="en-GB"/>
              </w:rPr>
              <w:t> </w:t>
            </w:r>
          </w:p>
        </w:tc>
      </w:tr>
      <w:tr w:rsidR="00FE756F" w:rsidRPr="00FE756F" w:rsidTr="00FE756F">
        <w:trPr>
          <w:trHeight w:val="240"/>
        </w:trPr>
        <w:tc>
          <w:tcPr>
            <w:tcW w:w="690" w:type="dxa"/>
            <w:gridSpan w:val="2"/>
            <w:vMerge/>
            <w:tcBorders>
              <w:top w:val="nil"/>
              <w:left w:val="single" w:sz="12" w:space="0" w:color="auto"/>
              <w:bottom w:val="single" w:sz="12" w:space="0" w:color="000000"/>
              <w:right w:val="single" w:sz="4" w:space="0" w:color="000000"/>
            </w:tcBorders>
            <w:vAlign w:val="center"/>
            <w:hideMark/>
          </w:tcPr>
          <w:p w:rsidR="00FE756F" w:rsidRPr="00FE756F" w:rsidRDefault="00FE756F" w:rsidP="00FE756F">
            <w:pPr>
              <w:rPr>
                <w:rFonts w:ascii="Calibri" w:hAnsi="Calibri"/>
                <w:b/>
                <w:bCs/>
                <w:color w:val="000000"/>
                <w:sz w:val="18"/>
                <w:szCs w:val="18"/>
                <w:lang w:eastAsia="en-GB"/>
              </w:rPr>
            </w:pPr>
          </w:p>
        </w:tc>
        <w:tc>
          <w:tcPr>
            <w:tcW w:w="2872"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Success</w:t>
            </w:r>
          </w:p>
        </w:tc>
        <w:tc>
          <w:tcPr>
            <w:tcW w:w="950"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88.7%</w:t>
            </w:r>
          </w:p>
        </w:tc>
        <w:tc>
          <w:tcPr>
            <w:tcW w:w="995"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75.0%</w:t>
            </w:r>
          </w:p>
        </w:tc>
        <w:tc>
          <w:tcPr>
            <w:tcW w:w="96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85.4%</w:t>
            </w:r>
          </w:p>
        </w:tc>
        <w:tc>
          <w:tcPr>
            <w:tcW w:w="98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79.1%</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86.1%</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79.2%</w:t>
            </w:r>
          </w:p>
        </w:tc>
        <w:tc>
          <w:tcPr>
            <w:tcW w:w="100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78.5%</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82.8%</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100.0%</w:t>
            </w:r>
          </w:p>
        </w:tc>
        <w:tc>
          <w:tcPr>
            <w:tcW w:w="936"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81.0%</w:t>
            </w:r>
          </w:p>
        </w:tc>
      </w:tr>
      <w:tr w:rsidR="00FE756F" w:rsidRPr="00FE756F" w:rsidTr="00FE756F">
        <w:trPr>
          <w:trHeight w:val="240"/>
        </w:trPr>
        <w:tc>
          <w:tcPr>
            <w:tcW w:w="690" w:type="dxa"/>
            <w:gridSpan w:val="2"/>
            <w:vMerge/>
            <w:tcBorders>
              <w:top w:val="nil"/>
              <w:left w:val="single" w:sz="12" w:space="0" w:color="auto"/>
              <w:bottom w:val="single" w:sz="12" w:space="0" w:color="000000"/>
              <w:right w:val="single" w:sz="4" w:space="0" w:color="000000"/>
            </w:tcBorders>
            <w:vAlign w:val="center"/>
            <w:hideMark/>
          </w:tcPr>
          <w:p w:rsidR="00FE756F" w:rsidRPr="00FE756F" w:rsidRDefault="00FE756F" w:rsidP="00FE756F">
            <w:pPr>
              <w:rPr>
                <w:rFonts w:ascii="Calibri" w:hAnsi="Calibri"/>
                <w:b/>
                <w:bCs/>
                <w:color w:val="000000"/>
                <w:sz w:val="18"/>
                <w:szCs w:val="18"/>
                <w:lang w:eastAsia="en-GB"/>
              </w:rPr>
            </w:pPr>
          </w:p>
        </w:tc>
        <w:tc>
          <w:tcPr>
            <w:tcW w:w="2872"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Retention</w:t>
            </w:r>
          </w:p>
        </w:tc>
        <w:tc>
          <w:tcPr>
            <w:tcW w:w="950"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95.9%</w:t>
            </w:r>
          </w:p>
        </w:tc>
        <w:tc>
          <w:tcPr>
            <w:tcW w:w="995"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75.0%</w:t>
            </w:r>
          </w:p>
        </w:tc>
        <w:tc>
          <w:tcPr>
            <w:tcW w:w="96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90.4%</w:t>
            </w:r>
          </w:p>
        </w:tc>
        <w:tc>
          <w:tcPr>
            <w:tcW w:w="98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88.6%</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87.9%</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87.3%</w:t>
            </w:r>
          </w:p>
        </w:tc>
        <w:tc>
          <w:tcPr>
            <w:tcW w:w="100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83.5%</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87.3%</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100.0%</w:t>
            </w:r>
          </w:p>
        </w:tc>
        <w:tc>
          <w:tcPr>
            <w:tcW w:w="936"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88.0%</w:t>
            </w:r>
          </w:p>
        </w:tc>
      </w:tr>
      <w:tr w:rsidR="00FE756F" w:rsidRPr="00FE756F" w:rsidTr="00FE756F">
        <w:trPr>
          <w:trHeight w:val="255"/>
        </w:trPr>
        <w:tc>
          <w:tcPr>
            <w:tcW w:w="690" w:type="dxa"/>
            <w:gridSpan w:val="2"/>
            <w:vMerge/>
            <w:tcBorders>
              <w:top w:val="nil"/>
              <w:left w:val="single" w:sz="12" w:space="0" w:color="auto"/>
              <w:bottom w:val="single" w:sz="12" w:space="0" w:color="000000"/>
              <w:right w:val="single" w:sz="4" w:space="0" w:color="000000"/>
            </w:tcBorders>
            <w:vAlign w:val="center"/>
            <w:hideMark/>
          </w:tcPr>
          <w:p w:rsidR="00FE756F" w:rsidRPr="00FE756F" w:rsidRDefault="00FE756F" w:rsidP="00FE756F">
            <w:pPr>
              <w:rPr>
                <w:rFonts w:ascii="Calibri" w:hAnsi="Calibri"/>
                <w:b/>
                <w:bCs/>
                <w:color w:val="000000"/>
                <w:sz w:val="18"/>
                <w:szCs w:val="18"/>
                <w:lang w:eastAsia="en-GB"/>
              </w:rPr>
            </w:pPr>
          </w:p>
        </w:tc>
        <w:tc>
          <w:tcPr>
            <w:tcW w:w="2872" w:type="dxa"/>
            <w:tcBorders>
              <w:top w:val="nil"/>
              <w:left w:val="nil"/>
              <w:bottom w:val="single" w:sz="12"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Achievement</w:t>
            </w:r>
          </w:p>
        </w:tc>
        <w:tc>
          <w:tcPr>
            <w:tcW w:w="950"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92.5%</w:t>
            </w:r>
          </w:p>
        </w:tc>
        <w:tc>
          <w:tcPr>
            <w:tcW w:w="995"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100.0%</w:t>
            </w:r>
          </w:p>
        </w:tc>
        <w:tc>
          <w:tcPr>
            <w:tcW w:w="963"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94.7%</w:t>
            </w:r>
          </w:p>
        </w:tc>
        <w:tc>
          <w:tcPr>
            <w:tcW w:w="983"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89.3%</w:t>
            </w:r>
          </w:p>
        </w:tc>
        <w:tc>
          <w:tcPr>
            <w:tcW w:w="972"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97.9%</w:t>
            </w:r>
          </w:p>
        </w:tc>
        <w:tc>
          <w:tcPr>
            <w:tcW w:w="972"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90.7%</w:t>
            </w:r>
          </w:p>
        </w:tc>
        <w:tc>
          <w:tcPr>
            <w:tcW w:w="1003"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94.0%</w:t>
            </w:r>
          </w:p>
        </w:tc>
        <w:tc>
          <w:tcPr>
            <w:tcW w:w="972"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94.8%</w:t>
            </w:r>
          </w:p>
        </w:tc>
        <w:tc>
          <w:tcPr>
            <w:tcW w:w="972"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100.0%</w:t>
            </w:r>
          </w:p>
        </w:tc>
        <w:tc>
          <w:tcPr>
            <w:tcW w:w="936" w:type="dxa"/>
            <w:tcBorders>
              <w:top w:val="nil"/>
              <w:left w:val="nil"/>
              <w:bottom w:val="single" w:sz="12" w:space="0" w:color="auto"/>
              <w:right w:val="single" w:sz="12"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92.0%</w:t>
            </w:r>
          </w:p>
        </w:tc>
      </w:tr>
      <w:tr w:rsidR="00FE756F" w:rsidRPr="00FE756F" w:rsidTr="00FE756F">
        <w:trPr>
          <w:trHeight w:val="150"/>
        </w:trPr>
        <w:tc>
          <w:tcPr>
            <w:tcW w:w="345"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345"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2872"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950"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995"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963"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983"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972"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972"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1003"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972"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972"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c>
          <w:tcPr>
            <w:tcW w:w="936" w:type="dxa"/>
            <w:tcBorders>
              <w:top w:val="nil"/>
              <w:left w:val="nil"/>
              <w:bottom w:val="nil"/>
              <w:right w:val="nil"/>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p>
        </w:tc>
      </w:tr>
      <w:tr w:rsidR="00FE756F" w:rsidRPr="00FE756F" w:rsidTr="00FE756F">
        <w:trPr>
          <w:trHeight w:val="315"/>
        </w:trPr>
        <w:tc>
          <w:tcPr>
            <w:tcW w:w="3562" w:type="dxa"/>
            <w:gridSpan w:val="3"/>
            <w:tcBorders>
              <w:top w:val="single" w:sz="8" w:space="0" w:color="auto"/>
              <w:left w:val="single" w:sz="8" w:space="0" w:color="auto"/>
              <w:bottom w:val="single" w:sz="8" w:space="0" w:color="auto"/>
              <w:right w:val="single" w:sz="8" w:space="0" w:color="000000"/>
            </w:tcBorders>
            <w:shd w:val="clear" w:color="000000" w:fill="8DB4E2"/>
            <w:noWrap/>
            <w:vAlign w:val="bottom"/>
            <w:hideMark/>
          </w:tcPr>
          <w:p w:rsidR="00FE756F" w:rsidRPr="00FE756F" w:rsidRDefault="00FE756F" w:rsidP="00FE756F">
            <w:pPr>
              <w:rPr>
                <w:rFonts w:ascii="Calibri" w:hAnsi="Calibri"/>
                <w:b/>
                <w:bCs/>
                <w:color w:val="000000"/>
                <w:lang w:eastAsia="en-GB"/>
              </w:rPr>
            </w:pPr>
            <w:r w:rsidRPr="00FE756F">
              <w:rPr>
                <w:rFonts w:ascii="Calibri" w:hAnsi="Calibri"/>
                <w:b/>
                <w:bCs/>
                <w:color w:val="000000"/>
                <w:lang w:eastAsia="en-GB"/>
              </w:rPr>
              <w:t> </w:t>
            </w:r>
          </w:p>
        </w:tc>
        <w:tc>
          <w:tcPr>
            <w:tcW w:w="9718" w:type="dxa"/>
            <w:gridSpan w:val="10"/>
            <w:tcBorders>
              <w:top w:val="single" w:sz="8" w:space="0" w:color="auto"/>
              <w:left w:val="nil"/>
              <w:bottom w:val="single" w:sz="8" w:space="0" w:color="auto"/>
              <w:right w:val="single" w:sz="8" w:space="0" w:color="000000"/>
            </w:tcBorders>
            <w:shd w:val="clear" w:color="000000" w:fill="8DB4E2"/>
            <w:noWrap/>
            <w:vAlign w:val="bottom"/>
            <w:hideMark/>
          </w:tcPr>
          <w:p w:rsidR="00FE756F" w:rsidRPr="00FE756F" w:rsidRDefault="00FE756F" w:rsidP="00FE756F">
            <w:pPr>
              <w:jc w:val="center"/>
              <w:rPr>
                <w:rFonts w:ascii="Calibri" w:hAnsi="Calibri"/>
                <w:b/>
                <w:bCs/>
                <w:color w:val="000000"/>
                <w:sz w:val="18"/>
                <w:szCs w:val="18"/>
                <w:lang w:eastAsia="en-GB"/>
              </w:rPr>
            </w:pPr>
            <w:r w:rsidRPr="00FE756F">
              <w:rPr>
                <w:rFonts w:ascii="Calibri" w:hAnsi="Calibri"/>
                <w:b/>
                <w:bCs/>
                <w:color w:val="000000"/>
                <w:sz w:val="18"/>
                <w:szCs w:val="18"/>
                <w:lang w:eastAsia="en-GB"/>
              </w:rPr>
              <w:t>2012-13</w:t>
            </w:r>
          </w:p>
        </w:tc>
      </w:tr>
      <w:tr w:rsidR="00FE756F" w:rsidRPr="00FE756F" w:rsidTr="00FE756F">
        <w:trPr>
          <w:trHeight w:val="240"/>
        </w:trPr>
        <w:tc>
          <w:tcPr>
            <w:tcW w:w="690" w:type="dxa"/>
            <w:gridSpan w:val="2"/>
            <w:vMerge w:val="restart"/>
            <w:tcBorders>
              <w:top w:val="nil"/>
              <w:left w:val="single" w:sz="12" w:space="0" w:color="auto"/>
              <w:bottom w:val="single" w:sz="12" w:space="0" w:color="000000"/>
              <w:right w:val="single" w:sz="4" w:space="0" w:color="000000"/>
            </w:tcBorders>
            <w:shd w:val="clear" w:color="000000" w:fill="8DB4E2"/>
            <w:noWrap/>
            <w:vAlign w:val="bottom"/>
            <w:hideMark/>
          </w:tcPr>
          <w:p w:rsidR="00FE756F" w:rsidRPr="00FE756F" w:rsidRDefault="00FE756F" w:rsidP="00FE756F">
            <w:pPr>
              <w:jc w:val="center"/>
              <w:rPr>
                <w:rFonts w:ascii="Calibri" w:hAnsi="Calibri"/>
                <w:b/>
                <w:bCs/>
                <w:color w:val="000000"/>
                <w:sz w:val="18"/>
                <w:szCs w:val="18"/>
                <w:lang w:eastAsia="en-GB"/>
              </w:rPr>
            </w:pPr>
            <w:r w:rsidRPr="00FE756F">
              <w:rPr>
                <w:rFonts w:ascii="Calibri" w:hAnsi="Calibri"/>
                <w:b/>
                <w:bCs/>
                <w:color w:val="000000"/>
                <w:sz w:val="18"/>
                <w:szCs w:val="18"/>
                <w:lang w:eastAsia="en-GB"/>
              </w:rPr>
              <w:t>ALL Ages</w:t>
            </w:r>
          </w:p>
        </w:tc>
        <w:tc>
          <w:tcPr>
            <w:tcW w:w="2872"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Starts</w:t>
            </w:r>
          </w:p>
        </w:tc>
        <w:tc>
          <w:tcPr>
            <w:tcW w:w="950"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142</w:t>
            </w:r>
          </w:p>
        </w:tc>
        <w:tc>
          <w:tcPr>
            <w:tcW w:w="995"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34</w:t>
            </w:r>
          </w:p>
        </w:tc>
        <w:tc>
          <w:tcPr>
            <w:tcW w:w="96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1177</w:t>
            </w:r>
          </w:p>
        </w:tc>
        <w:tc>
          <w:tcPr>
            <w:tcW w:w="98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544</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239</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6724</w:t>
            </w:r>
          </w:p>
        </w:tc>
        <w:tc>
          <w:tcPr>
            <w:tcW w:w="100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812</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114</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64</w:t>
            </w:r>
          </w:p>
        </w:tc>
        <w:tc>
          <w:tcPr>
            <w:tcW w:w="936" w:type="dxa"/>
            <w:tcBorders>
              <w:top w:val="nil"/>
              <w:left w:val="nil"/>
              <w:bottom w:val="single" w:sz="4" w:space="0" w:color="auto"/>
              <w:right w:val="single" w:sz="12" w:space="0" w:color="auto"/>
            </w:tcBorders>
            <w:shd w:val="clear" w:color="000000" w:fill="DDD9C4"/>
            <w:noWrap/>
            <w:vAlign w:val="bottom"/>
            <w:hideMark/>
          </w:tcPr>
          <w:p w:rsidR="00FE756F" w:rsidRPr="00FE756F" w:rsidRDefault="00FE756F" w:rsidP="00FE756F">
            <w:pPr>
              <w:rPr>
                <w:rFonts w:ascii="Calibri" w:hAnsi="Calibri"/>
                <w:b/>
                <w:bCs/>
                <w:color w:val="000000"/>
                <w:sz w:val="18"/>
                <w:szCs w:val="18"/>
                <w:lang w:eastAsia="en-GB"/>
              </w:rPr>
            </w:pPr>
            <w:r w:rsidRPr="00FE756F">
              <w:rPr>
                <w:rFonts w:ascii="Calibri" w:hAnsi="Calibri"/>
                <w:b/>
                <w:bCs/>
                <w:color w:val="000000"/>
                <w:sz w:val="18"/>
                <w:szCs w:val="18"/>
                <w:lang w:eastAsia="en-GB"/>
              </w:rPr>
              <w:t> </w:t>
            </w:r>
          </w:p>
        </w:tc>
      </w:tr>
      <w:tr w:rsidR="00FE756F" w:rsidRPr="00FE756F" w:rsidTr="00FE756F">
        <w:trPr>
          <w:trHeight w:val="240"/>
        </w:trPr>
        <w:tc>
          <w:tcPr>
            <w:tcW w:w="690" w:type="dxa"/>
            <w:gridSpan w:val="2"/>
            <w:vMerge/>
            <w:tcBorders>
              <w:top w:val="nil"/>
              <w:left w:val="single" w:sz="12" w:space="0" w:color="auto"/>
              <w:bottom w:val="single" w:sz="12" w:space="0" w:color="000000"/>
              <w:right w:val="single" w:sz="4" w:space="0" w:color="000000"/>
            </w:tcBorders>
            <w:vAlign w:val="center"/>
            <w:hideMark/>
          </w:tcPr>
          <w:p w:rsidR="00FE756F" w:rsidRPr="00FE756F" w:rsidRDefault="00FE756F" w:rsidP="00FE756F">
            <w:pPr>
              <w:rPr>
                <w:rFonts w:ascii="Calibri" w:hAnsi="Calibri"/>
                <w:b/>
                <w:bCs/>
                <w:color w:val="000000"/>
                <w:sz w:val="18"/>
                <w:szCs w:val="18"/>
                <w:lang w:eastAsia="en-GB"/>
              </w:rPr>
            </w:pPr>
          </w:p>
        </w:tc>
        <w:tc>
          <w:tcPr>
            <w:tcW w:w="2872"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Success</w:t>
            </w:r>
          </w:p>
        </w:tc>
        <w:tc>
          <w:tcPr>
            <w:tcW w:w="950"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92.3%</w:t>
            </w:r>
          </w:p>
        </w:tc>
        <w:tc>
          <w:tcPr>
            <w:tcW w:w="995"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67.7%</w:t>
            </w:r>
          </w:p>
        </w:tc>
        <w:tc>
          <w:tcPr>
            <w:tcW w:w="96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84.6%</w:t>
            </w:r>
          </w:p>
        </w:tc>
        <w:tc>
          <w:tcPr>
            <w:tcW w:w="98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93.0%</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90.4%</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80.6%</w:t>
            </w:r>
          </w:p>
        </w:tc>
        <w:tc>
          <w:tcPr>
            <w:tcW w:w="100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83.0%</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83.3%</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93.8%</w:t>
            </w:r>
          </w:p>
        </w:tc>
        <w:tc>
          <w:tcPr>
            <w:tcW w:w="936"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N/A</w:t>
            </w:r>
          </w:p>
        </w:tc>
      </w:tr>
      <w:tr w:rsidR="00FE756F" w:rsidRPr="00FE756F" w:rsidTr="00FE756F">
        <w:trPr>
          <w:trHeight w:val="240"/>
        </w:trPr>
        <w:tc>
          <w:tcPr>
            <w:tcW w:w="690" w:type="dxa"/>
            <w:gridSpan w:val="2"/>
            <w:vMerge/>
            <w:tcBorders>
              <w:top w:val="nil"/>
              <w:left w:val="single" w:sz="12" w:space="0" w:color="auto"/>
              <w:bottom w:val="single" w:sz="12" w:space="0" w:color="000000"/>
              <w:right w:val="single" w:sz="4" w:space="0" w:color="000000"/>
            </w:tcBorders>
            <w:vAlign w:val="center"/>
            <w:hideMark/>
          </w:tcPr>
          <w:p w:rsidR="00FE756F" w:rsidRPr="00FE756F" w:rsidRDefault="00FE756F" w:rsidP="00FE756F">
            <w:pPr>
              <w:rPr>
                <w:rFonts w:ascii="Calibri" w:hAnsi="Calibri"/>
                <w:b/>
                <w:bCs/>
                <w:color w:val="000000"/>
                <w:sz w:val="18"/>
                <w:szCs w:val="18"/>
                <w:lang w:eastAsia="en-GB"/>
              </w:rPr>
            </w:pPr>
          </w:p>
        </w:tc>
        <w:tc>
          <w:tcPr>
            <w:tcW w:w="2872"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Retention</w:t>
            </w:r>
          </w:p>
        </w:tc>
        <w:tc>
          <w:tcPr>
            <w:tcW w:w="950"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95.8%</w:t>
            </w:r>
          </w:p>
        </w:tc>
        <w:tc>
          <w:tcPr>
            <w:tcW w:w="995"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82.4%</w:t>
            </w:r>
          </w:p>
        </w:tc>
        <w:tc>
          <w:tcPr>
            <w:tcW w:w="96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88.7%</w:t>
            </w:r>
          </w:p>
        </w:tc>
        <w:tc>
          <w:tcPr>
            <w:tcW w:w="98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94.7%</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93.3%</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86.7%</w:t>
            </w:r>
          </w:p>
        </w:tc>
        <w:tc>
          <w:tcPr>
            <w:tcW w:w="100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87.9%</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88.6%</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95.3%</w:t>
            </w:r>
          </w:p>
        </w:tc>
        <w:tc>
          <w:tcPr>
            <w:tcW w:w="936"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N/A</w:t>
            </w:r>
          </w:p>
        </w:tc>
      </w:tr>
      <w:tr w:rsidR="00FE756F" w:rsidRPr="00FE756F" w:rsidTr="00FE756F">
        <w:trPr>
          <w:trHeight w:val="255"/>
        </w:trPr>
        <w:tc>
          <w:tcPr>
            <w:tcW w:w="690" w:type="dxa"/>
            <w:gridSpan w:val="2"/>
            <w:vMerge/>
            <w:tcBorders>
              <w:top w:val="nil"/>
              <w:left w:val="single" w:sz="12" w:space="0" w:color="auto"/>
              <w:bottom w:val="single" w:sz="12" w:space="0" w:color="000000"/>
              <w:right w:val="single" w:sz="4" w:space="0" w:color="000000"/>
            </w:tcBorders>
            <w:vAlign w:val="center"/>
            <w:hideMark/>
          </w:tcPr>
          <w:p w:rsidR="00FE756F" w:rsidRPr="00FE756F" w:rsidRDefault="00FE756F" w:rsidP="00FE756F">
            <w:pPr>
              <w:rPr>
                <w:rFonts w:ascii="Calibri" w:hAnsi="Calibri"/>
                <w:b/>
                <w:bCs/>
                <w:color w:val="000000"/>
                <w:sz w:val="18"/>
                <w:szCs w:val="18"/>
                <w:lang w:eastAsia="en-GB"/>
              </w:rPr>
            </w:pPr>
          </w:p>
        </w:tc>
        <w:tc>
          <w:tcPr>
            <w:tcW w:w="2872" w:type="dxa"/>
            <w:tcBorders>
              <w:top w:val="nil"/>
              <w:left w:val="nil"/>
              <w:bottom w:val="single" w:sz="12"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Achievement</w:t>
            </w:r>
          </w:p>
        </w:tc>
        <w:tc>
          <w:tcPr>
            <w:tcW w:w="950"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96.3%</w:t>
            </w:r>
          </w:p>
        </w:tc>
        <w:tc>
          <w:tcPr>
            <w:tcW w:w="995"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82.1%</w:t>
            </w:r>
          </w:p>
        </w:tc>
        <w:tc>
          <w:tcPr>
            <w:tcW w:w="963"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95.4%</w:t>
            </w:r>
          </w:p>
        </w:tc>
        <w:tc>
          <w:tcPr>
            <w:tcW w:w="983"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98.3%</w:t>
            </w:r>
          </w:p>
        </w:tc>
        <w:tc>
          <w:tcPr>
            <w:tcW w:w="972"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96.9%</w:t>
            </w:r>
          </w:p>
        </w:tc>
        <w:tc>
          <w:tcPr>
            <w:tcW w:w="972"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92.9%</w:t>
            </w:r>
          </w:p>
        </w:tc>
        <w:tc>
          <w:tcPr>
            <w:tcW w:w="1003"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94.4%</w:t>
            </w:r>
          </w:p>
        </w:tc>
        <w:tc>
          <w:tcPr>
            <w:tcW w:w="972"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94.1%</w:t>
            </w:r>
          </w:p>
        </w:tc>
        <w:tc>
          <w:tcPr>
            <w:tcW w:w="972"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98.4%</w:t>
            </w:r>
          </w:p>
        </w:tc>
        <w:tc>
          <w:tcPr>
            <w:tcW w:w="936" w:type="dxa"/>
            <w:tcBorders>
              <w:top w:val="nil"/>
              <w:left w:val="nil"/>
              <w:bottom w:val="single" w:sz="12"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N/A</w:t>
            </w:r>
          </w:p>
        </w:tc>
      </w:tr>
      <w:tr w:rsidR="00FE756F" w:rsidRPr="00FE756F" w:rsidTr="00FE756F">
        <w:trPr>
          <w:trHeight w:val="255"/>
        </w:trPr>
        <w:tc>
          <w:tcPr>
            <w:tcW w:w="690" w:type="dxa"/>
            <w:gridSpan w:val="2"/>
            <w:vMerge w:val="restart"/>
            <w:tcBorders>
              <w:top w:val="nil"/>
              <w:left w:val="single" w:sz="12" w:space="0" w:color="auto"/>
              <w:bottom w:val="single" w:sz="12" w:space="0" w:color="000000"/>
              <w:right w:val="single" w:sz="4" w:space="0" w:color="auto"/>
            </w:tcBorders>
            <w:shd w:val="clear" w:color="000000" w:fill="8DB4E2"/>
            <w:noWrap/>
            <w:vAlign w:val="bottom"/>
            <w:hideMark/>
          </w:tcPr>
          <w:p w:rsidR="00FE756F" w:rsidRPr="00FE756F" w:rsidRDefault="00FE756F" w:rsidP="00FE756F">
            <w:pPr>
              <w:jc w:val="center"/>
              <w:rPr>
                <w:rFonts w:ascii="Calibri" w:hAnsi="Calibri"/>
                <w:b/>
                <w:bCs/>
                <w:color w:val="000000"/>
                <w:sz w:val="18"/>
                <w:szCs w:val="18"/>
                <w:lang w:eastAsia="en-GB"/>
              </w:rPr>
            </w:pPr>
            <w:r w:rsidRPr="00FE756F">
              <w:rPr>
                <w:rFonts w:ascii="Calibri" w:hAnsi="Calibri"/>
                <w:b/>
                <w:bCs/>
                <w:color w:val="000000"/>
                <w:sz w:val="18"/>
                <w:szCs w:val="18"/>
                <w:lang w:eastAsia="en-GB"/>
              </w:rPr>
              <w:t>16-18</w:t>
            </w:r>
          </w:p>
        </w:tc>
        <w:tc>
          <w:tcPr>
            <w:tcW w:w="2872"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Starts</w:t>
            </w:r>
          </w:p>
        </w:tc>
        <w:tc>
          <w:tcPr>
            <w:tcW w:w="950"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97</w:t>
            </w:r>
          </w:p>
        </w:tc>
        <w:tc>
          <w:tcPr>
            <w:tcW w:w="995"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23</w:t>
            </w:r>
          </w:p>
        </w:tc>
        <w:tc>
          <w:tcPr>
            <w:tcW w:w="96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887</w:t>
            </w:r>
          </w:p>
        </w:tc>
        <w:tc>
          <w:tcPr>
            <w:tcW w:w="98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363</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128</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4455</w:t>
            </w:r>
          </w:p>
        </w:tc>
        <w:tc>
          <w:tcPr>
            <w:tcW w:w="100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491</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79</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27</w:t>
            </w:r>
          </w:p>
        </w:tc>
        <w:tc>
          <w:tcPr>
            <w:tcW w:w="936" w:type="dxa"/>
            <w:tcBorders>
              <w:top w:val="nil"/>
              <w:left w:val="nil"/>
              <w:bottom w:val="single" w:sz="4" w:space="0" w:color="auto"/>
              <w:right w:val="single" w:sz="12" w:space="0" w:color="auto"/>
            </w:tcBorders>
            <w:shd w:val="clear" w:color="000000" w:fill="DDD9C4"/>
            <w:noWrap/>
            <w:vAlign w:val="bottom"/>
            <w:hideMark/>
          </w:tcPr>
          <w:p w:rsidR="00FE756F" w:rsidRPr="00FE756F" w:rsidRDefault="00FE756F" w:rsidP="00FE756F">
            <w:pPr>
              <w:rPr>
                <w:rFonts w:ascii="Calibri" w:hAnsi="Calibri"/>
                <w:b/>
                <w:bCs/>
                <w:color w:val="000000"/>
                <w:sz w:val="18"/>
                <w:szCs w:val="18"/>
                <w:lang w:eastAsia="en-GB"/>
              </w:rPr>
            </w:pPr>
            <w:r w:rsidRPr="00FE756F">
              <w:rPr>
                <w:rFonts w:ascii="Calibri" w:hAnsi="Calibri"/>
                <w:b/>
                <w:bCs/>
                <w:color w:val="000000"/>
                <w:sz w:val="18"/>
                <w:szCs w:val="18"/>
                <w:lang w:eastAsia="en-GB"/>
              </w:rPr>
              <w:t> </w:t>
            </w:r>
          </w:p>
        </w:tc>
      </w:tr>
      <w:tr w:rsidR="00FE756F" w:rsidRPr="00FE756F" w:rsidTr="00FE756F">
        <w:trPr>
          <w:trHeight w:val="240"/>
        </w:trPr>
        <w:tc>
          <w:tcPr>
            <w:tcW w:w="690" w:type="dxa"/>
            <w:gridSpan w:val="2"/>
            <w:vMerge/>
            <w:tcBorders>
              <w:top w:val="nil"/>
              <w:left w:val="single" w:sz="12" w:space="0" w:color="auto"/>
              <w:bottom w:val="single" w:sz="12" w:space="0" w:color="000000"/>
              <w:right w:val="single" w:sz="4" w:space="0" w:color="auto"/>
            </w:tcBorders>
            <w:vAlign w:val="center"/>
            <w:hideMark/>
          </w:tcPr>
          <w:p w:rsidR="00FE756F" w:rsidRPr="00FE756F" w:rsidRDefault="00FE756F" w:rsidP="00FE756F">
            <w:pPr>
              <w:rPr>
                <w:rFonts w:ascii="Calibri" w:hAnsi="Calibri"/>
                <w:b/>
                <w:bCs/>
                <w:color w:val="000000"/>
                <w:sz w:val="18"/>
                <w:szCs w:val="18"/>
                <w:lang w:eastAsia="en-GB"/>
              </w:rPr>
            </w:pPr>
          </w:p>
        </w:tc>
        <w:tc>
          <w:tcPr>
            <w:tcW w:w="2872"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Success</w:t>
            </w:r>
          </w:p>
        </w:tc>
        <w:tc>
          <w:tcPr>
            <w:tcW w:w="950"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92.8%</w:t>
            </w:r>
          </w:p>
        </w:tc>
        <w:tc>
          <w:tcPr>
            <w:tcW w:w="995"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73.9%</w:t>
            </w:r>
          </w:p>
        </w:tc>
        <w:tc>
          <w:tcPr>
            <w:tcW w:w="96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85.5%</w:t>
            </w:r>
          </w:p>
        </w:tc>
        <w:tc>
          <w:tcPr>
            <w:tcW w:w="98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94.2%</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88.3%</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81.4%</w:t>
            </w:r>
          </w:p>
        </w:tc>
        <w:tc>
          <w:tcPr>
            <w:tcW w:w="100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84.7%</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82.3%</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92.6%</w:t>
            </w:r>
          </w:p>
        </w:tc>
        <w:tc>
          <w:tcPr>
            <w:tcW w:w="936"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N/A</w:t>
            </w:r>
          </w:p>
        </w:tc>
      </w:tr>
      <w:tr w:rsidR="00FE756F" w:rsidRPr="00FE756F" w:rsidTr="00FE756F">
        <w:trPr>
          <w:trHeight w:val="240"/>
        </w:trPr>
        <w:tc>
          <w:tcPr>
            <w:tcW w:w="690" w:type="dxa"/>
            <w:gridSpan w:val="2"/>
            <w:vMerge/>
            <w:tcBorders>
              <w:top w:val="nil"/>
              <w:left w:val="single" w:sz="12" w:space="0" w:color="auto"/>
              <w:bottom w:val="single" w:sz="12" w:space="0" w:color="000000"/>
              <w:right w:val="single" w:sz="4" w:space="0" w:color="auto"/>
            </w:tcBorders>
            <w:vAlign w:val="center"/>
            <w:hideMark/>
          </w:tcPr>
          <w:p w:rsidR="00FE756F" w:rsidRPr="00FE756F" w:rsidRDefault="00FE756F" w:rsidP="00FE756F">
            <w:pPr>
              <w:rPr>
                <w:rFonts w:ascii="Calibri" w:hAnsi="Calibri"/>
                <w:b/>
                <w:bCs/>
                <w:color w:val="000000"/>
                <w:sz w:val="18"/>
                <w:szCs w:val="18"/>
                <w:lang w:eastAsia="en-GB"/>
              </w:rPr>
            </w:pPr>
          </w:p>
        </w:tc>
        <w:tc>
          <w:tcPr>
            <w:tcW w:w="2872"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Retention</w:t>
            </w:r>
          </w:p>
        </w:tc>
        <w:tc>
          <w:tcPr>
            <w:tcW w:w="950"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97.9%</w:t>
            </w:r>
          </w:p>
        </w:tc>
        <w:tc>
          <w:tcPr>
            <w:tcW w:w="995"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87.0%</w:t>
            </w:r>
          </w:p>
        </w:tc>
        <w:tc>
          <w:tcPr>
            <w:tcW w:w="96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89.7%</w:t>
            </w:r>
          </w:p>
        </w:tc>
        <w:tc>
          <w:tcPr>
            <w:tcW w:w="98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94.8%</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91.4%</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87.3%</w:t>
            </w:r>
          </w:p>
        </w:tc>
        <w:tc>
          <w:tcPr>
            <w:tcW w:w="100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89.0%</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87.3%</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92.6%</w:t>
            </w:r>
          </w:p>
        </w:tc>
        <w:tc>
          <w:tcPr>
            <w:tcW w:w="936"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N/A</w:t>
            </w:r>
          </w:p>
        </w:tc>
      </w:tr>
      <w:tr w:rsidR="00FE756F" w:rsidRPr="00FE756F" w:rsidTr="00FE756F">
        <w:trPr>
          <w:trHeight w:val="255"/>
        </w:trPr>
        <w:tc>
          <w:tcPr>
            <w:tcW w:w="690" w:type="dxa"/>
            <w:gridSpan w:val="2"/>
            <w:vMerge/>
            <w:tcBorders>
              <w:top w:val="nil"/>
              <w:left w:val="single" w:sz="12" w:space="0" w:color="auto"/>
              <w:bottom w:val="single" w:sz="12" w:space="0" w:color="000000"/>
              <w:right w:val="single" w:sz="4" w:space="0" w:color="auto"/>
            </w:tcBorders>
            <w:vAlign w:val="center"/>
            <w:hideMark/>
          </w:tcPr>
          <w:p w:rsidR="00FE756F" w:rsidRPr="00FE756F" w:rsidRDefault="00FE756F" w:rsidP="00FE756F">
            <w:pPr>
              <w:rPr>
                <w:rFonts w:ascii="Calibri" w:hAnsi="Calibri"/>
                <w:b/>
                <w:bCs/>
                <w:color w:val="000000"/>
                <w:sz w:val="18"/>
                <w:szCs w:val="18"/>
                <w:lang w:eastAsia="en-GB"/>
              </w:rPr>
            </w:pPr>
          </w:p>
        </w:tc>
        <w:tc>
          <w:tcPr>
            <w:tcW w:w="2872" w:type="dxa"/>
            <w:tcBorders>
              <w:top w:val="nil"/>
              <w:left w:val="nil"/>
              <w:bottom w:val="single" w:sz="12"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Achievement</w:t>
            </w:r>
          </w:p>
        </w:tc>
        <w:tc>
          <w:tcPr>
            <w:tcW w:w="950"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94.7%</w:t>
            </w:r>
          </w:p>
        </w:tc>
        <w:tc>
          <w:tcPr>
            <w:tcW w:w="995"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85.0%</w:t>
            </w:r>
          </w:p>
        </w:tc>
        <w:tc>
          <w:tcPr>
            <w:tcW w:w="963"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95.2%</w:t>
            </w:r>
          </w:p>
        </w:tc>
        <w:tc>
          <w:tcPr>
            <w:tcW w:w="983"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99.4%</w:t>
            </w:r>
          </w:p>
        </w:tc>
        <w:tc>
          <w:tcPr>
            <w:tcW w:w="972"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96.6%</w:t>
            </w:r>
          </w:p>
        </w:tc>
        <w:tc>
          <w:tcPr>
            <w:tcW w:w="972"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93.2%</w:t>
            </w:r>
          </w:p>
        </w:tc>
        <w:tc>
          <w:tcPr>
            <w:tcW w:w="1003"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95.2%</w:t>
            </w:r>
          </w:p>
        </w:tc>
        <w:tc>
          <w:tcPr>
            <w:tcW w:w="972"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94.2%</w:t>
            </w:r>
          </w:p>
        </w:tc>
        <w:tc>
          <w:tcPr>
            <w:tcW w:w="972"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100.0%</w:t>
            </w:r>
          </w:p>
        </w:tc>
        <w:tc>
          <w:tcPr>
            <w:tcW w:w="936" w:type="dxa"/>
            <w:tcBorders>
              <w:top w:val="nil"/>
              <w:left w:val="nil"/>
              <w:bottom w:val="single" w:sz="12"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N/A</w:t>
            </w:r>
          </w:p>
        </w:tc>
      </w:tr>
      <w:tr w:rsidR="00FE756F" w:rsidRPr="00FE756F" w:rsidTr="00FE756F">
        <w:trPr>
          <w:trHeight w:val="255"/>
        </w:trPr>
        <w:tc>
          <w:tcPr>
            <w:tcW w:w="690" w:type="dxa"/>
            <w:gridSpan w:val="2"/>
            <w:vMerge w:val="restart"/>
            <w:tcBorders>
              <w:top w:val="nil"/>
              <w:left w:val="single" w:sz="12" w:space="0" w:color="auto"/>
              <w:bottom w:val="single" w:sz="12" w:space="0" w:color="000000"/>
              <w:right w:val="single" w:sz="4" w:space="0" w:color="auto"/>
            </w:tcBorders>
            <w:shd w:val="clear" w:color="000000" w:fill="8DB4E2"/>
            <w:noWrap/>
            <w:vAlign w:val="bottom"/>
            <w:hideMark/>
          </w:tcPr>
          <w:p w:rsidR="00FE756F" w:rsidRPr="00FE756F" w:rsidRDefault="00FE756F" w:rsidP="00FE756F">
            <w:pPr>
              <w:jc w:val="center"/>
              <w:rPr>
                <w:rFonts w:ascii="Calibri" w:hAnsi="Calibri"/>
                <w:b/>
                <w:bCs/>
                <w:color w:val="000000"/>
                <w:sz w:val="18"/>
                <w:szCs w:val="18"/>
                <w:lang w:eastAsia="en-GB"/>
              </w:rPr>
            </w:pPr>
            <w:r w:rsidRPr="00FE756F">
              <w:rPr>
                <w:rFonts w:ascii="Calibri" w:hAnsi="Calibri"/>
                <w:b/>
                <w:bCs/>
                <w:color w:val="000000"/>
                <w:sz w:val="18"/>
                <w:szCs w:val="18"/>
                <w:lang w:eastAsia="en-GB"/>
              </w:rPr>
              <w:t>19+</w:t>
            </w:r>
          </w:p>
        </w:tc>
        <w:tc>
          <w:tcPr>
            <w:tcW w:w="2872"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Starts</w:t>
            </w:r>
          </w:p>
        </w:tc>
        <w:tc>
          <w:tcPr>
            <w:tcW w:w="950"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45</w:t>
            </w:r>
          </w:p>
        </w:tc>
        <w:tc>
          <w:tcPr>
            <w:tcW w:w="995"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11</w:t>
            </w:r>
          </w:p>
        </w:tc>
        <w:tc>
          <w:tcPr>
            <w:tcW w:w="96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290</w:t>
            </w:r>
          </w:p>
        </w:tc>
        <w:tc>
          <w:tcPr>
            <w:tcW w:w="98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181</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111</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2269</w:t>
            </w:r>
          </w:p>
        </w:tc>
        <w:tc>
          <w:tcPr>
            <w:tcW w:w="100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321</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35</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b/>
                <w:bCs/>
                <w:color w:val="000000"/>
                <w:sz w:val="18"/>
                <w:szCs w:val="18"/>
                <w:lang w:eastAsia="en-GB"/>
              </w:rPr>
            </w:pPr>
            <w:r w:rsidRPr="00FE756F">
              <w:rPr>
                <w:rFonts w:ascii="Calibri" w:hAnsi="Calibri"/>
                <w:b/>
                <w:bCs/>
                <w:color w:val="000000"/>
                <w:sz w:val="18"/>
                <w:szCs w:val="18"/>
                <w:lang w:eastAsia="en-GB"/>
              </w:rPr>
              <w:t>37</w:t>
            </w:r>
          </w:p>
        </w:tc>
        <w:tc>
          <w:tcPr>
            <w:tcW w:w="936" w:type="dxa"/>
            <w:tcBorders>
              <w:top w:val="nil"/>
              <w:left w:val="nil"/>
              <w:bottom w:val="single" w:sz="4" w:space="0" w:color="auto"/>
              <w:right w:val="single" w:sz="12" w:space="0" w:color="auto"/>
            </w:tcBorders>
            <w:shd w:val="clear" w:color="000000" w:fill="DDD9C4"/>
            <w:noWrap/>
            <w:vAlign w:val="bottom"/>
            <w:hideMark/>
          </w:tcPr>
          <w:p w:rsidR="00FE756F" w:rsidRPr="00FE756F" w:rsidRDefault="00FE756F" w:rsidP="00FE756F">
            <w:pPr>
              <w:rPr>
                <w:rFonts w:ascii="Calibri" w:hAnsi="Calibri"/>
                <w:b/>
                <w:bCs/>
                <w:color w:val="000000"/>
                <w:sz w:val="18"/>
                <w:szCs w:val="18"/>
                <w:lang w:eastAsia="en-GB"/>
              </w:rPr>
            </w:pPr>
            <w:r w:rsidRPr="00FE756F">
              <w:rPr>
                <w:rFonts w:ascii="Calibri" w:hAnsi="Calibri"/>
                <w:b/>
                <w:bCs/>
                <w:color w:val="000000"/>
                <w:sz w:val="18"/>
                <w:szCs w:val="18"/>
                <w:lang w:eastAsia="en-GB"/>
              </w:rPr>
              <w:t> </w:t>
            </w:r>
          </w:p>
        </w:tc>
      </w:tr>
      <w:tr w:rsidR="00FE756F" w:rsidRPr="00FE756F" w:rsidTr="00FE756F">
        <w:trPr>
          <w:trHeight w:val="240"/>
        </w:trPr>
        <w:tc>
          <w:tcPr>
            <w:tcW w:w="690" w:type="dxa"/>
            <w:gridSpan w:val="2"/>
            <w:vMerge/>
            <w:tcBorders>
              <w:top w:val="nil"/>
              <w:left w:val="single" w:sz="12" w:space="0" w:color="auto"/>
              <w:bottom w:val="single" w:sz="12" w:space="0" w:color="000000"/>
              <w:right w:val="single" w:sz="4" w:space="0" w:color="auto"/>
            </w:tcBorders>
            <w:vAlign w:val="center"/>
            <w:hideMark/>
          </w:tcPr>
          <w:p w:rsidR="00FE756F" w:rsidRPr="00FE756F" w:rsidRDefault="00FE756F" w:rsidP="00FE756F">
            <w:pPr>
              <w:rPr>
                <w:rFonts w:ascii="Calibri" w:hAnsi="Calibri"/>
                <w:b/>
                <w:bCs/>
                <w:color w:val="000000"/>
                <w:sz w:val="18"/>
                <w:szCs w:val="18"/>
                <w:lang w:eastAsia="en-GB"/>
              </w:rPr>
            </w:pPr>
          </w:p>
        </w:tc>
        <w:tc>
          <w:tcPr>
            <w:tcW w:w="2872"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Success</w:t>
            </w:r>
          </w:p>
        </w:tc>
        <w:tc>
          <w:tcPr>
            <w:tcW w:w="950"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91.1%</w:t>
            </w:r>
          </w:p>
        </w:tc>
        <w:tc>
          <w:tcPr>
            <w:tcW w:w="995"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54.6%</w:t>
            </w:r>
          </w:p>
        </w:tc>
        <w:tc>
          <w:tcPr>
            <w:tcW w:w="96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82.1%</w:t>
            </w:r>
          </w:p>
        </w:tc>
        <w:tc>
          <w:tcPr>
            <w:tcW w:w="98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90.6%</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92.8%</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78.9%</w:t>
            </w:r>
          </w:p>
        </w:tc>
        <w:tc>
          <w:tcPr>
            <w:tcW w:w="100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80.4%</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85.7%</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94.6%</w:t>
            </w:r>
          </w:p>
        </w:tc>
        <w:tc>
          <w:tcPr>
            <w:tcW w:w="936"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N/A</w:t>
            </w:r>
          </w:p>
        </w:tc>
      </w:tr>
      <w:tr w:rsidR="00FE756F" w:rsidRPr="00FE756F" w:rsidTr="00FE756F">
        <w:trPr>
          <w:trHeight w:val="240"/>
        </w:trPr>
        <w:tc>
          <w:tcPr>
            <w:tcW w:w="690" w:type="dxa"/>
            <w:gridSpan w:val="2"/>
            <w:vMerge/>
            <w:tcBorders>
              <w:top w:val="nil"/>
              <w:left w:val="single" w:sz="12" w:space="0" w:color="auto"/>
              <w:bottom w:val="single" w:sz="12" w:space="0" w:color="000000"/>
              <w:right w:val="single" w:sz="4" w:space="0" w:color="auto"/>
            </w:tcBorders>
            <w:vAlign w:val="center"/>
            <w:hideMark/>
          </w:tcPr>
          <w:p w:rsidR="00FE756F" w:rsidRPr="00FE756F" w:rsidRDefault="00FE756F" w:rsidP="00FE756F">
            <w:pPr>
              <w:rPr>
                <w:rFonts w:ascii="Calibri" w:hAnsi="Calibri"/>
                <w:b/>
                <w:bCs/>
                <w:color w:val="000000"/>
                <w:sz w:val="18"/>
                <w:szCs w:val="18"/>
                <w:lang w:eastAsia="en-GB"/>
              </w:rPr>
            </w:pPr>
          </w:p>
        </w:tc>
        <w:tc>
          <w:tcPr>
            <w:tcW w:w="2872"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Retention</w:t>
            </w:r>
          </w:p>
        </w:tc>
        <w:tc>
          <w:tcPr>
            <w:tcW w:w="950"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91.1%</w:t>
            </w:r>
          </w:p>
        </w:tc>
        <w:tc>
          <w:tcPr>
            <w:tcW w:w="995"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72.7%</w:t>
            </w:r>
          </w:p>
        </w:tc>
        <w:tc>
          <w:tcPr>
            <w:tcW w:w="96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85.5%</w:t>
            </w:r>
          </w:p>
        </w:tc>
        <w:tc>
          <w:tcPr>
            <w:tcW w:w="98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94.5%</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95.5%</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85.4%</w:t>
            </w:r>
          </w:p>
        </w:tc>
        <w:tc>
          <w:tcPr>
            <w:tcW w:w="1003"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86.3%</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91.4%</w:t>
            </w:r>
          </w:p>
        </w:tc>
        <w:tc>
          <w:tcPr>
            <w:tcW w:w="972" w:type="dxa"/>
            <w:tcBorders>
              <w:top w:val="nil"/>
              <w:left w:val="nil"/>
              <w:bottom w:val="single" w:sz="4"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97.3%</w:t>
            </w:r>
          </w:p>
        </w:tc>
        <w:tc>
          <w:tcPr>
            <w:tcW w:w="936" w:type="dxa"/>
            <w:tcBorders>
              <w:top w:val="nil"/>
              <w:left w:val="nil"/>
              <w:bottom w:val="single" w:sz="4"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N/A</w:t>
            </w:r>
          </w:p>
        </w:tc>
      </w:tr>
      <w:tr w:rsidR="00FE756F" w:rsidRPr="00FE756F" w:rsidTr="00FE756F">
        <w:trPr>
          <w:trHeight w:val="255"/>
        </w:trPr>
        <w:tc>
          <w:tcPr>
            <w:tcW w:w="690" w:type="dxa"/>
            <w:gridSpan w:val="2"/>
            <w:vMerge/>
            <w:tcBorders>
              <w:top w:val="nil"/>
              <w:left w:val="single" w:sz="12" w:space="0" w:color="auto"/>
              <w:bottom w:val="single" w:sz="12" w:space="0" w:color="000000"/>
              <w:right w:val="single" w:sz="4" w:space="0" w:color="auto"/>
            </w:tcBorders>
            <w:vAlign w:val="center"/>
            <w:hideMark/>
          </w:tcPr>
          <w:p w:rsidR="00FE756F" w:rsidRPr="00FE756F" w:rsidRDefault="00FE756F" w:rsidP="00FE756F">
            <w:pPr>
              <w:rPr>
                <w:rFonts w:ascii="Calibri" w:hAnsi="Calibri"/>
                <w:b/>
                <w:bCs/>
                <w:color w:val="000000"/>
                <w:sz w:val="18"/>
                <w:szCs w:val="18"/>
                <w:lang w:eastAsia="en-GB"/>
              </w:rPr>
            </w:pPr>
          </w:p>
        </w:tc>
        <w:tc>
          <w:tcPr>
            <w:tcW w:w="2872" w:type="dxa"/>
            <w:tcBorders>
              <w:top w:val="nil"/>
              <w:left w:val="nil"/>
              <w:bottom w:val="single" w:sz="12"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Achievement</w:t>
            </w:r>
          </w:p>
        </w:tc>
        <w:tc>
          <w:tcPr>
            <w:tcW w:w="950"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100.0%</w:t>
            </w:r>
          </w:p>
        </w:tc>
        <w:tc>
          <w:tcPr>
            <w:tcW w:w="995"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75.0%</w:t>
            </w:r>
          </w:p>
        </w:tc>
        <w:tc>
          <w:tcPr>
            <w:tcW w:w="963"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96.0%</w:t>
            </w:r>
          </w:p>
        </w:tc>
        <w:tc>
          <w:tcPr>
            <w:tcW w:w="983"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95.9%</w:t>
            </w:r>
          </w:p>
        </w:tc>
        <w:tc>
          <w:tcPr>
            <w:tcW w:w="972"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97.2%</w:t>
            </w:r>
          </w:p>
        </w:tc>
        <w:tc>
          <w:tcPr>
            <w:tcW w:w="972"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92.3%</w:t>
            </w:r>
          </w:p>
        </w:tc>
        <w:tc>
          <w:tcPr>
            <w:tcW w:w="1003"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93.1%</w:t>
            </w:r>
          </w:p>
        </w:tc>
        <w:tc>
          <w:tcPr>
            <w:tcW w:w="972"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93.8%</w:t>
            </w:r>
          </w:p>
        </w:tc>
        <w:tc>
          <w:tcPr>
            <w:tcW w:w="972" w:type="dxa"/>
            <w:tcBorders>
              <w:top w:val="nil"/>
              <w:left w:val="nil"/>
              <w:bottom w:val="single" w:sz="12" w:space="0" w:color="auto"/>
              <w:right w:val="single" w:sz="4" w:space="0" w:color="auto"/>
            </w:tcBorders>
            <w:shd w:val="clear" w:color="auto" w:fill="auto"/>
            <w:noWrap/>
            <w:vAlign w:val="bottom"/>
            <w:hideMark/>
          </w:tcPr>
          <w:p w:rsidR="00FE756F" w:rsidRPr="00FE756F" w:rsidRDefault="00FE756F" w:rsidP="00FE756F">
            <w:pPr>
              <w:jc w:val="right"/>
              <w:rPr>
                <w:rFonts w:ascii="Calibri" w:hAnsi="Calibri"/>
                <w:color w:val="000000"/>
                <w:sz w:val="18"/>
                <w:szCs w:val="18"/>
                <w:lang w:eastAsia="en-GB"/>
              </w:rPr>
            </w:pPr>
            <w:r w:rsidRPr="00FE756F">
              <w:rPr>
                <w:rFonts w:ascii="Calibri" w:hAnsi="Calibri"/>
                <w:color w:val="000000"/>
                <w:sz w:val="18"/>
                <w:szCs w:val="18"/>
                <w:lang w:eastAsia="en-GB"/>
              </w:rPr>
              <w:t>97.2%</w:t>
            </w:r>
          </w:p>
        </w:tc>
        <w:tc>
          <w:tcPr>
            <w:tcW w:w="936" w:type="dxa"/>
            <w:tcBorders>
              <w:top w:val="nil"/>
              <w:left w:val="nil"/>
              <w:bottom w:val="single" w:sz="12" w:space="0" w:color="auto"/>
              <w:right w:val="single" w:sz="12" w:space="0" w:color="auto"/>
            </w:tcBorders>
            <w:shd w:val="clear" w:color="auto" w:fill="auto"/>
            <w:noWrap/>
            <w:vAlign w:val="bottom"/>
            <w:hideMark/>
          </w:tcPr>
          <w:p w:rsidR="00FE756F" w:rsidRPr="00FE756F" w:rsidRDefault="00FE756F" w:rsidP="00FE756F">
            <w:pPr>
              <w:rPr>
                <w:rFonts w:ascii="Calibri" w:hAnsi="Calibri"/>
                <w:color w:val="000000"/>
                <w:sz w:val="18"/>
                <w:szCs w:val="18"/>
                <w:lang w:eastAsia="en-GB"/>
              </w:rPr>
            </w:pPr>
            <w:r w:rsidRPr="00FE756F">
              <w:rPr>
                <w:rFonts w:ascii="Calibri" w:hAnsi="Calibri"/>
                <w:color w:val="000000"/>
                <w:sz w:val="18"/>
                <w:szCs w:val="18"/>
                <w:lang w:eastAsia="en-GB"/>
              </w:rPr>
              <w:t>N/A</w:t>
            </w:r>
          </w:p>
        </w:tc>
      </w:tr>
    </w:tbl>
    <w:p w:rsidR="00573BC1" w:rsidRPr="007533A4" w:rsidRDefault="00E34358" w:rsidP="00573BC1">
      <w:pPr>
        <w:rPr>
          <w:b/>
          <w:u w:val="single"/>
        </w:rPr>
      </w:pPr>
      <w:r>
        <w:rPr>
          <w:b/>
          <w:u w:val="single"/>
        </w:rPr>
        <w:lastRenderedPageBreak/>
        <w:t>G</w:t>
      </w:r>
      <w:r w:rsidR="00573BC1" w:rsidRPr="007533A4">
        <w:rPr>
          <w:b/>
          <w:u w:val="single"/>
        </w:rPr>
        <w:t>ender:</w:t>
      </w:r>
      <w:r w:rsidR="00573BC1" w:rsidRPr="005A3023">
        <w:rPr>
          <w:b/>
          <w:u w:val="single"/>
        </w:rPr>
        <w:t xml:space="preserve"> </w:t>
      </w:r>
      <w:r w:rsidR="00573BC1">
        <w:rPr>
          <w:b/>
          <w:u w:val="single"/>
        </w:rPr>
        <w:t>Long Course S</w:t>
      </w:r>
      <w:r w:rsidR="00632210">
        <w:rPr>
          <w:b/>
          <w:u w:val="single"/>
        </w:rPr>
        <w:t xml:space="preserve">uccess rates </w:t>
      </w:r>
      <w:r w:rsidR="00E63AF6">
        <w:rPr>
          <w:b/>
          <w:u w:val="single"/>
        </w:rPr>
        <w:t>2010-11, 2011-12 and 2012-13</w:t>
      </w:r>
    </w:p>
    <w:p w:rsidR="00573BC1" w:rsidRDefault="00573BC1" w:rsidP="00573BC1"/>
    <w:tbl>
      <w:tblPr>
        <w:tblW w:w="13640" w:type="dxa"/>
        <w:tblInd w:w="93" w:type="dxa"/>
        <w:tblLook w:val="04A0" w:firstRow="1" w:lastRow="0" w:firstColumn="1" w:lastColumn="0" w:noHBand="0" w:noVBand="1"/>
      </w:tblPr>
      <w:tblGrid>
        <w:gridCol w:w="1240"/>
        <w:gridCol w:w="1240"/>
        <w:gridCol w:w="1240"/>
        <w:gridCol w:w="1240"/>
        <w:gridCol w:w="1240"/>
        <w:gridCol w:w="1240"/>
        <w:gridCol w:w="1240"/>
        <w:gridCol w:w="1240"/>
        <w:gridCol w:w="1240"/>
        <w:gridCol w:w="1240"/>
        <w:gridCol w:w="1240"/>
      </w:tblGrid>
      <w:tr w:rsidR="0001041C" w:rsidRPr="0001041C" w:rsidTr="0001041C">
        <w:trPr>
          <w:trHeight w:val="300"/>
        </w:trPr>
        <w:tc>
          <w:tcPr>
            <w:tcW w:w="1240" w:type="dxa"/>
            <w:vMerge w:val="restart"/>
            <w:tcBorders>
              <w:top w:val="single" w:sz="8" w:space="0" w:color="auto"/>
              <w:left w:val="single" w:sz="8" w:space="0" w:color="auto"/>
              <w:bottom w:val="single" w:sz="4" w:space="0" w:color="auto"/>
              <w:right w:val="single" w:sz="4" w:space="0" w:color="auto"/>
            </w:tcBorders>
            <w:shd w:val="clear" w:color="000000" w:fill="99CCFF"/>
            <w:hideMark/>
          </w:tcPr>
          <w:p w:rsidR="0001041C" w:rsidRPr="0001041C" w:rsidRDefault="0001041C" w:rsidP="0001041C">
            <w:pPr>
              <w:rPr>
                <w:rFonts w:ascii="Calibri" w:hAnsi="Calibri"/>
                <w:b/>
                <w:bCs/>
                <w:sz w:val="22"/>
                <w:szCs w:val="22"/>
                <w:lang w:eastAsia="en-GB"/>
              </w:rPr>
            </w:pPr>
            <w:bookmarkStart w:id="1" w:name="RANGE!A1:K14"/>
            <w:r w:rsidRPr="0001041C">
              <w:rPr>
                <w:rFonts w:ascii="Calibri" w:hAnsi="Calibri"/>
                <w:b/>
                <w:bCs/>
                <w:sz w:val="22"/>
                <w:szCs w:val="22"/>
                <w:lang w:eastAsia="en-GB"/>
              </w:rPr>
              <w:t>GENDER</w:t>
            </w:r>
            <w:bookmarkEnd w:id="1"/>
          </w:p>
        </w:tc>
        <w:tc>
          <w:tcPr>
            <w:tcW w:w="1240" w:type="dxa"/>
            <w:vMerge w:val="restart"/>
            <w:tcBorders>
              <w:top w:val="single" w:sz="8" w:space="0" w:color="auto"/>
              <w:left w:val="single" w:sz="4" w:space="0" w:color="auto"/>
              <w:bottom w:val="single" w:sz="4" w:space="0" w:color="auto"/>
              <w:right w:val="single" w:sz="8" w:space="0" w:color="auto"/>
            </w:tcBorders>
            <w:shd w:val="clear" w:color="000000" w:fill="99CCFF"/>
            <w:vAlign w:val="bottom"/>
            <w:hideMark/>
          </w:tcPr>
          <w:p w:rsidR="0001041C" w:rsidRPr="0001041C" w:rsidRDefault="0001041C" w:rsidP="0001041C">
            <w:pPr>
              <w:rPr>
                <w:rFonts w:ascii="Calibri" w:hAnsi="Calibri"/>
                <w:sz w:val="18"/>
                <w:szCs w:val="18"/>
                <w:lang w:eastAsia="en-GB"/>
              </w:rPr>
            </w:pPr>
            <w:r w:rsidRPr="0001041C">
              <w:rPr>
                <w:rFonts w:ascii="Calibri" w:hAnsi="Calibri"/>
                <w:sz w:val="18"/>
                <w:szCs w:val="18"/>
                <w:lang w:eastAsia="en-GB"/>
              </w:rPr>
              <w:t> </w:t>
            </w:r>
          </w:p>
        </w:tc>
        <w:tc>
          <w:tcPr>
            <w:tcW w:w="3720" w:type="dxa"/>
            <w:gridSpan w:val="3"/>
            <w:tcBorders>
              <w:top w:val="single" w:sz="8" w:space="0" w:color="auto"/>
              <w:left w:val="nil"/>
              <w:bottom w:val="single" w:sz="4" w:space="0" w:color="auto"/>
              <w:right w:val="single" w:sz="8" w:space="0" w:color="000000"/>
            </w:tcBorders>
            <w:shd w:val="clear" w:color="000000" w:fill="99CCFF"/>
            <w:vAlign w:val="bottom"/>
            <w:hideMark/>
          </w:tcPr>
          <w:p w:rsidR="0001041C" w:rsidRPr="0001041C" w:rsidRDefault="0001041C" w:rsidP="0001041C">
            <w:pPr>
              <w:jc w:val="center"/>
              <w:rPr>
                <w:rFonts w:ascii="Calibri" w:hAnsi="Calibri"/>
                <w:b/>
                <w:bCs/>
                <w:sz w:val="22"/>
                <w:szCs w:val="22"/>
                <w:lang w:eastAsia="en-GB"/>
              </w:rPr>
            </w:pPr>
            <w:r w:rsidRPr="0001041C">
              <w:rPr>
                <w:rFonts w:ascii="Calibri" w:hAnsi="Calibri"/>
                <w:b/>
                <w:bCs/>
                <w:sz w:val="22"/>
                <w:szCs w:val="22"/>
                <w:lang w:eastAsia="en-GB"/>
              </w:rPr>
              <w:t>2010-11</w:t>
            </w:r>
          </w:p>
        </w:tc>
        <w:tc>
          <w:tcPr>
            <w:tcW w:w="3720" w:type="dxa"/>
            <w:gridSpan w:val="3"/>
            <w:tcBorders>
              <w:top w:val="single" w:sz="8" w:space="0" w:color="auto"/>
              <w:left w:val="nil"/>
              <w:bottom w:val="single" w:sz="4" w:space="0" w:color="auto"/>
              <w:right w:val="single" w:sz="8" w:space="0" w:color="000000"/>
            </w:tcBorders>
            <w:shd w:val="clear" w:color="000000" w:fill="99CCFF"/>
            <w:vAlign w:val="bottom"/>
            <w:hideMark/>
          </w:tcPr>
          <w:p w:rsidR="0001041C" w:rsidRPr="0001041C" w:rsidRDefault="0001041C" w:rsidP="0001041C">
            <w:pPr>
              <w:jc w:val="center"/>
              <w:rPr>
                <w:rFonts w:ascii="Calibri" w:hAnsi="Calibri"/>
                <w:b/>
                <w:bCs/>
                <w:sz w:val="22"/>
                <w:szCs w:val="22"/>
                <w:lang w:eastAsia="en-GB"/>
              </w:rPr>
            </w:pPr>
            <w:r w:rsidRPr="0001041C">
              <w:rPr>
                <w:rFonts w:ascii="Calibri" w:hAnsi="Calibri"/>
                <w:b/>
                <w:bCs/>
                <w:sz w:val="22"/>
                <w:szCs w:val="22"/>
                <w:lang w:eastAsia="en-GB"/>
              </w:rPr>
              <w:t>2011-12</w:t>
            </w:r>
          </w:p>
        </w:tc>
        <w:tc>
          <w:tcPr>
            <w:tcW w:w="3720" w:type="dxa"/>
            <w:gridSpan w:val="3"/>
            <w:tcBorders>
              <w:top w:val="single" w:sz="8" w:space="0" w:color="auto"/>
              <w:left w:val="nil"/>
              <w:bottom w:val="single" w:sz="4" w:space="0" w:color="auto"/>
              <w:right w:val="single" w:sz="8" w:space="0" w:color="000000"/>
            </w:tcBorders>
            <w:shd w:val="clear" w:color="000000" w:fill="99CCFF"/>
            <w:vAlign w:val="bottom"/>
            <w:hideMark/>
          </w:tcPr>
          <w:p w:rsidR="0001041C" w:rsidRPr="0001041C" w:rsidRDefault="0001041C" w:rsidP="0001041C">
            <w:pPr>
              <w:jc w:val="center"/>
              <w:rPr>
                <w:rFonts w:ascii="Calibri" w:hAnsi="Calibri"/>
                <w:b/>
                <w:bCs/>
                <w:sz w:val="22"/>
                <w:szCs w:val="22"/>
                <w:lang w:eastAsia="en-GB"/>
              </w:rPr>
            </w:pPr>
            <w:r w:rsidRPr="0001041C">
              <w:rPr>
                <w:rFonts w:ascii="Calibri" w:hAnsi="Calibri"/>
                <w:b/>
                <w:bCs/>
                <w:sz w:val="22"/>
                <w:szCs w:val="22"/>
                <w:lang w:eastAsia="en-GB"/>
              </w:rPr>
              <w:t>2012-13</w:t>
            </w:r>
          </w:p>
        </w:tc>
      </w:tr>
      <w:tr w:rsidR="0001041C" w:rsidRPr="0001041C" w:rsidTr="0001041C">
        <w:trPr>
          <w:trHeight w:val="315"/>
        </w:trPr>
        <w:tc>
          <w:tcPr>
            <w:tcW w:w="1240" w:type="dxa"/>
            <w:vMerge/>
            <w:tcBorders>
              <w:top w:val="single" w:sz="8" w:space="0" w:color="auto"/>
              <w:left w:val="single" w:sz="8" w:space="0" w:color="auto"/>
              <w:bottom w:val="single" w:sz="4" w:space="0" w:color="auto"/>
              <w:right w:val="single" w:sz="4" w:space="0" w:color="auto"/>
            </w:tcBorders>
            <w:vAlign w:val="center"/>
            <w:hideMark/>
          </w:tcPr>
          <w:p w:rsidR="0001041C" w:rsidRPr="0001041C" w:rsidRDefault="0001041C" w:rsidP="0001041C">
            <w:pPr>
              <w:rPr>
                <w:rFonts w:ascii="Calibri" w:hAnsi="Calibri"/>
                <w:b/>
                <w:bCs/>
                <w:sz w:val="22"/>
                <w:szCs w:val="22"/>
                <w:lang w:eastAsia="en-GB"/>
              </w:rPr>
            </w:pPr>
          </w:p>
        </w:tc>
        <w:tc>
          <w:tcPr>
            <w:tcW w:w="1240" w:type="dxa"/>
            <w:vMerge/>
            <w:tcBorders>
              <w:top w:val="single" w:sz="8" w:space="0" w:color="auto"/>
              <w:left w:val="single" w:sz="4" w:space="0" w:color="auto"/>
              <w:bottom w:val="single" w:sz="4" w:space="0" w:color="auto"/>
              <w:right w:val="single" w:sz="8" w:space="0" w:color="auto"/>
            </w:tcBorders>
            <w:vAlign w:val="center"/>
            <w:hideMark/>
          </w:tcPr>
          <w:p w:rsidR="0001041C" w:rsidRPr="0001041C" w:rsidRDefault="0001041C" w:rsidP="0001041C">
            <w:pPr>
              <w:rPr>
                <w:rFonts w:ascii="Calibri" w:hAnsi="Calibri"/>
                <w:sz w:val="18"/>
                <w:szCs w:val="18"/>
                <w:lang w:eastAsia="en-GB"/>
              </w:rPr>
            </w:pPr>
          </w:p>
        </w:tc>
        <w:tc>
          <w:tcPr>
            <w:tcW w:w="1240" w:type="dxa"/>
            <w:tcBorders>
              <w:top w:val="nil"/>
              <w:left w:val="nil"/>
              <w:bottom w:val="nil"/>
              <w:right w:val="single" w:sz="4" w:space="0" w:color="auto"/>
            </w:tcBorders>
            <w:shd w:val="clear" w:color="000000" w:fill="99CCFF"/>
            <w:vAlign w:val="bottom"/>
            <w:hideMark/>
          </w:tcPr>
          <w:p w:rsidR="0001041C" w:rsidRPr="0001041C" w:rsidRDefault="0001041C" w:rsidP="0001041C">
            <w:pPr>
              <w:jc w:val="center"/>
              <w:rPr>
                <w:rFonts w:ascii="Calibri" w:hAnsi="Calibri"/>
                <w:b/>
                <w:bCs/>
                <w:sz w:val="18"/>
                <w:szCs w:val="18"/>
                <w:lang w:eastAsia="en-GB"/>
              </w:rPr>
            </w:pPr>
            <w:r w:rsidRPr="0001041C">
              <w:rPr>
                <w:rFonts w:ascii="Calibri" w:hAnsi="Calibri"/>
                <w:b/>
                <w:bCs/>
                <w:sz w:val="18"/>
                <w:szCs w:val="18"/>
                <w:lang w:eastAsia="en-GB"/>
              </w:rPr>
              <w:t>Female</w:t>
            </w:r>
          </w:p>
        </w:tc>
        <w:tc>
          <w:tcPr>
            <w:tcW w:w="1240" w:type="dxa"/>
            <w:tcBorders>
              <w:top w:val="nil"/>
              <w:left w:val="nil"/>
              <w:bottom w:val="nil"/>
              <w:right w:val="single" w:sz="4" w:space="0" w:color="auto"/>
            </w:tcBorders>
            <w:shd w:val="clear" w:color="000000" w:fill="99CCFF"/>
            <w:vAlign w:val="bottom"/>
            <w:hideMark/>
          </w:tcPr>
          <w:p w:rsidR="0001041C" w:rsidRPr="0001041C" w:rsidRDefault="0001041C" w:rsidP="0001041C">
            <w:pPr>
              <w:jc w:val="center"/>
              <w:rPr>
                <w:rFonts w:ascii="Calibri" w:hAnsi="Calibri"/>
                <w:b/>
                <w:bCs/>
                <w:sz w:val="18"/>
                <w:szCs w:val="18"/>
                <w:lang w:eastAsia="en-GB"/>
              </w:rPr>
            </w:pPr>
            <w:r w:rsidRPr="0001041C">
              <w:rPr>
                <w:rFonts w:ascii="Calibri" w:hAnsi="Calibri"/>
                <w:b/>
                <w:bCs/>
                <w:sz w:val="18"/>
                <w:szCs w:val="18"/>
                <w:lang w:eastAsia="en-GB"/>
              </w:rPr>
              <w:t>Male</w:t>
            </w:r>
          </w:p>
        </w:tc>
        <w:tc>
          <w:tcPr>
            <w:tcW w:w="1240" w:type="dxa"/>
            <w:tcBorders>
              <w:top w:val="nil"/>
              <w:left w:val="nil"/>
              <w:bottom w:val="nil"/>
              <w:right w:val="single" w:sz="8" w:space="0" w:color="auto"/>
            </w:tcBorders>
            <w:shd w:val="clear" w:color="000000" w:fill="99CCFF"/>
            <w:vAlign w:val="bottom"/>
            <w:hideMark/>
          </w:tcPr>
          <w:p w:rsidR="0001041C" w:rsidRPr="0001041C" w:rsidRDefault="0001041C" w:rsidP="0001041C">
            <w:pPr>
              <w:jc w:val="center"/>
              <w:rPr>
                <w:rFonts w:ascii="Calibri" w:hAnsi="Calibri"/>
                <w:b/>
                <w:bCs/>
                <w:sz w:val="18"/>
                <w:szCs w:val="18"/>
                <w:lang w:eastAsia="en-GB"/>
              </w:rPr>
            </w:pPr>
            <w:r w:rsidRPr="0001041C">
              <w:rPr>
                <w:rFonts w:ascii="Calibri" w:hAnsi="Calibri"/>
                <w:b/>
                <w:bCs/>
                <w:sz w:val="18"/>
                <w:szCs w:val="18"/>
                <w:lang w:eastAsia="en-GB"/>
              </w:rPr>
              <w:t>Nat Av ALL</w:t>
            </w:r>
          </w:p>
        </w:tc>
        <w:tc>
          <w:tcPr>
            <w:tcW w:w="1240" w:type="dxa"/>
            <w:tcBorders>
              <w:top w:val="nil"/>
              <w:left w:val="nil"/>
              <w:bottom w:val="nil"/>
              <w:right w:val="single" w:sz="4" w:space="0" w:color="auto"/>
            </w:tcBorders>
            <w:shd w:val="clear" w:color="000000" w:fill="99CCFF"/>
            <w:vAlign w:val="bottom"/>
            <w:hideMark/>
          </w:tcPr>
          <w:p w:rsidR="0001041C" w:rsidRPr="0001041C" w:rsidRDefault="0001041C" w:rsidP="0001041C">
            <w:pPr>
              <w:jc w:val="center"/>
              <w:rPr>
                <w:rFonts w:ascii="Calibri" w:hAnsi="Calibri"/>
                <w:b/>
                <w:bCs/>
                <w:sz w:val="18"/>
                <w:szCs w:val="18"/>
                <w:lang w:eastAsia="en-GB"/>
              </w:rPr>
            </w:pPr>
            <w:r w:rsidRPr="0001041C">
              <w:rPr>
                <w:rFonts w:ascii="Calibri" w:hAnsi="Calibri"/>
                <w:b/>
                <w:bCs/>
                <w:sz w:val="18"/>
                <w:szCs w:val="18"/>
                <w:lang w:eastAsia="en-GB"/>
              </w:rPr>
              <w:t>Female</w:t>
            </w:r>
          </w:p>
        </w:tc>
        <w:tc>
          <w:tcPr>
            <w:tcW w:w="1240" w:type="dxa"/>
            <w:tcBorders>
              <w:top w:val="nil"/>
              <w:left w:val="nil"/>
              <w:bottom w:val="nil"/>
              <w:right w:val="single" w:sz="4" w:space="0" w:color="auto"/>
            </w:tcBorders>
            <w:shd w:val="clear" w:color="000000" w:fill="99CCFF"/>
            <w:vAlign w:val="bottom"/>
            <w:hideMark/>
          </w:tcPr>
          <w:p w:rsidR="0001041C" w:rsidRPr="0001041C" w:rsidRDefault="0001041C" w:rsidP="0001041C">
            <w:pPr>
              <w:jc w:val="center"/>
              <w:rPr>
                <w:rFonts w:ascii="Calibri" w:hAnsi="Calibri"/>
                <w:b/>
                <w:bCs/>
                <w:sz w:val="18"/>
                <w:szCs w:val="18"/>
                <w:lang w:eastAsia="en-GB"/>
              </w:rPr>
            </w:pPr>
            <w:r w:rsidRPr="0001041C">
              <w:rPr>
                <w:rFonts w:ascii="Calibri" w:hAnsi="Calibri"/>
                <w:b/>
                <w:bCs/>
                <w:sz w:val="18"/>
                <w:szCs w:val="18"/>
                <w:lang w:eastAsia="en-GB"/>
              </w:rPr>
              <w:t>Male</w:t>
            </w:r>
          </w:p>
        </w:tc>
        <w:tc>
          <w:tcPr>
            <w:tcW w:w="1240" w:type="dxa"/>
            <w:tcBorders>
              <w:top w:val="nil"/>
              <w:left w:val="nil"/>
              <w:bottom w:val="single" w:sz="4" w:space="0" w:color="auto"/>
              <w:right w:val="single" w:sz="8" w:space="0" w:color="auto"/>
            </w:tcBorders>
            <w:shd w:val="clear" w:color="000000" w:fill="99CCFF"/>
            <w:vAlign w:val="bottom"/>
            <w:hideMark/>
          </w:tcPr>
          <w:p w:rsidR="0001041C" w:rsidRPr="0001041C" w:rsidRDefault="0001041C" w:rsidP="0001041C">
            <w:pPr>
              <w:jc w:val="center"/>
              <w:rPr>
                <w:rFonts w:ascii="Calibri" w:hAnsi="Calibri"/>
                <w:b/>
                <w:bCs/>
                <w:sz w:val="18"/>
                <w:szCs w:val="18"/>
                <w:lang w:eastAsia="en-GB"/>
              </w:rPr>
            </w:pPr>
            <w:r w:rsidRPr="0001041C">
              <w:rPr>
                <w:rFonts w:ascii="Calibri" w:hAnsi="Calibri"/>
                <w:b/>
                <w:bCs/>
                <w:sz w:val="18"/>
                <w:szCs w:val="18"/>
                <w:lang w:eastAsia="en-GB"/>
              </w:rPr>
              <w:t>Nat Av ALL</w:t>
            </w:r>
          </w:p>
        </w:tc>
        <w:tc>
          <w:tcPr>
            <w:tcW w:w="1240" w:type="dxa"/>
            <w:tcBorders>
              <w:top w:val="nil"/>
              <w:left w:val="nil"/>
              <w:bottom w:val="nil"/>
              <w:right w:val="single" w:sz="4" w:space="0" w:color="auto"/>
            </w:tcBorders>
            <w:shd w:val="clear" w:color="000000" w:fill="99CCFF"/>
            <w:vAlign w:val="bottom"/>
            <w:hideMark/>
          </w:tcPr>
          <w:p w:rsidR="0001041C" w:rsidRPr="0001041C" w:rsidRDefault="0001041C" w:rsidP="0001041C">
            <w:pPr>
              <w:jc w:val="center"/>
              <w:rPr>
                <w:rFonts w:ascii="Calibri" w:hAnsi="Calibri"/>
                <w:b/>
                <w:bCs/>
                <w:sz w:val="18"/>
                <w:szCs w:val="18"/>
                <w:lang w:eastAsia="en-GB"/>
              </w:rPr>
            </w:pPr>
            <w:r w:rsidRPr="0001041C">
              <w:rPr>
                <w:rFonts w:ascii="Calibri" w:hAnsi="Calibri"/>
                <w:b/>
                <w:bCs/>
                <w:sz w:val="18"/>
                <w:szCs w:val="18"/>
                <w:lang w:eastAsia="en-GB"/>
              </w:rPr>
              <w:t>Female</w:t>
            </w:r>
          </w:p>
        </w:tc>
        <w:tc>
          <w:tcPr>
            <w:tcW w:w="1240" w:type="dxa"/>
            <w:tcBorders>
              <w:top w:val="nil"/>
              <w:left w:val="nil"/>
              <w:bottom w:val="nil"/>
              <w:right w:val="single" w:sz="4" w:space="0" w:color="auto"/>
            </w:tcBorders>
            <w:shd w:val="clear" w:color="000000" w:fill="99CCFF"/>
            <w:vAlign w:val="bottom"/>
            <w:hideMark/>
          </w:tcPr>
          <w:p w:rsidR="0001041C" w:rsidRPr="0001041C" w:rsidRDefault="0001041C" w:rsidP="0001041C">
            <w:pPr>
              <w:jc w:val="center"/>
              <w:rPr>
                <w:rFonts w:ascii="Calibri" w:hAnsi="Calibri"/>
                <w:b/>
                <w:bCs/>
                <w:sz w:val="18"/>
                <w:szCs w:val="18"/>
                <w:lang w:eastAsia="en-GB"/>
              </w:rPr>
            </w:pPr>
            <w:r w:rsidRPr="0001041C">
              <w:rPr>
                <w:rFonts w:ascii="Calibri" w:hAnsi="Calibri"/>
                <w:b/>
                <w:bCs/>
                <w:sz w:val="18"/>
                <w:szCs w:val="18"/>
                <w:lang w:eastAsia="en-GB"/>
              </w:rPr>
              <w:t>Male</w:t>
            </w:r>
          </w:p>
        </w:tc>
        <w:tc>
          <w:tcPr>
            <w:tcW w:w="1240" w:type="dxa"/>
            <w:tcBorders>
              <w:top w:val="nil"/>
              <w:left w:val="nil"/>
              <w:bottom w:val="single" w:sz="4" w:space="0" w:color="auto"/>
              <w:right w:val="single" w:sz="8" w:space="0" w:color="auto"/>
            </w:tcBorders>
            <w:shd w:val="clear" w:color="000000" w:fill="99CCFF"/>
            <w:vAlign w:val="bottom"/>
            <w:hideMark/>
          </w:tcPr>
          <w:p w:rsidR="0001041C" w:rsidRPr="0001041C" w:rsidRDefault="0001041C" w:rsidP="0001041C">
            <w:pPr>
              <w:jc w:val="center"/>
              <w:rPr>
                <w:rFonts w:ascii="Calibri" w:hAnsi="Calibri"/>
                <w:b/>
                <w:bCs/>
                <w:sz w:val="18"/>
                <w:szCs w:val="18"/>
                <w:lang w:eastAsia="en-GB"/>
              </w:rPr>
            </w:pPr>
            <w:r w:rsidRPr="0001041C">
              <w:rPr>
                <w:rFonts w:ascii="Calibri" w:hAnsi="Calibri"/>
                <w:b/>
                <w:bCs/>
                <w:sz w:val="18"/>
                <w:szCs w:val="18"/>
                <w:lang w:eastAsia="en-GB"/>
              </w:rPr>
              <w:t>Nat Av ALL</w:t>
            </w:r>
          </w:p>
        </w:tc>
      </w:tr>
      <w:tr w:rsidR="0001041C" w:rsidRPr="0001041C" w:rsidTr="0001041C">
        <w:trPr>
          <w:trHeight w:val="300"/>
        </w:trPr>
        <w:tc>
          <w:tcPr>
            <w:tcW w:w="1240" w:type="dxa"/>
            <w:vMerge w:val="restart"/>
            <w:tcBorders>
              <w:top w:val="single" w:sz="8" w:space="0" w:color="auto"/>
              <w:left w:val="single" w:sz="8" w:space="0" w:color="auto"/>
              <w:bottom w:val="single" w:sz="8" w:space="0" w:color="000000"/>
              <w:right w:val="single" w:sz="4" w:space="0" w:color="auto"/>
            </w:tcBorders>
            <w:shd w:val="clear" w:color="000000" w:fill="99CCFF"/>
            <w:hideMark/>
          </w:tcPr>
          <w:p w:rsidR="0001041C" w:rsidRPr="0001041C" w:rsidRDefault="0001041C" w:rsidP="0001041C">
            <w:pPr>
              <w:rPr>
                <w:rFonts w:ascii="Calibri" w:hAnsi="Calibri"/>
                <w:b/>
                <w:bCs/>
                <w:sz w:val="22"/>
                <w:szCs w:val="22"/>
                <w:lang w:eastAsia="en-GB"/>
              </w:rPr>
            </w:pPr>
            <w:r w:rsidRPr="0001041C">
              <w:rPr>
                <w:rFonts w:ascii="Calibri" w:hAnsi="Calibri"/>
                <w:b/>
                <w:bCs/>
                <w:sz w:val="22"/>
                <w:szCs w:val="22"/>
                <w:lang w:eastAsia="en-GB"/>
              </w:rPr>
              <w:t>All Ages</w:t>
            </w:r>
          </w:p>
        </w:tc>
        <w:tc>
          <w:tcPr>
            <w:tcW w:w="1240" w:type="dxa"/>
            <w:tcBorders>
              <w:top w:val="single" w:sz="8" w:space="0" w:color="auto"/>
              <w:left w:val="nil"/>
              <w:bottom w:val="single" w:sz="4" w:space="0" w:color="auto"/>
              <w:right w:val="single" w:sz="8" w:space="0" w:color="auto"/>
            </w:tcBorders>
            <w:shd w:val="clear" w:color="auto" w:fill="auto"/>
            <w:vAlign w:val="bottom"/>
            <w:hideMark/>
          </w:tcPr>
          <w:p w:rsidR="0001041C" w:rsidRPr="0001041C" w:rsidRDefault="0001041C" w:rsidP="0001041C">
            <w:pPr>
              <w:jc w:val="right"/>
              <w:rPr>
                <w:rFonts w:ascii="Calibri" w:hAnsi="Calibri"/>
                <w:b/>
                <w:bCs/>
                <w:sz w:val="18"/>
                <w:szCs w:val="18"/>
                <w:lang w:eastAsia="en-GB"/>
              </w:rPr>
            </w:pPr>
            <w:r w:rsidRPr="0001041C">
              <w:rPr>
                <w:rFonts w:ascii="Calibri" w:hAnsi="Calibri"/>
                <w:b/>
                <w:bCs/>
                <w:sz w:val="18"/>
                <w:szCs w:val="18"/>
                <w:lang w:eastAsia="en-GB"/>
              </w:rPr>
              <w:t>Starts</w:t>
            </w:r>
          </w:p>
        </w:tc>
        <w:tc>
          <w:tcPr>
            <w:tcW w:w="1240" w:type="dxa"/>
            <w:tcBorders>
              <w:top w:val="single" w:sz="8" w:space="0" w:color="auto"/>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6114</w:t>
            </w:r>
          </w:p>
        </w:tc>
        <w:tc>
          <w:tcPr>
            <w:tcW w:w="1240" w:type="dxa"/>
            <w:tcBorders>
              <w:top w:val="single" w:sz="8" w:space="0" w:color="auto"/>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5006</w:t>
            </w:r>
          </w:p>
        </w:tc>
        <w:tc>
          <w:tcPr>
            <w:tcW w:w="1240" w:type="dxa"/>
            <w:tcBorders>
              <w:top w:val="single" w:sz="8" w:space="0" w:color="auto"/>
              <w:left w:val="nil"/>
              <w:bottom w:val="single" w:sz="4" w:space="0" w:color="auto"/>
              <w:right w:val="single" w:sz="8" w:space="0" w:color="auto"/>
            </w:tcBorders>
            <w:shd w:val="clear" w:color="000000" w:fill="C0C0C0"/>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 </w:t>
            </w:r>
          </w:p>
        </w:tc>
        <w:tc>
          <w:tcPr>
            <w:tcW w:w="1240" w:type="dxa"/>
            <w:tcBorders>
              <w:top w:val="single" w:sz="8" w:space="0" w:color="auto"/>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5310</w:t>
            </w:r>
          </w:p>
        </w:tc>
        <w:tc>
          <w:tcPr>
            <w:tcW w:w="1240" w:type="dxa"/>
            <w:tcBorders>
              <w:top w:val="single" w:sz="8" w:space="0" w:color="auto"/>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4489</w:t>
            </w:r>
          </w:p>
        </w:tc>
        <w:tc>
          <w:tcPr>
            <w:tcW w:w="1240" w:type="dxa"/>
            <w:tcBorders>
              <w:top w:val="single" w:sz="8" w:space="0" w:color="auto"/>
              <w:left w:val="nil"/>
              <w:bottom w:val="single" w:sz="4" w:space="0" w:color="auto"/>
              <w:right w:val="nil"/>
            </w:tcBorders>
            <w:shd w:val="clear" w:color="000000" w:fill="C0C0C0"/>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 </w:t>
            </w:r>
          </w:p>
        </w:tc>
        <w:tc>
          <w:tcPr>
            <w:tcW w:w="124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5345</w:t>
            </w:r>
          </w:p>
        </w:tc>
        <w:tc>
          <w:tcPr>
            <w:tcW w:w="1240" w:type="dxa"/>
            <w:tcBorders>
              <w:top w:val="single" w:sz="8" w:space="0" w:color="auto"/>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4505</w:t>
            </w:r>
          </w:p>
        </w:tc>
        <w:tc>
          <w:tcPr>
            <w:tcW w:w="1240" w:type="dxa"/>
            <w:tcBorders>
              <w:top w:val="nil"/>
              <w:left w:val="nil"/>
              <w:bottom w:val="single" w:sz="4" w:space="0" w:color="auto"/>
              <w:right w:val="single" w:sz="8" w:space="0" w:color="auto"/>
            </w:tcBorders>
            <w:shd w:val="clear" w:color="000000" w:fill="C0C0C0"/>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 </w:t>
            </w:r>
          </w:p>
        </w:tc>
      </w:tr>
      <w:tr w:rsidR="0001041C" w:rsidRPr="0001041C" w:rsidTr="0001041C">
        <w:trPr>
          <w:trHeight w:val="300"/>
        </w:trPr>
        <w:tc>
          <w:tcPr>
            <w:tcW w:w="1240" w:type="dxa"/>
            <w:vMerge/>
            <w:tcBorders>
              <w:top w:val="single" w:sz="8" w:space="0" w:color="auto"/>
              <w:left w:val="single" w:sz="8" w:space="0" w:color="auto"/>
              <w:bottom w:val="single" w:sz="8" w:space="0" w:color="000000"/>
              <w:right w:val="single" w:sz="4" w:space="0" w:color="auto"/>
            </w:tcBorders>
            <w:vAlign w:val="center"/>
            <w:hideMark/>
          </w:tcPr>
          <w:p w:rsidR="0001041C" w:rsidRPr="0001041C" w:rsidRDefault="0001041C" w:rsidP="0001041C">
            <w:pPr>
              <w:rPr>
                <w:rFonts w:ascii="Calibri" w:hAnsi="Calibri"/>
                <w:b/>
                <w:bCs/>
                <w:sz w:val="22"/>
                <w:szCs w:val="22"/>
                <w:lang w:eastAsia="en-GB"/>
              </w:rPr>
            </w:pPr>
          </w:p>
        </w:tc>
        <w:tc>
          <w:tcPr>
            <w:tcW w:w="1240" w:type="dxa"/>
            <w:tcBorders>
              <w:top w:val="nil"/>
              <w:left w:val="nil"/>
              <w:bottom w:val="single" w:sz="4" w:space="0" w:color="auto"/>
              <w:right w:val="single" w:sz="8" w:space="0" w:color="auto"/>
            </w:tcBorders>
            <w:shd w:val="clear" w:color="auto" w:fill="auto"/>
            <w:vAlign w:val="bottom"/>
            <w:hideMark/>
          </w:tcPr>
          <w:p w:rsidR="0001041C" w:rsidRPr="0001041C" w:rsidRDefault="0001041C" w:rsidP="0001041C">
            <w:pPr>
              <w:jc w:val="right"/>
              <w:rPr>
                <w:rFonts w:ascii="Calibri" w:hAnsi="Calibri"/>
                <w:b/>
                <w:bCs/>
                <w:sz w:val="18"/>
                <w:szCs w:val="18"/>
                <w:lang w:eastAsia="en-GB"/>
              </w:rPr>
            </w:pPr>
            <w:r w:rsidRPr="0001041C">
              <w:rPr>
                <w:rFonts w:ascii="Calibri" w:hAnsi="Calibri"/>
                <w:b/>
                <w:bCs/>
                <w:sz w:val="18"/>
                <w:szCs w:val="18"/>
                <w:lang w:eastAsia="en-GB"/>
              </w:rPr>
              <w:t>Success</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82%</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80%</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79%</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81%</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80%</w:t>
            </w:r>
          </w:p>
        </w:tc>
        <w:tc>
          <w:tcPr>
            <w:tcW w:w="1240" w:type="dxa"/>
            <w:tcBorders>
              <w:top w:val="nil"/>
              <w:left w:val="nil"/>
              <w:bottom w:val="single" w:sz="4" w:space="0" w:color="auto"/>
              <w:right w:val="nil"/>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81%</w:t>
            </w:r>
          </w:p>
        </w:tc>
        <w:tc>
          <w:tcPr>
            <w:tcW w:w="1240" w:type="dxa"/>
            <w:tcBorders>
              <w:top w:val="nil"/>
              <w:left w:val="single" w:sz="8" w:space="0" w:color="auto"/>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82%</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83%</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N/A</w:t>
            </w:r>
          </w:p>
        </w:tc>
      </w:tr>
      <w:tr w:rsidR="0001041C" w:rsidRPr="0001041C" w:rsidTr="0001041C">
        <w:trPr>
          <w:trHeight w:val="300"/>
        </w:trPr>
        <w:tc>
          <w:tcPr>
            <w:tcW w:w="1240" w:type="dxa"/>
            <w:vMerge/>
            <w:tcBorders>
              <w:top w:val="single" w:sz="8" w:space="0" w:color="auto"/>
              <w:left w:val="single" w:sz="8" w:space="0" w:color="auto"/>
              <w:bottom w:val="single" w:sz="8" w:space="0" w:color="000000"/>
              <w:right w:val="single" w:sz="4" w:space="0" w:color="auto"/>
            </w:tcBorders>
            <w:vAlign w:val="center"/>
            <w:hideMark/>
          </w:tcPr>
          <w:p w:rsidR="0001041C" w:rsidRPr="0001041C" w:rsidRDefault="0001041C" w:rsidP="0001041C">
            <w:pPr>
              <w:rPr>
                <w:rFonts w:ascii="Calibri" w:hAnsi="Calibri"/>
                <w:b/>
                <w:bCs/>
                <w:sz w:val="22"/>
                <w:szCs w:val="22"/>
                <w:lang w:eastAsia="en-GB"/>
              </w:rPr>
            </w:pPr>
          </w:p>
        </w:tc>
        <w:tc>
          <w:tcPr>
            <w:tcW w:w="1240" w:type="dxa"/>
            <w:tcBorders>
              <w:top w:val="nil"/>
              <w:left w:val="nil"/>
              <w:bottom w:val="single" w:sz="4" w:space="0" w:color="auto"/>
              <w:right w:val="single" w:sz="8" w:space="0" w:color="auto"/>
            </w:tcBorders>
            <w:shd w:val="clear" w:color="auto" w:fill="auto"/>
            <w:vAlign w:val="bottom"/>
            <w:hideMark/>
          </w:tcPr>
          <w:p w:rsidR="0001041C" w:rsidRPr="0001041C" w:rsidRDefault="0001041C" w:rsidP="0001041C">
            <w:pPr>
              <w:jc w:val="right"/>
              <w:rPr>
                <w:rFonts w:ascii="Calibri" w:hAnsi="Calibri"/>
                <w:b/>
                <w:bCs/>
                <w:sz w:val="18"/>
                <w:szCs w:val="18"/>
                <w:lang w:eastAsia="en-GB"/>
              </w:rPr>
            </w:pPr>
            <w:r w:rsidRPr="0001041C">
              <w:rPr>
                <w:rFonts w:ascii="Calibri" w:hAnsi="Calibri"/>
                <w:b/>
                <w:bCs/>
                <w:sz w:val="18"/>
                <w:szCs w:val="18"/>
                <w:lang w:eastAsia="en-GB"/>
              </w:rPr>
              <w:t>Retention</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89%</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88%</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87%</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88%</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87%</w:t>
            </w:r>
          </w:p>
        </w:tc>
        <w:tc>
          <w:tcPr>
            <w:tcW w:w="1240" w:type="dxa"/>
            <w:tcBorders>
              <w:top w:val="nil"/>
              <w:left w:val="nil"/>
              <w:bottom w:val="single" w:sz="4" w:space="0" w:color="auto"/>
              <w:right w:val="nil"/>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88%</w:t>
            </w:r>
          </w:p>
        </w:tc>
        <w:tc>
          <w:tcPr>
            <w:tcW w:w="1240" w:type="dxa"/>
            <w:tcBorders>
              <w:top w:val="nil"/>
              <w:left w:val="single" w:sz="8" w:space="0" w:color="auto"/>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88%</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88%</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N/A</w:t>
            </w:r>
          </w:p>
        </w:tc>
      </w:tr>
      <w:tr w:rsidR="0001041C" w:rsidRPr="0001041C" w:rsidTr="0001041C">
        <w:trPr>
          <w:trHeight w:val="315"/>
        </w:trPr>
        <w:tc>
          <w:tcPr>
            <w:tcW w:w="1240" w:type="dxa"/>
            <w:vMerge/>
            <w:tcBorders>
              <w:top w:val="single" w:sz="8" w:space="0" w:color="auto"/>
              <w:left w:val="single" w:sz="8" w:space="0" w:color="auto"/>
              <w:bottom w:val="single" w:sz="8" w:space="0" w:color="000000"/>
              <w:right w:val="single" w:sz="4" w:space="0" w:color="auto"/>
            </w:tcBorders>
            <w:vAlign w:val="center"/>
            <w:hideMark/>
          </w:tcPr>
          <w:p w:rsidR="0001041C" w:rsidRPr="0001041C" w:rsidRDefault="0001041C" w:rsidP="0001041C">
            <w:pPr>
              <w:rPr>
                <w:rFonts w:ascii="Calibri" w:hAnsi="Calibri"/>
                <w:b/>
                <w:bCs/>
                <w:sz w:val="22"/>
                <w:szCs w:val="22"/>
                <w:lang w:eastAsia="en-GB"/>
              </w:rPr>
            </w:pPr>
          </w:p>
        </w:tc>
        <w:tc>
          <w:tcPr>
            <w:tcW w:w="1240" w:type="dxa"/>
            <w:tcBorders>
              <w:top w:val="nil"/>
              <w:left w:val="nil"/>
              <w:bottom w:val="single" w:sz="8" w:space="0" w:color="auto"/>
              <w:right w:val="single" w:sz="8" w:space="0" w:color="auto"/>
            </w:tcBorders>
            <w:shd w:val="clear" w:color="auto" w:fill="auto"/>
            <w:vAlign w:val="bottom"/>
            <w:hideMark/>
          </w:tcPr>
          <w:p w:rsidR="0001041C" w:rsidRPr="0001041C" w:rsidRDefault="0001041C" w:rsidP="0001041C">
            <w:pPr>
              <w:jc w:val="right"/>
              <w:rPr>
                <w:rFonts w:ascii="Calibri" w:hAnsi="Calibri"/>
                <w:b/>
                <w:bCs/>
                <w:sz w:val="18"/>
                <w:szCs w:val="18"/>
                <w:lang w:eastAsia="en-GB"/>
              </w:rPr>
            </w:pPr>
            <w:r w:rsidRPr="0001041C">
              <w:rPr>
                <w:rFonts w:ascii="Calibri" w:hAnsi="Calibri"/>
                <w:b/>
                <w:bCs/>
                <w:sz w:val="18"/>
                <w:szCs w:val="18"/>
                <w:lang w:eastAsia="en-GB"/>
              </w:rPr>
              <w:t>Achievement</w:t>
            </w:r>
          </w:p>
        </w:tc>
        <w:tc>
          <w:tcPr>
            <w:tcW w:w="1240" w:type="dxa"/>
            <w:tcBorders>
              <w:top w:val="nil"/>
              <w:left w:val="nil"/>
              <w:bottom w:val="single" w:sz="8"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93%</w:t>
            </w:r>
          </w:p>
        </w:tc>
        <w:tc>
          <w:tcPr>
            <w:tcW w:w="1240" w:type="dxa"/>
            <w:tcBorders>
              <w:top w:val="nil"/>
              <w:left w:val="nil"/>
              <w:bottom w:val="single" w:sz="8"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91%</w:t>
            </w:r>
          </w:p>
        </w:tc>
        <w:tc>
          <w:tcPr>
            <w:tcW w:w="1240" w:type="dxa"/>
            <w:tcBorders>
              <w:top w:val="nil"/>
              <w:left w:val="nil"/>
              <w:bottom w:val="single" w:sz="8"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91%</w:t>
            </w:r>
          </w:p>
        </w:tc>
        <w:tc>
          <w:tcPr>
            <w:tcW w:w="1240" w:type="dxa"/>
            <w:tcBorders>
              <w:top w:val="nil"/>
              <w:left w:val="nil"/>
              <w:bottom w:val="single" w:sz="8"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93%</w:t>
            </w:r>
          </w:p>
        </w:tc>
        <w:tc>
          <w:tcPr>
            <w:tcW w:w="1240" w:type="dxa"/>
            <w:tcBorders>
              <w:top w:val="nil"/>
              <w:left w:val="nil"/>
              <w:bottom w:val="single" w:sz="8"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91%</w:t>
            </w:r>
          </w:p>
        </w:tc>
        <w:tc>
          <w:tcPr>
            <w:tcW w:w="1240" w:type="dxa"/>
            <w:tcBorders>
              <w:top w:val="nil"/>
              <w:left w:val="nil"/>
              <w:bottom w:val="single" w:sz="8" w:space="0" w:color="auto"/>
              <w:right w:val="nil"/>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92%</w:t>
            </w:r>
          </w:p>
        </w:tc>
        <w:tc>
          <w:tcPr>
            <w:tcW w:w="1240" w:type="dxa"/>
            <w:tcBorders>
              <w:top w:val="nil"/>
              <w:left w:val="single" w:sz="8" w:space="0" w:color="auto"/>
              <w:bottom w:val="single" w:sz="8"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94%</w:t>
            </w:r>
          </w:p>
        </w:tc>
        <w:tc>
          <w:tcPr>
            <w:tcW w:w="1240" w:type="dxa"/>
            <w:tcBorders>
              <w:top w:val="nil"/>
              <w:left w:val="nil"/>
              <w:bottom w:val="single" w:sz="8"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94%</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N/A</w:t>
            </w:r>
          </w:p>
        </w:tc>
      </w:tr>
      <w:tr w:rsidR="0001041C" w:rsidRPr="0001041C" w:rsidTr="0001041C">
        <w:trPr>
          <w:trHeight w:val="300"/>
        </w:trPr>
        <w:tc>
          <w:tcPr>
            <w:tcW w:w="1240" w:type="dxa"/>
            <w:vMerge w:val="restart"/>
            <w:tcBorders>
              <w:top w:val="nil"/>
              <w:left w:val="single" w:sz="8" w:space="0" w:color="auto"/>
              <w:bottom w:val="single" w:sz="8" w:space="0" w:color="000000"/>
              <w:right w:val="single" w:sz="4" w:space="0" w:color="auto"/>
            </w:tcBorders>
            <w:shd w:val="clear" w:color="000000" w:fill="99CCFF"/>
            <w:hideMark/>
          </w:tcPr>
          <w:p w:rsidR="0001041C" w:rsidRPr="0001041C" w:rsidRDefault="0001041C" w:rsidP="0001041C">
            <w:pPr>
              <w:rPr>
                <w:rFonts w:ascii="Calibri" w:hAnsi="Calibri"/>
                <w:b/>
                <w:bCs/>
                <w:sz w:val="22"/>
                <w:szCs w:val="22"/>
                <w:lang w:eastAsia="en-GB"/>
              </w:rPr>
            </w:pPr>
            <w:r w:rsidRPr="0001041C">
              <w:rPr>
                <w:rFonts w:ascii="Calibri" w:hAnsi="Calibri"/>
                <w:b/>
                <w:bCs/>
                <w:sz w:val="22"/>
                <w:szCs w:val="22"/>
                <w:lang w:eastAsia="en-GB"/>
              </w:rPr>
              <w:t>16-18</w:t>
            </w:r>
          </w:p>
        </w:tc>
        <w:tc>
          <w:tcPr>
            <w:tcW w:w="1240" w:type="dxa"/>
            <w:tcBorders>
              <w:top w:val="nil"/>
              <w:left w:val="nil"/>
              <w:bottom w:val="single" w:sz="4" w:space="0" w:color="auto"/>
              <w:right w:val="single" w:sz="8" w:space="0" w:color="auto"/>
            </w:tcBorders>
            <w:shd w:val="clear" w:color="auto" w:fill="auto"/>
            <w:vAlign w:val="bottom"/>
            <w:hideMark/>
          </w:tcPr>
          <w:p w:rsidR="0001041C" w:rsidRPr="0001041C" w:rsidRDefault="0001041C" w:rsidP="0001041C">
            <w:pPr>
              <w:jc w:val="right"/>
              <w:rPr>
                <w:rFonts w:ascii="Calibri" w:hAnsi="Calibri"/>
                <w:b/>
                <w:bCs/>
                <w:sz w:val="18"/>
                <w:szCs w:val="18"/>
                <w:lang w:eastAsia="en-GB"/>
              </w:rPr>
            </w:pPr>
            <w:r w:rsidRPr="0001041C">
              <w:rPr>
                <w:rFonts w:ascii="Calibri" w:hAnsi="Calibri"/>
                <w:b/>
                <w:bCs/>
                <w:sz w:val="18"/>
                <w:szCs w:val="18"/>
                <w:lang w:eastAsia="en-GB"/>
              </w:rPr>
              <w:t>Starts</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3213</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3195</w:t>
            </w:r>
          </w:p>
        </w:tc>
        <w:tc>
          <w:tcPr>
            <w:tcW w:w="1240" w:type="dxa"/>
            <w:tcBorders>
              <w:top w:val="nil"/>
              <w:left w:val="nil"/>
              <w:bottom w:val="single" w:sz="4" w:space="0" w:color="auto"/>
              <w:right w:val="single" w:sz="8" w:space="0" w:color="auto"/>
            </w:tcBorders>
            <w:shd w:val="clear" w:color="000000" w:fill="C0C0C0"/>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 </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3234</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3110</w:t>
            </w:r>
          </w:p>
        </w:tc>
        <w:tc>
          <w:tcPr>
            <w:tcW w:w="1240" w:type="dxa"/>
            <w:tcBorders>
              <w:top w:val="nil"/>
              <w:left w:val="nil"/>
              <w:bottom w:val="single" w:sz="4" w:space="0" w:color="auto"/>
              <w:right w:val="nil"/>
            </w:tcBorders>
            <w:shd w:val="clear" w:color="000000" w:fill="C0C0C0"/>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 </w:t>
            </w:r>
          </w:p>
        </w:tc>
        <w:tc>
          <w:tcPr>
            <w:tcW w:w="1240" w:type="dxa"/>
            <w:tcBorders>
              <w:top w:val="nil"/>
              <w:left w:val="single" w:sz="8" w:space="0" w:color="auto"/>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3283</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3266</w:t>
            </w:r>
          </w:p>
        </w:tc>
        <w:tc>
          <w:tcPr>
            <w:tcW w:w="1240" w:type="dxa"/>
            <w:tcBorders>
              <w:top w:val="nil"/>
              <w:left w:val="nil"/>
              <w:bottom w:val="single" w:sz="4" w:space="0" w:color="auto"/>
              <w:right w:val="single" w:sz="8" w:space="0" w:color="auto"/>
            </w:tcBorders>
            <w:shd w:val="clear" w:color="000000" w:fill="C0C0C0"/>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 </w:t>
            </w:r>
          </w:p>
        </w:tc>
      </w:tr>
      <w:tr w:rsidR="0001041C" w:rsidRPr="0001041C" w:rsidTr="0001041C">
        <w:trPr>
          <w:trHeight w:val="300"/>
        </w:trPr>
        <w:tc>
          <w:tcPr>
            <w:tcW w:w="1240" w:type="dxa"/>
            <w:vMerge/>
            <w:tcBorders>
              <w:top w:val="nil"/>
              <w:left w:val="single" w:sz="8" w:space="0" w:color="auto"/>
              <w:bottom w:val="single" w:sz="8" w:space="0" w:color="000000"/>
              <w:right w:val="single" w:sz="4" w:space="0" w:color="auto"/>
            </w:tcBorders>
            <w:vAlign w:val="center"/>
            <w:hideMark/>
          </w:tcPr>
          <w:p w:rsidR="0001041C" w:rsidRPr="0001041C" w:rsidRDefault="0001041C" w:rsidP="0001041C">
            <w:pPr>
              <w:rPr>
                <w:rFonts w:ascii="Calibri" w:hAnsi="Calibri"/>
                <w:b/>
                <w:bCs/>
                <w:sz w:val="22"/>
                <w:szCs w:val="22"/>
                <w:lang w:eastAsia="en-GB"/>
              </w:rPr>
            </w:pPr>
          </w:p>
        </w:tc>
        <w:tc>
          <w:tcPr>
            <w:tcW w:w="1240" w:type="dxa"/>
            <w:tcBorders>
              <w:top w:val="nil"/>
              <w:left w:val="nil"/>
              <w:bottom w:val="single" w:sz="4" w:space="0" w:color="auto"/>
              <w:right w:val="single" w:sz="8" w:space="0" w:color="auto"/>
            </w:tcBorders>
            <w:shd w:val="clear" w:color="auto" w:fill="auto"/>
            <w:vAlign w:val="bottom"/>
            <w:hideMark/>
          </w:tcPr>
          <w:p w:rsidR="0001041C" w:rsidRPr="0001041C" w:rsidRDefault="0001041C" w:rsidP="0001041C">
            <w:pPr>
              <w:jc w:val="right"/>
              <w:rPr>
                <w:rFonts w:ascii="Calibri" w:hAnsi="Calibri"/>
                <w:b/>
                <w:bCs/>
                <w:sz w:val="18"/>
                <w:szCs w:val="18"/>
                <w:lang w:eastAsia="en-GB"/>
              </w:rPr>
            </w:pPr>
            <w:r w:rsidRPr="0001041C">
              <w:rPr>
                <w:rFonts w:ascii="Calibri" w:hAnsi="Calibri"/>
                <w:b/>
                <w:bCs/>
                <w:sz w:val="18"/>
                <w:szCs w:val="18"/>
                <w:lang w:eastAsia="en-GB"/>
              </w:rPr>
              <w:t>Success</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82%</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81%</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80%</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82%</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81%</w:t>
            </w:r>
          </w:p>
        </w:tc>
        <w:tc>
          <w:tcPr>
            <w:tcW w:w="1240" w:type="dxa"/>
            <w:tcBorders>
              <w:top w:val="nil"/>
              <w:left w:val="nil"/>
              <w:bottom w:val="single" w:sz="4" w:space="0" w:color="auto"/>
              <w:right w:val="nil"/>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82%</w:t>
            </w:r>
          </w:p>
        </w:tc>
        <w:tc>
          <w:tcPr>
            <w:tcW w:w="1240" w:type="dxa"/>
            <w:tcBorders>
              <w:top w:val="nil"/>
              <w:left w:val="single" w:sz="8" w:space="0" w:color="auto"/>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83%</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84%</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N/A</w:t>
            </w:r>
          </w:p>
        </w:tc>
      </w:tr>
      <w:tr w:rsidR="0001041C" w:rsidRPr="0001041C" w:rsidTr="0001041C">
        <w:trPr>
          <w:trHeight w:val="300"/>
        </w:trPr>
        <w:tc>
          <w:tcPr>
            <w:tcW w:w="1240" w:type="dxa"/>
            <w:vMerge/>
            <w:tcBorders>
              <w:top w:val="nil"/>
              <w:left w:val="single" w:sz="8" w:space="0" w:color="auto"/>
              <w:bottom w:val="single" w:sz="8" w:space="0" w:color="000000"/>
              <w:right w:val="single" w:sz="4" w:space="0" w:color="auto"/>
            </w:tcBorders>
            <w:vAlign w:val="center"/>
            <w:hideMark/>
          </w:tcPr>
          <w:p w:rsidR="0001041C" w:rsidRPr="0001041C" w:rsidRDefault="0001041C" w:rsidP="0001041C">
            <w:pPr>
              <w:rPr>
                <w:rFonts w:ascii="Calibri" w:hAnsi="Calibri"/>
                <w:b/>
                <w:bCs/>
                <w:sz w:val="22"/>
                <w:szCs w:val="22"/>
                <w:lang w:eastAsia="en-GB"/>
              </w:rPr>
            </w:pPr>
          </w:p>
        </w:tc>
        <w:tc>
          <w:tcPr>
            <w:tcW w:w="1240" w:type="dxa"/>
            <w:tcBorders>
              <w:top w:val="nil"/>
              <w:left w:val="nil"/>
              <w:bottom w:val="single" w:sz="4" w:space="0" w:color="auto"/>
              <w:right w:val="single" w:sz="8" w:space="0" w:color="auto"/>
            </w:tcBorders>
            <w:shd w:val="clear" w:color="auto" w:fill="auto"/>
            <w:vAlign w:val="bottom"/>
            <w:hideMark/>
          </w:tcPr>
          <w:p w:rsidR="0001041C" w:rsidRPr="0001041C" w:rsidRDefault="0001041C" w:rsidP="0001041C">
            <w:pPr>
              <w:jc w:val="right"/>
              <w:rPr>
                <w:rFonts w:ascii="Calibri" w:hAnsi="Calibri"/>
                <w:b/>
                <w:bCs/>
                <w:sz w:val="18"/>
                <w:szCs w:val="18"/>
                <w:lang w:eastAsia="en-GB"/>
              </w:rPr>
            </w:pPr>
            <w:r w:rsidRPr="0001041C">
              <w:rPr>
                <w:rFonts w:ascii="Calibri" w:hAnsi="Calibri"/>
                <w:b/>
                <w:bCs/>
                <w:sz w:val="18"/>
                <w:szCs w:val="18"/>
                <w:lang w:eastAsia="en-GB"/>
              </w:rPr>
              <w:t>Retention</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89%</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89%</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87%</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89%</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89%</w:t>
            </w:r>
          </w:p>
        </w:tc>
        <w:tc>
          <w:tcPr>
            <w:tcW w:w="1240" w:type="dxa"/>
            <w:tcBorders>
              <w:top w:val="nil"/>
              <w:left w:val="nil"/>
              <w:bottom w:val="single" w:sz="4" w:space="0" w:color="auto"/>
              <w:right w:val="nil"/>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89%</w:t>
            </w:r>
          </w:p>
        </w:tc>
        <w:tc>
          <w:tcPr>
            <w:tcW w:w="1240" w:type="dxa"/>
            <w:tcBorders>
              <w:top w:val="nil"/>
              <w:left w:val="single" w:sz="8" w:space="0" w:color="auto"/>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88%</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89%</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N/A</w:t>
            </w:r>
          </w:p>
        </w:tc>
      </w:tr>
      <w:tr w:rsidR="0001041C" w:rsidRPr="0001041C" w:rsidTr="0001041C">
        <w:trPr>
          <w:trHeight w:val="315"/>
        </w:trPr>
        <w:tc>
          <w:tcPr>
            <w:tcW w:w="1240" w:type="dxa"/>
            <w:vMerge/>
            <w:tcBorders>
              <w:top w:val="nil"/>
              <w:left w:val="single" w:sz="8" w:space="0" w:color="auto"/>
              <w:bottom w:val="single" w:sz="8" w:space="0" w:color="000000"/>
              <w:right w:val="single" w:sz="4" w:space="0" w:color="auto"/>
            </w:tcBorders>
            <w:vAlign w:val="center"/>
            <w:hideMark/>
          </w:tcPr>
          <w:p w:rsidR="0001041C" w:rsidRPr="0001041C" w:rsidRDefault="0001041C" w:rsidP="0001041C">
            <w:pPr>
              <w:rPr>
                <w:rFonts w:ascii="Calibri" w:hAnsi="Calibri"/>
                <w:b/>
                <w:bCs/>
                <w:sz w:val="22"/>
                <w:szCs w:val="22"/>
                <w:lang w:eastAsia="en-GB"/>
              </w:rPr>
            </w:pPr>
          </w:p>
        </w:tc>
        <w:tc>
          <w:tcPr>
            <w:tcW w:w="1240" w:type="dxa"/>
            <w:tcBorders>
              <w:top w:val="nil"/>
              <w:left w:val="nil"/>
              <w:bottom w:val="single" w:sz="8" w:space="0" w:color="auto"/>
              <w:right w:val="single" w:sz="8" w:space="0" w:color="auto"/>
            </w:tcBorders>
            <w:shd w:val="clear" w:color="auto" w:fill="auto"/>
            <w:vAlign w:val="bottom"/>
            <w:hideMark/>
          </w:tcPr>
          <w:p w:rsidR="0001041C" w:rsidRPr="0001041C" w:rsidRDefault="0001041C" w:rsidP="0001041C">
            <w:pPr>
              <w:jc w:val="right"/>
              <w:rPr>
                <w:rFonts w:ascii="Calibri" w:hAnsi="Calibri"/>
                <w:b/>
                <w:bCs/>
                <w:sz w:val="18"/>
                <w:szCs w:val="18"/>
                <w:lang w:eastAsia="en-GB"/>
              </w:rPr>
            </w:pPr>
            <w:r w:rsidRPr="0001041C">
              <w:rPr>
                <w:rFonts w:ascii="Calibri" w:hAnsi="Calibri"/>
                <w:b/>
                <w:bCs/>
                <w:sz w:val="18"/>
                <w:szCs w:val="18"/>
                <w:lang w:eastAsia="en-GB"/>
              </w:rPr>
              <w:t>Achievement</w:t>
            </w:r>
          </w:p>
        </w:tc>
        <w:tc>
          <w:tcPr>
            <w:tcW w:w="1240" w:type="dxa"/>
            <w:tcBorders>
              <w:top w:val="nil"/>
              <w:left w:val="nil"/>
              <w:bottom w:val="single" w:sz="8"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92%</w:t>
            </w:r>
          </w:p>
        </w:tc>
        <w:tc>
          <w:tcPr>
            <w:tcW w:w="1240" w:type="dxa"/>
            <w:tcBorders>
              <w:top w:val="nil"/>
              <w:left w:val="nil"/>
              <w:bottom w:val="single" w:sz="8"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90%</w:t>
            </w:r>
          </w:p>
        </w:tc>
        <w:tc>
          <w:tcPr>
            <w:tcW w:w="1240" w:type="dxa"/>
            <w:tcBorders>
              <w:top w:val="nil"/>
              <w:left w:val="nil"/>
              <w:bottom w:val="single" w:sz="8"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91%</w:t>
            </w:r>
          </w:p>
        </w:tc>
        <w:tc>
          <w:tcPr>
            <w:tcW w:w="1240" w:type="dxa"/>
            <w:tcBorders>
              <w:top w:val="nil"/>
              <w:left w:val="nil"/>
              <w:bottom w:val="single" w:sz="8"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92%</w:t>
            </w:r>
          </w:p>
        </w:tc>
        <w:tc>
          <w:tcPr>
            <w:tcW w:w="1240" w:type="dxa"/>
            <w:tcBorders>
              <w:top w:val="nil"/>
              <w:left w:val="nil"/>
              <w:bottom w:val="single" w:sz="8"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91%</w:t>
            </w:r>
          </w:p>
        </w:tc>
        <w:tc>
          <w:tcPr>
            <w:tcW w:w="1240" w:type="dxa"/>
            <w:tcBorders>
              <w:top w:val="nil"/>
              <w:left w:val="nil"/>
              <w:bottom w:val="single" w:sz="8" w:space="0" w:color="auto"/>
              <w:right w:val="nil"/>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92%</w:t>
            </w:r>
          </w:p>
        </w:tc>
        <w:tc>
          <w:tcPr>
            <w:tcW w:w="1240" w:type="dxa"/>
            <w:tcBorders>
              <w:top w:val="nil"/>
              <w:left w:val="single" w:sz="8" w:space="0" w:color="auto"/>
              <w:bottom w:val="single" w:sz="8"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94%</w:t>
            </w:r>
          </w:p>
        </w:tc>
        <w:tc>
          <w:tcPr>
            <w:tcW w:w="1240" w:type="dxa"/>
            <w:tcBorders>
              <w:top w:val="nil"/>
              <w:left w:val="nil"/>
              <w:bottom w:val="single" w:sz="8"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94%</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N/A</w:t>
            </w:r>
          </w:p>
        </w:tc>
      </w:tr>
      <w:tr w:rsidR="0001041C" w:rsidRPr="0001041C" w:rsidTr="0001041C">
        <w:trPr>
          <w:trHeight w:val="300"/>
        </w:trPr>
        <w:tc>
          <w:tcPr>
            <w:tcW w:w="1240" w:type="dxa"/>
            <w:vMerge w:val="restart"/>
            <w:tcBorders>
              <w:top w:val="nil"/>
              <w:left w:val="single" w:sz="8" w:space="0" w:color="auto"/>
              <w:bottom w:val="single" w:sz="8" w:space="0" w:color="000000"/>
              <w:right w:val="single" w:sz="4" w:space="0" w:color="auto"/>
            </w:tcBorders>
            <w:shd w:val="clear" w:color="000000" w:fill="99CCFF"/>
            <w:hideMark/>
          </w:tcPr>
          <w:p w:rsidR="0001041C" w:rsidRPr="0001041C" w:rsidRDefault="0001041C" w:rsidP="0001041C">
            <w:pPr>
              <w:rPr>
                <w:rFonts w:ascii="Calibri" w:hAnsi="Calibri"/>
                <w:b/>
                <w:bCs/>
                <w:sz w:val="22"/>
                <w:szCs w:val="22"/>
                <w:lang w:eastAsia="en-GB"/>
              </w:rPr>
            </w:pPr>
            <w:r w:rsidRPr="0001041C">
              <w:rPr>
                <w:rFonts w:ascii="Calibri" w:hAnsi="Calibri"/>
                <w:b/>
                <w:bCs/>
                <w:sz w:val="22"/>
                <w:szCs w:val="22"/>
                <w:lang w:eastAsia="en-GB"/>
              </w:rPr>
              <w:t>19+</w:t>
            </w:r>
          </w:p>
        </w:tc>
        <w:tc>
          <w:tcPr>
            <w:tcW w:w="1240" w:type="dxa"/>
            <w:tcBorders>
              <w:top w:val="nil"/>
              <w:left w:val="nil"/>
              <w:bottom w:val="single" w:sz="4" w:space="0" w:color="auto"/>
              <w:right w:val="single" w:sz="8" w:space="0" w:color="auto"/>
            </w:tcBorders>
            <w:shd w:val="clear" w:color="auto" w:fill="auto"/>
            <w:vAlign w:val="bottom"/>
            <w:hideMark/>
          </w:tcPr>
          <w:p w:rsidR="0001041C" w:rsidRPr="0001041C" w:rsidRDefault="0001041C" w:rsidP="0001041C">
            <w:pPr>
              <w:jc w:val="right"/>
              <w:rPr>
                <w:rFonts w:ascii="Calibri" w:hAnsi="Calibri"/>
                <w:b/>
                <w:bCs/>
                <w:sz w:val="18"/>
                <w:szCs w:val="18"/>
                <w:lang w:eastAsia="en-GB"/>
              </w:rPr>
            </w:pPr>
            <w:r w:rsidRPr="0001041C">
              <w:rPr>
                <w:rFonts w:ascii="Calibri" w:hAnsi="Calibri"/>
                <w:b/>
                <w:bCs/>
                <w:sz w:val="18"/>
                <w:szCs w:val="18"/>
                <w:lang w:eastAsia="en-GB"/>
              </w:rPr>
              <w:t>Starts</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2901</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1811</w:t>
            </w:r>
          </w:p>
        </w:tc>
        <w:tc>
          <w:tcPr>
            <w:tcW w:w="1240" w:type="dxa"/>
            <w:tcBorders>
              <w:top w:val="nil"/>
              <w:left w:val="nil"/>
              <w:bottom w:val="single" w:sz="4" w:space="0" w:color="auto"/>
              <w:right w:val="single" w:sz="8" w:space="0" w:color="auto"/>
            </w:tcBorders>
            <w:shd w:val="clear" w:color="000000" w:fill="C0C0C0"/>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 </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2076</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1379</w:t>
            </w:r>
          </w:p>
        </w:tc>
        <w:tc>
          <w:tcPr>
            <w:tcW w:w="1240" w:type="dxa"/>
            <w:tcBorders>
              <w:top w:val="nil"/>
              <w:left w:val="nil"/>
              <w:bottom w:val="single" w:sz="4" w:space="0" w:color="auto"/>
              <w:right w:val="nil"/>
            </w:tcBorders>
            <w:shd w:val="clear" w:color="000000" w:fill="C0C0C0"/>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 </w:t>
            </w:r>
          </w:p>
        </w:tc>
        <w:tc>
          <w:tcPr>
            <w:tcW w:w="1240" w:type="dxa"/>
            <w:tcBorders>
              <w:top w:val="nil"/>
              <w:left w:val="single" w:sz="8" w:space="0" w:color="auto"/>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2062</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1239</w:t>
            </w:r>
          </w:p>
        </w:tc>
        <w:tc>
          <w:tcPr>
            <w:tcW w:w="1240" w:type="dxa"/>
            <w:tcBorders>
              <w:top w:val="nil"/>
              <w:left w:val="nil"/>
              <w:bottom w:val="single" w:sz="4" w:space="0" w:color="auto"/>
              <w:right w:val="single" w:sz="8" w:space="0" w:color="auto"/>
            </w:tcBorders>
            <w:shd w:val="clear" w:color="000000" w:fill="C0C0C0"/>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 </w:t>
            </w:r>
          </w:p>
        </w:tc>
      </w:tr>
      <w:tr w:rsidR="0001041C" w:rsidRPr="0001041C" w:rsidTr="0001041C">
        <w:trPr>
          <w:trHeight w:val="300"/>
        </w:trPr>
        <w:tc>
          <w:tcPr>
            <w:tcW w:w="1240" w:type="dxa"/>
            <w:vMerge/>
            <w:tcBorders>
              <w:top w:val="nil"/>
              <w:left w:val="single" w:sz="8" w:space="0" w:color="auto"/>
              <w:bottom w:val="single" w:sz="8" w:space="0" w:color="000000"/>
              <w:right w:val="single" w:sz="4" w:space="0" w:color="auto"/>
            </w:tcBorders>
            <w:vAlign w:val="center"/>
            <w:hideMark/>
          </w:tcPr>
          <w:p w:rsidR="0001041C" w:rsidRPr="0001041C" w:rsidRDefault="0001041C" w:rsidP="0001041C">
            <w:pPr>
              <w:rPr>
                <w:rFonts w:ascii="Calibri" w:hAnsi="Calibri"/>
                <w:b/>
                <w:bCs/>
                <w:sz w:val="22"/>
                <w:szCs w:val="22"/>
                <w:lang w:eastAsia="en-GB"/>
              </w:rPr>
            </w:pPr>
          </w:p>
        </w:tc>
        <w:tc>
          <w:tcPr>
            <w:tcW w:w="1240" w:type="dxa"/>
            <w:tcBorders>
              <w:top w:val="nil"/>
              <w:left w:val="nil"/>
              <w:bottom w:val="single" w:sz="4" w:space="0" w:color="auto"/>
              <w:right w:val="single" w:sz="8" w:space="0" w:color="auto"/>
            </w:tcBorders>
            <w:shd w:val="clear" w:color="auto" w:fill="auto"/>
            <w:vAlign w:val="bottom"/>
            <w:hideMark/>
          </w:tcPr>
          <w:p w:rsidR="0001041C" w:rsidRPr="0001041C" w:rsidRDefault="0001041C" w:rsidP="0001041C">
            <w:pPr>
              <w:jc w:val="right"/>
              <w:rPr>
                <w:rFonts w:ascii="Calibri" w:hAnsi="Calibri"/>
                <w:b/>
                <w:bCs/>
                <w:sz w:val="18"/>
                <w:szCs w:val="18"/>
                <w:lang w:eastAsia="en-GB"/>
              </w:rPr>
            </w:pPr>
            <w:r w:rsidRPr="0001041C">
              <w:rPr>
                <w:rFonts w:ascii="Calibri" w:hAnsi="Calibri"/>
                <w:b/>
                <w:bCs/>
                <w:sz w:val="18"/>
                <w:szCs w:val="18"/>
                <w:lang w:eastAsia="en-GB"/>
              </w:rPr>
              <w:t>Success</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82%</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78%</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77%</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80%</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76%</w:t>
            </w:r>
          </w:p>
        </w:tc>
        <w:tc>
          <w:tcPr>
            <w:tcW w:w="1240" w:type="dxa"/>
            <w:tcBorders>
              <w:top w:val="nil"/>
              <w:left w:val="nil"/>
              <w:bottom w:val="single" w:sz="4" w:space="0" w:color="auto"/>
              <w:right w:val="nil"/>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80%</w:t>
            </w:r>
          </w:p>
        </w:tc>
        <w:tc>
          <w:tcPr>
            <w:tcW w:w="1240" w:type="dxa"/>
            <w:tcBorders>
              <w:top w:val="nil"/>
              <w:left w:val="single" w:sz="8" w:space="0" w:color="auto"/>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81%</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80%</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N/A</w:t>
            </w:r>
          </w:p>
        </w:tc>
      </w:tr>
      <w:tr w:rsidR="0001041C" w:rsidRPr="0001041C" w:rsidTr="0001041C">
        <w:trPr>
          <w:trHeight w:val="300"/>
        </w:trPr>
        <w:tc>
          <w:tcPr>
            <w:tcW w:w="1240" w:type="dxa"/>
            <w:vMerge/>
            <w:tcBorders>
              <w:top w:val="nil"/>
              <w:left w:val="single" w:sz="8" w:space="0" w:color="auto"/>
              <w:bottom w:val="single" w:sz="8" w:space="0" w:color="000000"/>
              <w:right w:val="single" w:sz="4" w:space="0" w:color="auto"/>
            </w:tcBorders>
            <w:vAlign w:val="center"/>
            <w:hideMark/>
          </w:tcPr>
          <w:p w:rsidR="0001041C" w:rsidRPr="0001041C" w:rsidRDefault="0001041C" w:rsidP="0001041C">
            <w:pPr>
              <w:rPr>
                <w:rFonts w:ascii="Calibri" w:hAnsi="Calibri"/>
                <w:b/>
                <w:bCs/>
                <w:sz w:val="22"/>
                <w:szCs w:val="22"/>
                <w:lang w:eastAsia="en-GB"/>
              </w:rPr>
            </w:pPr>
          </w:p>
        </w:tc>
        <w:tc>
          <w:tcPr>
            <w:tcW w:w="1240" w:type="dxa"/>
            <w:tcBorders>
              <w:top w:val="nil"/>
              <w:left w:val="nil"/>
              <w:bottom w:val="single" w:sz="4" w:space="0" w:color="auto"/>
              <w:right w:val="single" w:sz="8" w:space="0" w:color="auto"/>
            </w:tcBorders>
            <w:shd w:val="clear" w:color="auto" w:fill="auto"/>
            <w:vAlign w:val="bottom"/>
            <w:hideMark/>
          </w:tcPr>
          <w:p w:rsidR="0001041C" w:rsidRPr="0001041C" w:rsidRDefault="0001041C" w:rsidP="0001041C">
            <w:pPr>
              <w:jc w:val="right"/>
              <w:rPr>
                <w:rFonts w:ascii="Calibri" w:hAnsi="Calibri"/>
                <w:b/>
                <w:bCs/>
                <w:sz w:val="18"/>
                <w:szCs w:val="18"/>
                <w:lang w:eastAsia="en-GB"/>
              </w:rPr>
            </w:pPr>
            <w:r w:rsidRPr="0001041C">
              <w:rPr>
                <w:rFonts w:ascii="Calibri" w:hAnsi="Calibri"/>
                <w:b/>
                <w:bCs/>
                <w:sz w:val="18"/>
                <w:szCs w:val="18"/>
                <w:lang w:eastAsia="en-GB"/>
              </w:rPr>
              <w:t>Retention</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88%</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85%</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86%</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85%</w:t>
            </w:r>
          </w:p>
        </w:tc>
        <w:tc>
          <w:tcPr>
            <w:tcW w:w="1240" w:type="dxa"/>
            <w:tcBorders>
              <w:top w:val="nil"/>
              <w:left w:val="nil"/>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83%</w:t>
            </w:r>
          </w:p>
        </w:tc>
        <w:tc>
          <w:tcPr>
            <w:tcW w:w="1240" w:type="dxa"/>
            <w:tcBorders>
              <w:top w:val="nil"/>
              <w:left w:val="nil"/>
              <w:bottom w:val="single" w:sz="4" w:space="0" w:color="auto"/>
              <w:right w:val="nil"/>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87%</w:t>
            </w:r>
          </w:p>
        </w:tc>
        <w:tc>
          <w:tcPr>
            <w:tcW w:w="1240" w:type="dxa"/>
            <w:tcBorders>
              <w:top w:val="nil"/>
              <w:left w:val="single" w:sz="8" w:space="0" w:color="auto"/>
              <w:bottom w:val="single" w:sz="4"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87%</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86%</w:t>
            </w:r>
          </w:p>
        </w:tc>
        <w:tc>
          <w:tcPr>
            <w:tcW w:w="1240" w:type="dxa"/>
            <w:tcBorders>
              <w:top w:val="nil"/>
              <w:left w:val="nil"/>
              <w:bottom w:val="single" w:sz="4"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N/A</w:t>
            </w:r>
          </w:p>
        </w:tc>
      </w:tr>
      <w:tr w:rsidR="0001041C" w:rsidRPr="0001041C" w:rsidTr="0001041C">
        <w:trPr>
          <w:trHeight w:val="315"/>
        </w:trPr>
        <w:tc>
          <w:tcPr>
            <w:tcW w:w="1240" w:type="dxa"/>
            <w:vMerge/>
            <w:tcBorders>
              <w:top w:val="nil"/>
              <w:left w:val="single" w:sz="8" w:space="0" w:color="auto"/>
              <w:bottom w:val="single" w:sz="8" w:space="0" w:color="000000"/>
              <w:right w:val="single" w:sz="4" w:space="0" w:color="auto"/>
            </w:tcBorders>
            <w:vAlign w:val="center"/>
            <w:hideMark/>
          </w:tcPr>
          <w:p w:rsidR="0001041C" w:rsidRPr="0001041C" w:rsidRDefault="0001041C" w:rsidP="0001041C">
            <w:pPr>
              <w:rPr>
                <w:rFonts w:ascii="Calibri" w:hAnsi="Calibri"/>
                <w:b/>
                <w:bCs/>
                <w:sz w:val="22"/>
                <w:szCs w:val="22"/>
                <w:lang w:eastAsia="en-GB"/>
              </w:rPr>
            </w:pPr>
          </w:p>
        </w:tc>
        <w:tc>
          <w:tcPr>
            <w:tcW w:w="1240" w:type="dxa"/>
            <w:tcBorders>
              <w:top w:val="nil"/>
              <w:left w:val="nil"/>
              <w:bottom w:val="single" w:sz="8" w:space="0" w:color="auto"/>
              <w:right w:val="single" w:sz="8" w:space="0" w:color="auto"/>
            </w:tcBorders>
            <w:shd w:val="clear" w:color="auto" w:fill="auto"/>
            <w:vAlign w:val="bottom"/>
            <w:hideMark/>
          </w:tcPr>
          <w:p w:rsidR="0001041C" w:rsidRPr="0001041C" w:rsidRDefault="0001041C" w:rsidP="0001041C">
            <w:pPr>
              <w:jc w:val="right"/>
              <w:rPr>
                <w:rFonts w:ascii="Calibri" w:hAnsi="Calibri"/>
                <w:b/>
                <w:bCs/>
                <w:sz w:val="18"/>
                <w:szCs w:val="18"/>
                <w:lang w:eastAsia="en-GB"/>
              </w:rPr>
            </w:pPr>
            <w:r w:rsidRPr="0001041C">
              <w:rPr>
                <w:rFonts w:ascii="Calibri" w:hAnsi="Calibri"/>
                <w:b/>
                <w:bCs/>
                <w:sz w:val="18"/>
                <w:szCs w:val="18"/>
                <w:lang w:eastAsia="en-GB"/>
              </w:rPr>
              <w:t>Achievement</w:t>
            </w:r>
          </w:p>
        </w:tc>
        <w:tc>
          <w:tcPr>
            <w:tcW w:w="1240" w:type="dxa"/>
            <w:tcBorders>
              <w:top w:val="nil"/>
              <w:left w:val="nil"/>
              <w:bottom w:val="single" w:sz="8"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93%</w:t>
            </w:r>
          </w:p>
        </w:tc>
        <w:tc>
          <w:tcPr>
            <w:tcW w:w="1240" w:type="dxa"/>
            <w:tcBorders>
              <w:top w:val="nil"/>
              <w:left w:val="nil"/>
              <w:bottom w:val="single" w:sz="8"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92%</w:t>
            </w:r>
          </w:p>
        </w:tc>
        <w:tc>
          <w:tcPr>
            <w:tcW w:w="1240" w:type="dxa"/>
            <w:tcBorders>
              <w:top w:val="nil"/>
              <w:left w:val="nil"/>
              <w:bottom w:val="single" w:sz="8"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90%</w:t>
            </w:r>
          </w:p>
        </w:tc>
        <w:tc>
          <w:tcPr>
            <w:tcW w:w="1240" w:type="dxa"/>
            <w:tcBorders>
              <w:top w:val="nil"/>
              <w:left w:val="nil"/>
              <w:bottom w:val="single" w:sz="8"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94%</w:t>
            </w:r>
          </w:p>
        </w:tc>
        <w:tc>
          <w:tcPr>
            <w:tcW w:w="1240" w:type="dxa"/>
            <w:tcBorders>
              <w:top w:val="nil"/>
              <w:left w:val="nil"/>
              <w:bottom w:val="single" w:sz="8"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91%</w:t>
            </w:r>
          </w:p>
        </w:tc>
        <w:tc>
          <w:tcPr>
            <w:tcW w:w="1240" w:type="dxa"/>
            <w:tcBorders>
              <w:top w:val="nil"/>
              <w:left w:val="nil"/>
              <w:bottom w:val="single" w:sz="8" w:space="0" w:color="auto"/>
              <w:right w:val="nil"/>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91%</w:t>
            </w:r>
          </w:p>
        </w:tc>
        <w:tc>
          <w:tcPr>
            <w:tcW w:w="1240" w:type="dxa"/>
            <w:tcBorders>
              <w:top w:val="nil"/>
              <w:left w:val="single" w:sz="8" w:space="0" w:color="auto"/>
              <w:bottom w:val="single" w:sz="8" w:space="0" w:color="auto"/>
              <w:right w:val="single" w:sz="4"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93%</w:t>
            </w:r>
          </w:p>
        </w:tc>
        <w:tc>
          <w:tcPr>
            <w:tcW w:w="1240" w:type="dxa"/>
            <w:tcBorders>
              <w:top w:val="nil"/>
              <w:left w:val="nil"/>
              <w:bottom w:val="single" w:sz="8"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18"/>
                <w:szCs w:val="18"/>
                <w:lang w:eastAsia="en-GB"/>
              </w:rPr>
            </w:pPr>
            <w:r w:rsidRPr="0001041C">
              <w:rPr>
                <w:rFonts w:ascii="Calibri" w:hAnsi="Calibri"/>
                <w:sz w:val="18"/>
                <w:szCs w:val="18"/>
                <w:lang w:eastAsia="en-GB"/>
              </w:rPr>
              <w:t>93%</w:t>
            </w:r>
          </w:p>
        </w:tc>
        <w:tc>
          <w:tcPr>
            <w:tcW w:w="1240" w:type="dxa"/>
            <w:tcBorders>
              <w:top w:val="nil"/>
              <w:left w:val="nil"/>
              <w:bottom w:val="single" w:sz="8" w:space="0" w:color="auto"/>
              <w:right w:val="single" w:sz="8" w:space="0" w:color="auto"/>
            </w:tcBorders>
            <w:shd w:val="clear" w:color="auto" w:fill="auto"/>
            <w:vAlign w:val="center"/>
            <w:hideMark/>
          </w:tcPr>
          <w:p w:rsidR="0001041C" w:rsidRPr="0001041C" w:rsidRDefault="0001041C" w:rsidP="0001041C">
            <w:pPr>
              <w:jc w:val="center"/>
              <w:rPr>
                <w:rFonts w:ascii="Calibri" w:hAnsi="Calibri"/>
                <w:sz w:val="20"/>
                <w:szCs w:val="20"/>
                <w:lang w:eastAsia="en-GB"/>
              </w:rPr>
            </w:pPr>
            <w:r w:rsidRPr="0001041C">
              <w:rPr>
                <w:rFonts w:ascii="Calibri" w:hAnsi="Calibri"/>
                <w:sz w:val="20"/>
                <w:szCs w:val="20"/>
                <w:lang w:eastAsia="en-GB"/>
              </w:rPr>
              <w:t>N/A</w:t>
            </w:r>
          </w:p>
        </w:tc>
      </w:tr>
    </w:tbl>
    <w:p w:rsidR="0001041C" w:rsidRDefault="0001041C" w:rsidP="0001041C">
      <w:pPr>
        <w:spacing w:before="120" w:after="120"/>
        <w:rPr>
          <w:b/>
          <w:sz w:val="22"/>
          <w:szCs w:val="22"/>
        </w:rPr>
      </w:pPr>
    </w:p>
    <w:p w:rsidR="00260A4C" w:rsidRDefault="00260A4C" w:rsidP="00716858">
      <w:pPr>
        <w:pStyle w:val="Header"/>
        <w:rPr>
          <w:b/>
          <w:sz w:val="28"/>
          <w:szCs w:val="28"/>
        </w:rPr>
      </w:pPr>
    </w:p>
    <w:p w:rsidR="00260A4C" w:rsidRDefault="00260A4C" w:rsidP="00716858">
      <w:pPr>
        <w:pStyle w:val="Header"/>
        <w:rPr>
          <w:b/>
          <w:sz w:val="28"/>
          <w:szCs w:val="28"/>
        </w:rPr>
      </w:pPr>
    </w:p>
    <w:p w:rsidR="00260A4C" w:rsidRDefault="00260A4C" w:rsidP="00716858">
      <w:pPr>
        <w:pStyle w:val="Header"/>
        <w:rPr>
          <w:b/>
          <w:sz w:val="28"/>
          <w:szCs w:val="28"/>
        </w:rPr>
      </w:pPr>
    </w:p>
    <w:p w:rsidR="00260A4C" w:rsidRDefault="00260A4C" w:rsidP="00716858">
      <w:pPr>
        <w:pStyle w:val="Header"/>
        <w:rPr>
          <w:b/>
          <w:sz w:val="28"/>
          <w:szCs w:val="28"/>
        </w:rPr>
      </w:pPr>
    </w:p>
    <w:p w:rsidR="00260A4C" w:rsidRDefault="00260A4C" w:rsidP="00716858">
      <w:pPr>
        <w:pStyle w:val="Header"/>
        <w:rPr>
          <w:b/>
          <w:sz w:val="28"/>
          <w:szCs w:val="28"/>
        </w:rPr>
      </w:pPr>
    </w:p>
    <w:p w:rsidR="00260A4C" w:rsidRDefault="00260A4C" w:rsidP="00716858">
      <w:pPr>
        <w:pStyle w:val="Header"/>
        <w:rPr>
          <w:b/>
          <w:sz w:val="28"/>
          <w:szCs w:val="28"/>
        </w:rPr>
      </w:pPr>
    </w:p>
    <w:p w:rsidR="00260A4C" w:rsidRDefault="00260A4C" w:rsidP="00716858">
      <w:pPr>
        <w:pStyle w:val="Header"/>
        <w:rPr>
          <w:b/>
          <w:sz w:val="28"/>
          <w:szCs w:val="28"/>
        </w:rPr>
      </w:pPr>
    </w:p>
    <w:p w:rsidR="00163E14" w:rsidRDefault="00163E14" w:rsidP="00716858">
      <w:pPr>
        <w:pStyle w:val="Header"/>
        <w:rPr>
          <w:b/>
          <w:sz w:val="28"/>
          <w:szCs w:val="28"/>
        </w:rPr>
        <w:sectPr w:rsidR="00163E14" w:rsidSect="0001041C">
          <w:pgSz w:w="16838" w:h="11906" w:orient="landscape"/>
          <w:pgMar w:top="1797" w:right="1531" w:bottom="1797" w:left="1276" w:header="425" w:footer="363" w:gutter="0"/>
          <w:cols w:space="720"/>
          <w:docGrid w:linePitch="360"/>
        </w:sectPr>
      </w:pPr>
      <w:bookmarkStart w:id="2" w:name="_GoBack"/>
      <w:bookmarkEnd w:id="2"/>
    </w:p>
    <w:p w:rsidR="00233E1A" w:rsidRDefault="00233E1A" w:rsidP="00716858">
      <w:pPr>
        <w:pStyle w:val="Header"/>
        <w:rPr>
          <w:b/>
          <w:sz w:val="28"/>
          <w:szCs w:val="28"/>
        </w:rPr>
      </w:pPr>
    </w:p>
    <w:p w:rsidR="00D70AA0" w:rsidRPr="00716858" w:rsidRDefault="00716858" w:rsidP="00716858">
      <w:pPr>
        <w:pStyle w:val="Header"/>
        <w:rPr>
          <w:b/>
          <w:sz w:val="28"/>
          <w:szCs w:val="28"/>
        </w:rPr>
      </w:pPr>
      <w:r w:rsidRPr="00FE4FAB">
        <w:rPr>
          <w:b/>
          <w:sz w:val="28"/>
          <w:szCs w:val="28"/>
        </w:rPr>
        <w:t xml:space="preserve">E&amp;D Data </w:t>
      </w:r>
      <w:r>
        <w:rPr>
          <w:b/>
          <w:sz w:val="28"/>
          <w:szCs w:val="28"/>
        </w:rPr>
        <w:t>Analysis</w:t>
      </w:r>
      <w:r w:rsidR="00753831">
        <w:rPr>
          <w:b/>
          <w:sz w:val="28"/>
          <w:szCs w:val="28"/>
        </w:rPr>
        <w:t xml:space="preserve"> – </w:t>
      </w:r>
      <w:r w:rsidRPr="00FE4FAB">
        <w:rPr>
          <w:b/>
          <w:sz w:val="28"/>
          <w:szCs w:val="28"/>
        </w:rPr>
        <w:t>201</w:t>
      </w:r>
      <w:r>
        <w:rPr>
          <w:b/>
          <w:sz w:val="28"/>
          <w:szCs w:val="28"/>
        </w:rPr>
        <w:t>3</w:t>
      </w:r>
    </w:p>
    <w:tbl>
      <w:tblPr>
        <w:tblW w:w="8520" w:type="dxa"/>
        <w:tblInd w:w="93" w:type="dxa"/>
        <w:tblLayout w:type="fixed"/>
        <w:tblLook w:val="04A0" w:firstRow="1" w:lastRow="0" w:firstColumn="1" w:lastColumn="0" w:noHBand="0" w:noVBand="1"/>
      </w:tblPr>
      <w:tblGrid>
        <w:gridCol w:w="2283"/>
        <w:gridCol w:w="1701"/>
        <w:gridCol w:w="1134"/>
        <w:gridCol w:w="993"/>
        <w:gridCol w:w="1275"/>
        <w:gridCol w:w="1134"/>
      </w:tblGrid>
      <w:tr w:rsidR="008A350F" w:rsidRPr="00FE348B">
        <w:trPr>
          <w:trHeight w:val="255"/>
        </w:trPr>
        <w:tc>
          <w:tcPr>
            <w:tcW w:w="2283" w:type="dxa"/>
            <w:tcBorders>
              <w:top w:val="nil"/>
              <w:left w:val="nil"/>
              <w:bottom w:val="single" w:sz="4" w:space="0" w:color="95B3D7"/>
              <w:right w:val="nil"/>
            </w:tcBorders>
            <w:shd w:val="clear" w:color="DCE6F1" w:fill="DCE6F1"/>
            <w:noWrap/>
            <w:vAlign w:val="bottom"/>
          </w:tcPr>
          <w:p w:rsidR="008A350F" w:rsidRPr="00FE348B" w:rsidRDefault="008A350F" w:rsidP="000A19CB">
            <w:pPr>
              <w:ind w:right="-108"/>
              <w:rPr>
                <w:rFonts w:ascii="Arial" w:hAnsi="Arial" w:cs="Arial"/>
                <w:b/>
                <w:bCs/>
                <w:color w:val="000000"/>
                <w:sz w:val="20"/>
                <w:szCs w:val="20"/>
                <w:lang w:eastAsia="en-GB"/>
              </w:rPr>
            </w:pPr>
            <w:r>
              <w:rPr>
                <w:rFonts w:ascii="Arial" w:hAnsi="Arial" w:cs="Arial"/>
                <w:b/>
                <w:bCs/>
                <w:color w:val="000000"/>
                <w:sz w:val="20"/>
                <w:szCs w:val="20"/>
                <w:lang w:eastAsia="en-GB"/>
              </w:rPr>
              <w:t>Gender</w:t>
            </w:r>
          </w:p>
        </w:tc>
        <w:tc>
          <w:tcPr>
            <w:tcW w:w="1701" w:type="dxa"/>
            <w:tcBorders>
              <w:top w:val="nil"/>
              <w:left w:val="nil"/>
              <w:bottom w:val="single" w:sz="4" w:space="0" w:color="95B3D7"/>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Manager</w:t>
            </w:r>
          </w:p>
        </w:tc>
        <w:tc>
          <w:tcPr>
            <w:tcW w:w="1134" w:type="dxa"/>
            <w:tcBorders>
              <w:top w:val="nil"/>
              <w:left w:val="nil"/>
              <w:bottom w:val="single" w:sz="4" w:space="0" w:color="95B3D7"/>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Support</w:t>
            </w:r>
          </w:p>
        </w:tc>
        <w:tc>
          <w:tcPr>
            <w:tcW w:w="993" w:type="dxa"/>
            <w:tcBorders>
              <w:top w:val="nil"/>
              <w:left w:val="nil"/>
              <w:bottom w:val="single" w:sz="4" w:space="0" w:color="95B3D7"/>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Teacher</w:t>
            </w:r>
          </w:p>
        </w:tc>
        <w:tc>
          <w:tcPr>
            <w:tcW w:w="1275" w:type="dxa"/>
            <w:tcBorders>
              <w:top w:val="nil"/>
              <w:left w:val="nil"/>
              <w:bottom w:val="single" w:sz="4" w:space="0" w:color="95B3D7"/>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Grand Total</w:t>
            </w:r>
          </w:p>
        </w:tc>
        <w:tc>
          <w:tcPr>
            <w:tcW w:w="1134" w:type="dxa"/>
            <w:tcBorders>
              <w:top w:val="nil"/>
              <w:left w:val="nil"/>
              <w:bottom w:val="single" w:sz="4" w:space="0" w:color="95B3D7"/>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F</w:t>
            </w:r>
            <w:r>
              <w:rPr>
                <w:rFonts w:ascii="Arial" w:hAnsi="Arial" w:cs="Arial"/>
                <w:color w:val="000000"/>
                <w:sz w:val="20"/>
                <w:szCs w:val="20"/>
                <w:lang w:eastAsia="en-GB"/>
              </w:rPr>
              <w:t>emale</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89</w:t>
            </w: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911</w:t>
            </w:r>
          </w:p>
        </w:tc>
        <w:tc>
          <w:tcPr>
            <w:tcW w:w="9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378</w:t>
            </w:r>
          </w:p>
        </w:tc>
        <w:tc>
          <w:tcPr>
            <w:tcW w:w="1275"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1378</w:t>
            </w: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62.04%</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M</w:t>
            </w:r>
            <w:r>
              <w:rPr>
                <w:rFonts w:ascii="Arial" w:hAnsi="Arial" w:cs="Arial"/>
                <w:color w:val="000000"/>
                <w:sz w:val="20"/>
                <w:szCs w:val="20"/>
                <w:lang w:eastAsia="en-GB"/>
              </w:rPr>
              <w:t>ale</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76</w:t>
            </w: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430</w:t>
            </w:r>
          </w:p>
        </w:tc>
        <w:tc>
          <w:tcPr>
            <w:tcW w:w="9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337</w:t>
            </w:r>
          </w:p>
        </w:tc>
        <w:tc>
          <w:tcPr>
            <w:tcW w:w="1275"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843</w:t>
            </w: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37.96%</w:t>
            </w:r>
          </w:p>
        </w:tc>
      </w:tr>
      <w:tr w:rsidR="008A350F" w:rsidRPr="00FE348B">
        <w:trPr>
          <w:trHeight w:val="255"/>
        </w:trPr>
        <w:tc>
          <w:tcPr>
            <w:tcW w:w="2283" w:type="dxa"/>
            <w:tcBorders>
              <w:top w:val="single" w:sz="4" w:space="0" w:color="95B3D7"/>
              <w:left w:val="nil"/>
              <w:bottom w:val="nil"/>
              <w:right w:val="nil"/>
            </w:tcBorders>
            <w:shd w:val="clear" w:color="DCE6F1" w:fill="DCE6F1"/>
            <w:noWrap/>
            <w:vAlign w:val="bottom"/>
          </w:tcPr>
          <w:p w:rsidR="008A350F" w:rsidRPr="00FE348B" w:rsidRDefault="008A350F" w:rsidP="000A19CB">
            <w:pPr>
              <w:rPr>
                <w:rFonts w:ascii="Arial" w:hAnsi="Arial" w:cs="Arial"/>
                <w:b/>
                <w:bCs/>
                <w:color w:val="000000"/>
                <w:sz w:val="20"/>
                <w:szCs w:val="20"/>
                <w:lang w:eastAsia="en-GB"/>
              </w:rPr>
            </w:pPr>
            <w:r w:rsidRPr="00FE348B">
              <w:rPr>
                <w:rFonts w:ascii="Arial" w:hAnsi="Arial" w:cs="Arial"/>
                <w:b/>
                <w:bCs/>
                <w:color w:val="000000"/>
                <w:sz w:val="20"/>
                <w:szCs w:val="20"/>
                <w:lang w:eastAsia="en-GB"/>
              </w:rPr>
              <w:t>Grand Total</w:t>
            </w:r>
          </w:p>
        </w:tc>
        <w:tc>
          <w:tcPr>
            <w:tcW w:w="1701" w:type="dxa"/>
            <w:tcBorders>
              <w:top w:val="single" w:sz="4" w:space="0" w:color="95B3D7"/>
              <w:left w:val="nil"/>
              <w:bottom w:val="nil"/>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165</w:t>
            </w:r>
          </w:p>
        </w:tc>
        <w:tc>
          <w:tcPr>
            <w:tcW w:w="1134" w:type="dxa"/>
            <w:tcBorders>
              <w:top w:val="single" w:sz="4" w:space="0" w:color="95B3D7"/>
              <w:left w:val="nil"/>
              <w:bottom w:val="nil"/>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1341</w:t>
            </w:r>
          </w:p>
        </w:tc>
        <w:tc>
          <w:tcPr>
            <w:tcW w:w="993" w:type="dxa"/>
            <w:tcBorders>
              <w:top w:val="single" w:sz="4" w:space="0" w:color="95B3D7"/>
              <w:left w:val="nil"/>
              <w:bottom w:val="nil"/>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715</w:t>
            </w:r>
          </w:p>
        </w:tc>
        <w:tc>
          <w:tcPr>
            <w:tcW w:w="1275" w:type="dxa"/>
            <w:tcBorders>
              <w:top w:val="single" w:sz="4" w:space="0" w:color="95B3D7"/>
              <w:left w:val="nil"/>
              <w:bottom w:val="nil"/>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2221</w:t>
            </w:r>
          </w:p>
        </w:tc>
        <w:tc>
          <w:tcPr>
            <w:tcW w:w="1134" w:type="dxa"/>
            <w:tcBorders>
              <w:top w:val="nil"/>
              <w:left w:val="nil"/>
              <w:bottom w:val="nil"/>
              <w:right w:val="nil"/>
            </w:tcBorders>
            <w:shd w:val="clear" w:color="auto" w:fill="auto"/>
            <w:noWrap/>
            <w:vAlign w:val="bottom"/>
          </w:tcPr>
          <w:p w:rsidR="008A350F" w:rsidRPr="009A7539" w:rsidRDefault="008A350F" w:rsidP="009A7539">
            <w:pPr>
              <w:jc w:val="center"/>
              <w:rPr>
                <w:rFonts w:ascii="Arial" w:hAnsi="Arial" w:cs="Arial"/>
                <w:b/>
                <w:bCs/>
                <w:color w:val="000000"/>
                <w:sz w:val="20"/>
                <w:szCs w:val="20"/>
                <w:lang w:eastAsia="en-GB"/>
              </w:rPr>
            </w:pPr>
          </w:p>
        </w:tc>
      </w:tr>
    </w:tbl>
    <w:p w:rsidR="008A350F" w:rsidRDefault="008A350F" w:rsidP="008A350F"/>
    <w:tbl>
      <w:tblPr>
        <w:tblW w:w="8520" w:type="dxa"/>
        <w:tblInd w:w="93" w:type="dxa"/>
        <w:tblLook w:val="04A0" w:firstRow="1" w:lastRow="0" w:firstColumn="1" w:lastColumn="0" w:noHBand="0" w:noVBand="1"/>
      </w:tblPr>
      <w:tblGrid>
        <w:gridCol w:w="2283"/>
        <w:gridCol w:w="1701"/>
        <w:gridCol w:w="1159"/>
        <w:gridCol w:w="984"/>
        <w:gridCol w:w="1240"/>
        <w:gridCol w:w="1153"/>
      </w:tblGrid>
      <w:tr w:rsidR="008A350F" w:rsidRPr="00FE348B">
        <w:trPr>
          <w:trHeight w:val="255"/>
        </w:trPr>
        <w:tc>
          <w:tcPr>
            <w:tcW w:w="2283" w:type="dxa"/>
            <w:tcBorders>
              <w:top w:val="nil"/>
              <w:left w:val="nil"/>
              <w:bottom w:val="single" w:sz="4" w:space="0" w:color="95B3D7"/>
              <w:right w:val="nil"/>
            </w:tcBorders>
            <w:shd w:val="clear" w:color="DCE6F1" w:fill="DCE6F1"/>
            <w:noWrap/>
            <w:vAlign w:val="bottom"/>
          </w:tcPr>
          <w:p w:rsidR="008A350F" w:rsidRPr="00FE348B" w:rsidRDefault="008A350F" w:rsidP="000A19CB">
            <w:pPr>
              <w:rPr>
                <w:rFonts w:ascii="Arial" w:hAnsi="Arial" w:cs="Arial"/>
                <w:b/>
                <w:bCs/>
                <w:color w:val="000000"/>
                <w:sz w:val="20"/>
                <w:szCs w:val="20"/>
                <w:lang w:eastAsia="en-GB"/>
              </w:rPr>
            </w:pPr>
            <w:r>
              <w:rPr>
                <w:rFonts w:ascii="Arial" w:hAnsi="Arial" w:cs="Arial"/>
                <w:b/>
                <w:bCs/>
                <w:color w:val="000000"/>
                <w:sz w:val="20"/>
                <w:szCs w:val="20"/>
                <w:lang w:eastAsia="en-GB"/>
              </w:rPr>
              <w:t>Disability</w:t>
            </w:r>
          </w:p>
        </w:tc>
        <w:tc>
          <w:tcPr>
            <w:tcW w:w="1701" w:type="dxa"/>
            <w:tcBorders>
              <w:top w:val="nil"/>
              <w:left w:val="nil"/>
              <w:bottom w:val="single" w:sz="4" w:space="0" w:color="95B3D7"/>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Manager</w:t>
            </w:r>
          </w:p>
        </w:tc>
        <w:tc>
          <w:tcPr>
            <w:tcW w:w="1159" w:type="dxa"/>
            <w:tcBorders>
              <w:top w:val="nil"/>
              <w:left w:val="nil"/>
              <w:bottom w:val="single" w:sz="4" w:space="0" w:color="95B3D7"/>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Support</w:t>
            </w:r>
          </w:p>
        </w:tc>
        <w:tc>
          <w:tcPr>
            <w:tcW w:w="984" w:type="dxa"/>
            <w:tcBorders>
              <w:top w:val="nil"/>
              <w:left w:val="nil"/>
              <w:bottom w:val="single" w:sz="4" w:space="0" w:color="95B3D7"/>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Teacher</w:t>
            </w:r>
          </w:p>
        </w:tc>
        <w:tc>
          <w:tcPr>
            <w:tcW w:w="1240" w:type="dxa"/>
            <w:tcBorders>
              <w:top w:val="nil"/>
              <w:left w:val="nil"/>
              <w:bottom w:val="single" w:sz="4" w:space="0" w:color="95B3D7"/>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Grand Total</w:t>
            </w:r>
          </w:p>
        </w:tc>
        <w:tc>
          <w:tcPr>
            <w:tcW w:w="1153" w:type="dxa"/>
            <w:tcBorders>
              <w:top w:val="nil"/>
              <w:left w:val="nil"/>
              <w:bottom w:val="single" w:sz="4" w:space="0" w:color="95B3D7"/>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No</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122</w:t>
            </w:r>
          </w:p>
        </w:tc>
        <w:tc>
          <w:tcPr>
            <w:tcW w:w="1159"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948</w:t>
            </w:r>
          </w:p>
        </w:tc>
        <w:tc>
          <w:tcPr>
            <w:tcW w:w="98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486</w:t>
            </w:r>
          </w:p>
        </w:tc>
        <w:tc>
          <w:tcPr>
            <w:tcW w:w="1240"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1556</w:t>
            </w:r>
          </w:p>
        </w:tc>
        <w:tc>
          <w:tcPr>
            <w:tcW w:w="115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70.06%</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Prefer not to say</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159"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8</w:t>
            </w:r>
          </w:p>
        </w:tc>
        <w:tc>
          <w:tcPr>
            <w:tcW w:w="98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6</w:t>
            </w:r>
          </w:p>
        </w:tc>
        <w:tc>
          <w:tcPr>
            <w:tcW w:w="1240"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14</w:t>
            </w:r>
          </w:p>
        </w:tc>
        <w:tc>
          <w:tcPr>
            <w:tcW w:w="115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0.63%</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Yes</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6</w:t>
            </w:r>
          </w:p>
        </w:tc>
        <w:tc>
          <w:tcPr>
            <w:tcW w:w="1159"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28</w:t>
            </w:r>
          </w:p>
        </w:tc>
        <w:tc>
          <w:tcPr>
            <w:tcW w:w="98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24</w:t>
            </w:r>
          </w:p>
        </w:tc>
        <w:tc>
          <w:tcPr>
            <w:tcW w:w="1240"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58</w:t>
            </w:r>
          </w:p>
        </w:tc>
        <w:tc>
          <w:tcPr>
            <w:tcW w:w="115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2.61%</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Yes-Learning Difficulty</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1159"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2</w:t>
            </w:r>
          </w:p>
        </w:tc>
        <w:tc>
          <w:tcPr>
            <w:tcW w:w="98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2</w:t>
            </w:r>
          </w:p>
        </w:tc>
        <w:tc>
          <w:tcPr>
            <w:tcW w:w="1240"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5</w:t>
            </w:r>
          </w:p>
        </w:tc>
        <w:tc>
          <w:tcPr>
            <w:tcW w:w="115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0.23%</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Yes-Mental Ill Health</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159"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2</w:t>
            </w:r>
          </w:p>
        </w:tc>
        <w:tc>
          <w:tcPr>
            <w:tcW w:w="98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240"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2</w:t>
            </w:r>
          </w:p>
        </w:tc>
        <w:tc>
          <w:tcPr>
            <w:tcW w:w="115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0.09%</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Yes-Physical Impairment</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159"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98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4</w:t>
            </w:r>
          </w:p>
        </w:tc>
        <w:tc>
          <w:tcPr>
            <w:tcW w:w="1240"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5</w:t>
            </w:r>
          </w:p>
        </w:tc>
        <w:tc>
          <w:tcPr>
            <w:tcW w:w="115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0.23%</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Not Answered</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36</w:t>
            </w:r>
          </w:p>
        </w:tc>
        <w:tc>
          <w:tcPr>
            <w:tcW w:w="1159"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352</w:t>
            </w:r>
          </w:p>
        </w:tc>
        <w:tc>
          <w:tcPr>
            <w:tcW w:w="98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193</w:t>
            </w:r>
          </w:p>
        </w:tc>
        <w:tc>
          <w:tcPr>
            <w:tcW w:w="1240"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581</w:t>
            </w:r>
          </w:p>
        </w:tc>
        <w:tc>
          <w:tcPr>
            <w:tcW w:w="115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26.16%</w:t>
            </w:r>
          </w:p>
        </w:tc>
      </w:tr>
      <w:tr w:rsidR="008A350F" w:rsidRPr="00FE348B">
        <w:trPr>
          <w:trHeight w:val="255"/>
        </w:trPr>
        <w:tc>
          <w:tcPr>
            <w:tcW w:w="2283" w:type="dxa"/>
            <w:tcBorders>
              <w:top w:val="single" w:sz="4" w:space="0" w:color="95B3D7"/>
              <w:left w:val="nil"/>
              <w:bottom w:val="nil"/>
              <w:right w:val="nil"/>
            </w:tcBorders>
            <w:shd w:val="clear" w:color="DCE6F1" w:fill="DCE6F1"/>
            <w:noWrap/>
            <w:vAlign w:val="bottom"/>
          </w:tcPr>
          <w:p w:rsidR="008A350F" w:rsidRPr="00FE348B" w:rsidRDefault="008A350F" w:rsidP="000A19CB">
            <w:pPr>
              <w:rPr>
                <w:rFonts w:ascii="Arial" w:hAnsi="Arial" w:cs="Arial"/>
                <w:b/>
                <w:bCs/>
                <w:color w:val="000000"/>
                <w:sz w:val="20"/>
                <w:szCs w:val="20"/>
                <w:lang w:eastAsia="en-GB"/>
              </w:rPr>
            </w:pPr>
            <w:r w:rsidRPr="00FE348B">
              <w:rPr>
                <w:rFonts w:ascii="Arial" w:hAnsi="Arial" w:cs="Arial"/>
                <w:b/>
                <w:bCs/>
                <w:color w:val="000000"/>
                <w:sz w:val="20"/>
                <w:szCs w:val="20"/>
                <w:lang w:eastAsia="en-GB"/>
              </w:rPr>
              <w:t>Grand Total</w:t>
            </w:r>
          </w:p>
        </w:tc>
        <w:tc>
          <w:tcPr>
            <w:tcW w:w="1701" w:type="dxa"/>
            <w:tcBorders>
              <w:top w:val="single" w:sz="4" w:space="0" w:color="95B3D7"/>
              <w:left w:val="nil"/>
              <w:bottom w:val="nil"/>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165</w:t>
            </w:r>
          </w:p>
        </w:tc>
        <w:tc>
          <w:tcPr>
            <w:tcW w:w="1159" w:type="dxa"/>
            <w:tcBorders>
              <w:top w:val="single" w:sz="4" w:space="0" w:color="95B3D7"/>
              <w:left w:val="nil"/>
              <w:bottom w:val="nil"/>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1341</w:t>
            </w:r>
          </w:p>
        </w:tc>
        <w:tc>
          <w:tcPr>
            <w:tcW w:w="984" w:type="dxa"/>
            <w:tcBorders>
              <w:top w:val="single" w:sz="4" w:space="0" w:color="95B3D7"/>
              <w:left w:val="nil"/>
              <w:bottom w:val="nil"/>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715</w:t>
            </w:r>
          </w:p>
        </w:tc>
        <w:tc>
          <w:tcPr>
            <w:tcW w:w="1240" w:type="dxa"/>
            <w:tcBorders>
              <w:top w:val="single" w:sz="4" w:space="0" w:color="95B3D7"/>
              <w:left w:val="nil"/>
              <w:bottom w:val="nil"/>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2221</w:t>
            </w:r>
          </w:p>
        </w:tc>
        <w:tc>
          <w:tcPr>
            <w:tcW w:w="1153" w:type="dxa"/>
            <w:tcBorders>
              <w:top w:val="single" w:sz="4" w:space="0" w:color="95B3D7"/>
              <w:left w:val="nil"/>
              <w:bottom w:val="nil"/>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 </w:t>
            </w:r>
          </w:p>
        </w:tc>
      </w:tr>
    </w:tbl>
    <w:p w:rsidR="008A350F" w:rsidRDefault="008A350F" w:rsidP="008A350F"/>
    <w:tbl>
      <w:tblPr>
        <w:tblW w:w="8520" w:type="dxa"/>
        <w:tblInd w:w="93" w:type="dxa"/>
        <w:tblLook w:val="04A0" w:firstRow="1" w:lastRow="0" w:firstColumn="1" w:lastColumn="0" w:noHBand="0" w:noVBand="1"/>
      </w:tblPr>
      <w:tblGrid>
        <w:gridCol w:w="2283"/>
        <w:gridCol w:w="1701"/>
        <w:gridCol w:w="1134"/>
        <w:gridCol w:w="993"/>
        <w:gridCol w:w="1316"/>
        <w:gridCol w:w="1093"/>
      </w:tblGrid>
      <w:tr w:rsidR="008A350F" w:rsidRPr="00FE348B">
        <w:trPr>
          <w:trHeight w:val="255"/>
        </w:trPr>
        <w:tc>
          <w:tcPr>
            <w:tcW w:w="2283" w:type="dxa"/>
            <w:tcBorders>
              <w:top w:val="nil"/>
              <w:left w:val="nil"/>
              <w:bottom w:val="single" w:sz="4" w:space="0" w:color="95B3D7"/>
              <w:right w:val="nil"/>
            </w:tcBorders>
            <w:shd w:val="clear" w:color="DCE6F1" w:fill="DCE6F1"/>
            <w:noWrap/>
            <w:vAlign w:val="bottom"/>
          </w:tcPr>
          <w:p w:rsidR="008A350F" w:rsidRPr="00FE348B" w:rsidRDefault="008A350F" w:rsidP="000A19CB">
            <w:pPr>
              <w:rPr>
                <w:rFonts w:ascii="Arial" w:hAnsi="Arial" w:cs="Arial"/>
                <w:b/>
                <w:bCs/>
                <w:color w:val="000000"/>
                <w:sz w:val="20"/>
                <w:szCs w:val="20"/>
                <w:lang w:eastAsia="en-GB"/>
              </w:rPr>
            </w:pPr>
            <w:r>
              <w:rPr>
                <w:rFonts w:ascii="Arial" w:hAnsi="Arial" w:cs="Arial"/>
                <w:b/>
                <w:bCs/>
                <w:color w:val="000000"/>
                <w:sz w:val="20"/>
                <w:szCs w:val="20"/>
                <w:lang w:eastAsia="en-GB"/>
              </w:rPr>
              <w:t>Ethnicity</w:t>
            </w:r>
          </w:p>
        </w:tc>
        <w:tc>
          <w:tcPr>
            <w:tcW w:w="1701" w:type="dxa"/>
            <w:tcBorders>
              <w:top w:val="nil"/>
              <w:left w:val="nil"/>
              <w:bottom w:val="single" w:sz="4" w:space="0" w:color="95B3D7"/>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Manager</w:t>
            </w:r>
          </w:p>
        </w:tc>
        <w:tc>
          <w:tcPr>
            <w:tcW w:w="1134" w:type="dxa"/>
            <w:tcBorders>
              <w:top w:val="nil"/>
              <w:left w:val="nil"/>
              <w:bottom w:val="single" w:sz="4" w:space="0" w:color="95B3D7"/>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Support</w:t>
            </w:r>
          </w:p>
        </w:tc>
        <w:tc>
          <w:tcPr>
            <w:tcW w:w="993" w:type="dxa"/>
            <w:tcBorders>
              <w:top w:val="nil"/>
              <w:left w:val="nil"/>
              <w:bottom w:val="single" w:sz="4" w:space="0" w:color="95B3D7"/>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Teacher</w:t>
            </w:r>
          </w:p>
        </w:tc>
        <w:tc>
          <w:tcPr>
            <w:tcW w:w="1316" w:type="dxa"/>
            <w:tcBorders>
              <w:top w:val="nil"/>
              <w:left w:val="nil"/>
              <w:bottom w:val="single" w:sz="4" w:space="0" w:color="95B3D7"/>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Grand Total</w:t>
            </w:r>
          </w:p>
        </w:tc>
        <w:tc>
          <w:tcPr>
            <w:tcW w:w="1093" w:type="dxa"/>
            <w:tcBorders>
              <w:top w:val="nil"/>
              <w:left w:val="nil"/>
              <w:bottom w:val="single" w:sz="4" w:space="0" w:color="95B3D7"/>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Any other</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2</w:t>
            </w: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59</w:t>
            </w:r>
          </w:p>
        </w:tc>
        <w:tc>
          <w:tcPr>
            <w:tcW w:w="9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14</w:t>
            </w:r>
          </w:p>
        </w:tc>
        <w:tc>
          <w:tcPr>
            <w:tcW w:w="1316"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75</w:t>
            </w:r>
          </w:p>
        </w:tc>
        <w:tc>
          <w:tcPr>
            <w:tcW w:w="10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3.38%</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As/As Brit Any Other</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9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1316"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10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0.05%</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As/As Brit Indian</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9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1316"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2</w:t>
            </w:r>
          </w:p>
        </w:tc>
        <w:tc>
          <w:tcPr>
            <w:tcW w:w="10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0.09%</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Bangladeshi</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9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316"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10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0.05%</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proofErr w:type="spellStart"/>
            <w:r w:rsidRPr="00FE348B">
              <w:rPr>
                <w:rFonts w:ascii="Arial" w:hAnsi="Arial" w:cs="Arial"/>
                <w:color w:val="000000"/>
                <w:sz w:val="20"/>
                <w:szCs w:val="20"/>
                <w:lang w:eastAsia="en-GB"/>
              </w:rPr>
              <w:t>Bl</w:t>
            </w:r>
            <w:proofErr w:type="spellEnd"/>
            <w:r w:rsidRPr="00FE348B">
              <w:rPr>
                <w:rFonts w:ascii="Arial" w:hAnsi="Arial" w:cs="Arial"/>
                <w:color w:val="000000"/>
                <w:sz w:val="20"/>
                <w:szCs w:val="20"/>
                <w:lang w:eastAsia="en-GB"/>
              </w:rPr>
              <w:t>/</w:t>
            </w:r>
            <w:proofErr w:type="spellStart"/>
            <w:r w:rsidRPr="00FE348B">
              <w:rPr>
                <w:rFonts w:ascii="Arial" w:hAnsi="Arial" w:cs="Arial"/>
                <w:color w:val="000000"/>
                <w:sz w:val="20"/>
                <w:szCs w:val="20"/>
                <w:lang w:eastAsia="en-GB"/>
              </w:rPr>
              <w:t>Blk</w:t>
            </w:r>
            <w:proofErr w:type="spellEnd"/>
            <w:r w:rsidRPr="00FE348B">
              <w:rPr>
                <w:rFonts w:ascii="Arial" w:hAnsi="Arial" w:cs="Arial"/>
                <w:color w:val="000000"/>
                <w:sz w:val="20"/>
                <w:szCs w:val="20"/>
                <w:lang w:eastAsia="en-GB"/>
              </w:rPr>
              <w:t xml:space="preserve"> Brit African</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9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316"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10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0.05%</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proofErr w:type="spellStart"/>
            <w:r w:rsidRPr="00FE348B">
              <w:rPr>
                <w:rFonts w:ascii="Arial" w:hAnsi="Arial" w:cs="Arial"/>
                <w:color w:val="000000"/>
                <w:sz w:val="20"/>
                <w:szCs w:val="20"/>
                <w:lang w:eastAsia="en-GB"/>
              </w:rPr>
              <w:t>Bl</w:t>
            </w:r>
            <w:proofErr w:type="spellEnd"/>
            <w:r w:rsidRPr="00FE348B">
              <w:rPr>
                <w:rFonts w:ascii="Arial" w:hAnsi="Arial" w:cs="Arial"/>
                <w:color w:val="000000"/>
                <w:sz w:val="20"/>
                <w:szCs w:val="20"/>
                <w:lang w:eastAsia="en-GB"/>
              </w:rPr>
              <w:t>/</w:t>
            </w:r>
            <w:proofErr w:type="spellStart"/>
            <w:r w:rsidRPr="00FE348B">
              <w:rPr>
                <w:rFonts w:ascii="Arial" w:hAnsi="Arial" w:cs="Arial"/>
                <w:color w:val="000000"/>
                <w:sz w:val="20"/>
                <w:szCs w:val="20"/>
                <w:lang w:eastAsia="en-GB"/>
              </w:rPr>
              <w:t>Blk</w:t>
            </w:r>
            <w:proofErr w:type="spellEnd"/>
            <w:r w:rsidRPr="00FE348B">
              <w:rPr>
                <w:rFonts w:ascii="Arial" w:hAnsi="Arial" w:cs="Arial"/>
                <w:color w:val="000000"/>
                <w:sz w:val="20"/>
                <w:szCs w:val="20"/>
                <w:lang w:eastAsia="en-GB"/>
              </w:rPr>
              <w:t xml:space="preserve"> Brit Any Other</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2</w:t>
            </w:r>
          </w:p>
        </w:tc>
        <w:tc>
          <w:tcPr>
            <w:tcW w:w="9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316"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2</w:t>
            </w:r>
          </w:p>
        </w:tc>
        <w:tc>
          <w:tcPr>
            <w:tcW w:w="10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0.09%</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proofErr w:type="spellStart"/>
            <w:r w:rsidRPr="00FE348B">
              <w:rPr>
                <w:rFonts w:ascii="Arial" w:hAnsi="Arial" w:cs="Arial"/>
                <w:color w:val="000000"/>
                <w:sz w:val="20"/>
                <w:szCs w:val="20"/>
                <w:lang w:eastAsia="en-GB"/>
              </w:rPr>
              <w:t>Bl</w:t>
            </w:r>
            <w:proofErr w:type="spellEnd"/>
            <w:r w:rsidRPr="00FE348B">
              <w:rPr>
                <w:rFonts w:ascii="Arial" w:hAnsi="Arial" w:cs="Arial"/>
                <w:color w:val="000000"/>
                <w:sz w:val="20"/>
                <w:szCs w:val="20"/>
                <w:lang w:eastAsia="en-GB"/>
              </w:rPr>
              <w:t>/</w:t>
            </w:r>
            <w:proofErr w:type="spellStart"/>
            <w:r w:rsidRPr="00FE348B">
              <w:rPr>
                <w:rFonts w:ascii="Arial" w:hAnsi="Arial" w:cs="Arial"/>
                <w:color w:val="000000"/>
                <w:sz w:val="20"/>
                <w:szCs w:val="20"/>
                <w:lang w:eastAsia="en-GB"/>
              </w:rPr>
              <w:t>Blk</w:t>
            </w:r>
            <w:proofErr w:type="spellEnd"/>
            <w:r w:rsidRPr="00FE348B">
              <w:rPr>
                <w:rFonts w:ascii="Arial" w:hAnsi="Arial" w:cs="Arial"/>
                <w:color w:val="000000"/>
                <w:sz w:val="20"/>
                <w:szCs w:val="20"/>
                <w:lang w:eastAsia="en-GB"/>
              </w:rPr>
              <w:t xml:space="preserve"> Brit Caribbean</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9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1316"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10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0.05%</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Chinese</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2</w:t>
            </w:r>
          </w:p>
        </w:tc>
        <w:tc>
          <w:tcPr>
            <w:tcW w:w="9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316"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2</w:t>
            </w:r>
          </w:p>
        </w:tc>
        <w:tc>
          <w:tcPr>
            <w:tcW w:w="10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0.09%</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Cornish</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3</w:t>
            </w: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26</w:t>
            </w:r>
          </w:p>
        </w:tc>
        <w:tc>
          <w:tcPr>
            <w:tcW w:w="9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14</w:t>
            </w:r>
          </w:p>
        </w:tc>
        <w:tc>
          <w:tcPr>
            <w:tcW w:w="1316"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43</w:t>
            </w:r>
          </w:p>
        </w:tc>
        <w:tc>
          <w:tcPr>
            <w:tcW w:w="10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1.94%</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Indian</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9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316"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10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0.05%</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Mix Any Other Mixed</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9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2</w:t>
            </w:r>
          </w:p>
        </w:tc>
        <w:tc>
          <w:tcPr>
            <w:tcW w:w="1316"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3</w:t>
            </w:r>
          </w:p>
        </w:tc>
        <w:tc>
          <w:tcPr>
            <w:tcW w:w="10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0.14%</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Mix White &amp; Asian</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9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316"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10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0.05%</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 xml:space="preserve">Mix White &amp; </w:t>
            </w:r>
            <w:proofErr w:type="spellStart"/>
            <w:r w:rsidRPr="00FE348B">
              <w:rPr>
                <w:rFonts w:ascii="Arial" w:hAnsi="Arial" w:cs="Arial"/>
                <w:color w:val="000000"/>
                <w:sz w:val="20"/>
                <w:szCs w:val="20"/>
                <w:lang w:eastAsia="en-GB"/>
              </w:rPr>
              <w:t>Blk</w:t>
            </w:r>
            <w:proofErr w:type="spellEnd"/>
            <w:r w:rsidRPr="00FE348B">
              <w:rPr>
                <w:rFonts w:ascii="Arial" w:hAnsi="Arial" w:cs="Arial"/>
                <w:color w:val="000000"/>
                <w:sz w:val="20"/>
                <w:szCs w:val="20"/>
                <w:lang w:eastAsia="en-GB"/>
              </w:rPr>
              <w:t xml:space="preserve"> Caribbea</w:t>
            </w:r>
            <w:r w:rsidR="009A7539">
              <w:rPr>
                <w:rFonts w:ascii="Arial" w:hAnsi="Arial" w:cs="Arial"/>
                <w:color w:val="000000"/>
                <w:sz w:val="20"/>
                <w:szCs w:val="20"/>
                <w:lang w:eastAsia="en-GB"/>
              </w:rPr>
              <w:t>n</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9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1316"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10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0.05%</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Pakistani</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9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316"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10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0.05%</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White</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9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1316"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2</w:t>
            </w:r>
          </w:p>
        </w:tc>
        <w:tc>
          <w:tcPr>
            <w:tcW w:w="10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0.09%</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White Any Other B/ground</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w:t>
            </w: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31</w:t>
            </w:r>
          </w:p>
        </w:tc>
        <w:tc>
          <w:tcPr>
            <w:tcW w:w="9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23</w:t>
            </w:r>
          </w:p>
        </w:tc>
        <w:tc>
          <w:tcPr>
            <w:tcW w:w="1316"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55</w:t>
            </w:r>
          </w:p>
        </w:tc>
        <w:tc>
          <w:tcPr>
            <w:tcW w:w="10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2.48%</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White British</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119</w:t>
            </w: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893</w:t>
            </w:r>
          </w:p>
        </w:tc>
        <w:tc>
          <w:tcPr>
            <w:tcW w:w="9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493</w:t>
            </w:r>
          </w:p>
        </w:tc>
        <w:tc>
          <w:tcPr>
            <w:tcW w:w="1316"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1505</w:t>
            </w:r>
          </w:p>
        </w:tc>
        <w:tc>
          <w:tcPr>
            <w:tcW w:w="10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67.76%</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White Irish</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3</w:t>
            </w: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8</w:t>
            </w:r>
          </w:p>
        </w:tc>
        <w:tc>
          <w:tcPr>
            <w:tcW w:w="9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4</w:t>
            </w:r>
          </w:p>
        </w:tc>
        <w:tc>
          <w:tcPr>
            <w:tcW w:w="1316"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15</w:t>
            </w:r>
          </w:p>
        </w:tc>
        <w:tc>
          <w:tcPr>
            <w:tcW w:w="10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0.68%</w:t>
            </w:r>
          </w:p>
        </w:tc>
      </w:tr>
      <w:tr w:rsidR="008A350F" w:rsidRPr="00FE348B">
        <w:trPr>
          <w:trHeight w:val="255"/>
        </w:trPr>
        <w:tc>
          <w:tcPr>
            <w:tcW w:w="2283" w:type="dxa"/>
            <w:tcBorders>
              <w:top w:val="nil"/>
              <w:left w:val="nil"/>
              <w:bottom w:val="nil"/>
              <w:right w:val="nil"/>
            </w:tcBorders>
            <w:shd w:val="clear" w:color="auto" w:fill="auto"/>
            <w:noWrap/>
            <w:vAlign w:val="bottom"/>
          </w:tcPr>
          <w:p w:rsidR="008A350F" w:rsidRPr="00FE348B" w:rsidRDefault="008A350F" w:rsidP="000A19CB">
            <w:pPr>
              <w:rPr>
                <w:rFonts w:ascii="Arial" w:hAnsi="Arial" w:cs="Arial"/>
                <w:color w:val="000000"/>
                <w:sz w:val="20"/>
                <w:szCs w:val="20"/>
                <w:lang w:eastAsia="en-GB"/>
              </w:rPr>
            </w:pPr>
            <w:r w:rsidRPr="00FE348B">
              <w:rPr>
                <w:rFonts w:ascii="Arial" w:hAnsi="Arial" w:cs="Arial"/>
                <w:color w:val="000000"/>
                <w:sz w:val="20"/>
                <w:szCs w:val="20"/>
                <w:lang w:eastAsia="en-GB"/>
              </w:rPr>
              <w:t>Not Answered</w:t>
            </w:r>
          </w:p>
        </w:tc>
        <w:tc>
          <w:tcPr>
            <w:tcW w:w="1701"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36</w:t>
            </w:r>
          </w:p>
        </w:tc>
        <w:tc>
          <w:tcPr>
            <w:tcW w:w="1134"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313</w:t>
            </w:r>
          </w:p>
        </w:tc>
        <w:tc>
          <w:tcPr>
            <w:tcW w:w="9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160</w:t>
            </w:r>
          </w:p>
        </w:tc>
        <w:tc>
          <w:tcPr>
            <w:tcW w:w="1316"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509</w:t>
            </w:r>
          </w:p>
        </w:tc>
        <w:tc>
          <w:tcPr>
            <w:tcW w:w="1093" w:type="dxa"/>
            <w:tcBorders>
              <w:top w:val="nil"/>
              <w:left w:val="nil"/>
              <w:bottom w:val="nil"/>
              <w:right w:val="nil"/>
            </w:tcBorders>
            <w:shd w:val="clear" w:color="auto" w:fill="auto"/>
            <w:noWrap/>
            <w:vAlign w:val="bottom"/>
          </w:tcPr>
          <w:p w:rsidR="008A350F" w:rsidRPr="00FE348B" w:rsidRDefault="008A350F" w:rsidP="000A19CB">
            <w:pPr>
              <w:jc w:val="center"/>
              <w:rPr>
                <w:rFonts w:ascii="Arial" w:hAnsi="Arial" w:cs="Arial"/>
                <w:color w:val="000000"/>
                <w:sz w:val="20"/>
                <w:szCs w:val="20"/>
                <w:lang w:eastAsia="en-GB"/>
              </w:rPr>
            </w:pPr>
            <w:r w:rsidRPr="00FE348B">
              <w:rPr>
                <w:rFonts w:ascii="Arial" w:hAnsi="Arial" w:cs="Arial"/>
                <w:color w:val="000000"/>
                <w:sz w:val="20"/>
                <w:szCs w:val="20"/>
                <w:lang w:eastAsia="en-GB"/>
              </w:rPr>
              <w:t>22.92%</w:t>
            </w:r>
          </w:p>
        </w:tc>
      </w:tr>
      <w:tr w:rsidR="008A350F" w:rsidRPr="00FE348B">
        <w:trPr>
          <w:trHeight w:val="255"/>
        </w:trPr>
        <w:tc>
          <w:tcPr>
            <w:tcW w:w="2283" w:type="dxa"/>
            <w:tcBorders>
              <w:top w:val="single" w:sz="4" w:space="0" w:color="95B3D7"/>
              <w:left w:val="nil"/>
              <w:bottom w:val="nil"/>
              <w:right w:val="nil"/>
            </w:tcBorders>
            <w:shd w:val="clear" w:color="DCE6F1" w:fill="DCE6F1"/>
            <w:noWrap/>
            <w:vAlign w:val="bottom"/>
          </w:tcPr>
          <w:p w:rsidR="008A350F" w:rsidRPr="00FE348B" w:rsidRDefault="008A350F" w:rsidP="000A19CB">
            <w:pPr>
              <w:rPr>
                <w:rFonts w:ascii="Arial" w:hAnsi="Arial" w:cs="Arial"/>
                <w:b/>
                <w:bCs/>
                <w:color w:val="000000"/>
                <w:sz w:val="20"/>
                <w:szCs w:val="20"/>
                <w:lang w:eastAsia="en-GB"/>
              </w:rPr>
            </w:pPr>
            <w:r w:rsidRPr="00FE348B">
              <w:rPr>
                <w:rFonts w:ascii="Arial" w:hAnsi="Arial" w:cs="Arial"/>
                <w:b/>
                <w:bCs/>
                <w:color w:val="000000"/>
                <w:sz w:val="20"/>
                <w:szCs w:val="20"/>
                <w:lang w:eastAsia="en-GB"/>
              </w:rPr>
              <w:t>Grand Total</w:t>
            </w:r>
          </w:p>
        </w:tc>
        <w:tc>
          <w:tcPr>
            <w:tcW w:w="1701" w:type="dxa"/>
            <w:tcBorders>
              <w:top w:val="single" w:sz="4" w:space="0" w:color="95B3D7"/>
              <w:left w:val="nil"/>
              <w:bottom w:val="nil"/>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165</w:t>
            </w:r>
          </w:p>
        </w:tc>
        <w:tc>
          <w:tcPr>
            <w:tcW w:w="1134" w:type="dxa"/>
            <w:tcBorders>
              <w:top w:val="single" w:sz="4" w:space="0" w:color="95B3D7"/>
              <w:left w:val="nil"/>
              <w:bottom w:val="nil"/>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1341</w:t>
            </w:r>
          </w:p>
        </w:tc>
        <w:tc>
          <w:tcPr>
            <w:tcW w:w="993" w:type="dxa"/>
            <w:tcBorders>
              <w:top w:val="single" w:sz="4" w:space="0" w:color="95B3D7"/>
              <w:left w:val="nil"/>
              <w:bottom w:val="nil"/>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715</w:t>
            </w:r>
          </w:p>
        </w:tc>
        <w:tc>
          <w:tcPr>
            <w:tcW w:w="1316" w:type="dxa"/>
            <w:tcBorders>
              <w:top w:val="single" w:sz="4" w:space="0" w:color="95B3D7"/>
              <w:left w:val="nil"/>
              <w:bottom w:val="nil"/>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2221</w:t>
            </w:r>
          </w:p>
        </w:tc>
        <w:tc>
          <w:tcPr>
            <w:tcW w:w="1093" w:type="dxa"/>
            <w:tcBorders>
              <w:top w:val="single" w:sz="4" w:space="0" w:color="95B3D7"/>
              <w:left w:val="nil"/>
              <w:bottom w:val="nil"/>
              <w:right w:val="nil"/>
            </w:tcBorders>
            <w:shd w:val="clear" w:color="DCE6F1" w:fill="DCE6F1"/>
            <w:noWrap/>
            <w:vAlign w:val="bottom"/>
          </w:tcPr>
          <w:p w:rsidR="008A350F" w:rsidRPr="00FE348B" w:rsidRDefault="008A350F" w:rsidP="000A19CB">
            <w:pPr>
              <w:jc w:val="center"/>
              <w:rPr>
                <w:rFonts w:ascii="Arial" w:hAnsi="Arial" w:cs="Arial"/>
                <w:b/>
                <w:bCs/>
                <w:color w:val="000000"/>
                <w:sz w:val="20"/>
                <w:szCs w:val="20"/>
                <w:lang w:eastAsia="en-GB"/>
              </w:rPr>
            </w:pPr>
            <w:r w:rsidRPr="00FE348B">
              <w:rPr>
                <w:rFonts w:ascii="Arial" w:hAnsi="Arial" w:cs="Arial"/>
                <w:b/>
                <w:bCs/>
                <w:color w:val="000000"/>
                <w:sz w:val="20"/>
                <w:szCs w:val="20"/>
                <w:lang w:eastAsia="en-GB"/>
              </w:rPr>
              <w:t> </w:t>
            </w:r>
          </w:p>
        </w:tc>
      </w:tr>
    </w:tbl>
    <w:p w:rsidR="008A350F" w:rsidRDefault="008A350F" w:rsidP="008A350F"/>
    <w:tbl>
      <w:tblPr>
        <w:tblW w:w="8520" w:type="dxa"/>
        <w:tblInd w:w="93" w:type="dxa"/>
        <w:tblLayout w:type="fixed"/>
        <w:tblLook w:val="04A0" w:firstRow="1" w:lastRow="0" w:firstColumn="1" w:lastColumn="0" w:noHBand="0" w:noVBand="1"/>
      </w:tblPr>
      <w:tblGrid>
        <w:gridCol w:w="2283"/>
        <w:gridCol w:w="1701"/>
        <w:gridCol w:w="1134"/>
        <w:gridCol w:w="993"/>
        <w:gridCol w:w="1275"/>
        <w:gridCol w:w="1134"/>
      </w:tblGrid>
      <w:tr w:rsidR="008A350F" w:rsidRPr="00FE4FAB">
        <w:trPr>
          <w:trHeight w:val="255"/>
        </w:trPr>
        <w:tc>
          <w:tcPr>
            <w:tcW w:w="2283" w:type="dxa"/>
            <w:tcBorders>
              <w:top w:val="nil"/>
              <w:left w:val="nil"/>
              <w:bottom w:val="single" w:sz="4" w:space="0" w:color="95B3D7"/>
              <w:right w:val="nil"/>
            </w:tcBorders>
            <w:shd w:val="clear" w:color="DCE6F1" w:fill="DCE6F1"/>
            <w:noWrap/>
            <w:vAlign w:val="bottom"/>
          </w:tcPr>
          <w:p w:rsidR="008A350F" w:rsidRPr="00FE4FAB" w:rsidRDefault="008A350F" w:rsidP="000A19CB">
            <w:pPr>
              <w:rPr>
                <w:rFonts w:ascii="Arial" w:hAnsi="Arial" w:cs="Arial"/>
                <w:b/>
                <w:bCs/>
                <w:color w:val="000000"/>
                <w:sz w:val="20"/>
                <w:szCs w:val="20"/>
                <w:lang w:eastAsia="en-GB"/>
              </w:rPr>
            </w:pPr>
            <w:r>
              <w:rPr>
                <w:rFonts w:ascii="Arial" w:hAnsi="Arial" w:cs="Arial"/>
                <w:b/>
                <w:bCs/>
                <w:color w:val="000000"/>
                <w:sz w:val="20"/>
                <w:szCs w:val="20"/>
                <w:lang w:eastAsia="en-GB"/>
              </w:rPr>
              <w:t>Age</w:t>
            </w:r>
          </w:p>
        </w:tc>
        <w:tc>
          <w:tcPr>
            <w:tcW w:w="1701" w:type="dxa"/>
            <w:tcBorders>
              <w:top w:val="nil"/>
              <w:left w:val="nil"/>
              <w:bottom w:val="single" w:sz="4" w:space="0" w:color="95B3D7"/>
              <w:right w:val="nil"/>
            </w:tcBorders>
            <w:shd w:val="clear" w:color="DCE6F1" w:fill="DCE6F1"/>
            <w:noWrap/>
            <w:vAlign w:val="bottom"/>
          </w:tcPr>
          <w:p w:rsidR="008A350F" w:rsidRPr="00FE4FAB" w:rsidRDefault="008A350F" w:rsidP="000A19CB">
            <w:pPr>
              <w:jc w:val="center"/>
              <w:rPr>
                <w:rFonts w:ascii="Arial" w:hAnsi="Arial" w:cs="Arial"/>
                <w:b/>
                <w:bCs/>
                <w:color w:val="000000"/>
                <w:sz w:val="20"/>
                <w:szCs w:val="20"/>
                <w:lang w:eastAsia="en-GB"/>
              </w:rPr>
            </w:pPr>
            <w:r w:rsidRPr="00FE4FAB">
              <w:rPr>
                <w:rFonts w:ascii="Arial" w:hAnsi="Arial" w:cs="Arial"/>
                <w:b/>
                <w:bCs/>
                <w:color w:val="000000"/>
                <w:sz w:val="20"/>
                <w:szCs w:val="20"/>
                <w:lang w:eastAsia="en-GB"/>
              </w:rPr>
              <w:t>Manager</w:t>
            </w:r>
          </w:p>
        </w:tc>
        <w:tc>
          <w:tcPr>
            <w:tcW w:w="1134" w:type="dxa"/>
            <w:tcBorders>
              <w:top w:val="nil"/>
              <w:left w:val="nil"/>
              <w:bottom w:val="single" w:sz="4" w:space="0" w:color="95B3D7"/>
              <w:right w:val="nil"/>
            </w:tcBorders>
            <w:shd w:val="clear" w:color="DCE6F1" w:fill="DCE6F1"/>
            <w:noWrap/>
            <w:vAlign w:val="bottom"/>
          </w:tcPr>
          <w:p w:rsidR="008A350F" w:rsidRPr="00FE4FAB" w:rsidRDefault="008A350F" w:rsidP="000A19CB">
            <w:pPr>
              <w:jc w:val="center"/>
              <w:rPr>
                <w:rFonts w:ascii="Arial" w:hAnsi="Arial" w:cs="Arial"/>
                <w:b/>
                <w:bCs/>
                <w:color w:val="000000"/>
                <w:sz w:val="20"/>
                <w:szCs w:val="20"/>
                <w:lang w:eastAsia="en-GB"/>
              </w:rPr>
            </w:pPr>
            <w:r w:rsidRPr="00FE4FAB">
              <w:rPr>
                <w:rFonts w:ascii="Arial" w:hAnsi="Arial" w:cs="Arial"/>
                <w:b/>
                <w:bCs/>
                <w:color w:val="000000"/>
                <w:sz w:val="20"/>
                <w:szCs w:val="20"/>
                <w:lang w:eastAsia="en-GB"/>
              </w:rPr>
              <w:t>Support</w:t>
            </w:r>
          </w:p>
        </w:tc>
        <w:tc>
          <w:tcPr>
            <w:tcW w:w="993" w:type="dxa"/>
            <w:tcBorders>
              <w:top w:val="nil"/>
              <w:left w:val="nil"/>
              <w:bottom w:val="single" w:sz="4" w:space="0" w:color="95B3D7"/>
              <w:right w:val="nil"/>
            </w:tcBorders>
            <w:shd w:val="clear" w:color="DCE6F1" w:fill="DCE6F1"/>
            <w:noWrap/>
            <w:vAlign w:val="bottom"/>
          </w:tcPr>
          <w:p w:rsidR="008A350F" w:rsidRPr="00FE4FAB" w:rsidRDefault="008A350F" w:rsidP="000A19CB">
            <w:pPr>
              <w:jc w:val="center"/>
              <w:rPr>
                <w:rFonts w:ascii="Arial" w:hAnsi="Arial" w:cs="Arial"/>
                <w:b/>
                <w:bCs/>
                <w:color w:val="000000"/>
                <w:sz w:val="20"/>
                <w:szCs w:val="20"/>
                <w:lang w:eastAsia="en-GB"/>
              </w:rPr>
            </w:pPr>
            <w:r w:rsidRPr="00FE4FAB">
              <w:rPr>
                <w:rFonts w:ascii="Arial" w:hAnsi="Arial" w:cs="Arial"/>
                <w:b/>
                <w:bCs/>
                <w:color w:val="000000"/>
                <w:sz w:val="20"/>
                <w:szCs w:val="20"/>
                <w:lang w:eastAsia="en-GB"/>
              </w:rPr>
              <w:t>Teacher</w:t>
            </w:r>
          </w:p>
        </w:tc>
        <w:tc>
          <w:tcPr>
            <w:tcW w:w="1275" w:type="dxa"/>
            <w:tcBorders>
              <w:top w:val="nil"/>
              <w:left w:val="nil"/>
              <w:bottom w:val="single" w:sz="4" w:space="0" w:color="95B3D7"/>
              <w:right w:val="nil"/>
            </w:tcBorders>
            <w:shd w:val="clear" w:color="DCE6F1" w:fill="DCE6F1"/>
            <w:noWrap/>
            <w:vAlign w:val="bottom"/>
          </w:tcPr>
          <w:p w:rsidR="008A350F" w:rsidRPr="00FE4FAB" w:rsidRDefault="008A350F" w:rsidP="000A19CB">
            <w:pPr>
              <w:jc w:val="center"/>
              <w:rPr>
                <w:rFonts w:ascii="Arial" w:hAnsi="Arial" w:cs="Arial"/>
                <w:b/>
                <w:bCs/>
                <w:color w:val="000000"/>
                <w:sz w:val="20"/>
                <w:szCs w:val="20"/>
                <w:lang w:eastAsia="en-GB"/>
              </w:rPr>
            </w:pPr>
            <w:r w:rsidRPr="00FE4FAB">
              <w:rPr>
                <w:rFonts w:ascii="Arial" w:hAnsi="Arial" w:cs="Arial"/>
                <w:b/>
                <w:bCs/>
                <w:color w:val="000000"/>
                <w:sz w:val="20"/>
                <w:szCs w:val="20"/>
                <w:lang w:eastAsia="en-GB"/>
              </w:rPr>
              <w:t>Grand Total</w:t>
            </w:r>
          </w:p>
        </w:tc>
        <w:tc>
          <w:tcPr>
            <w:tcW w:w="1134" w:type="dxa"/>
            <w:tcBorders>
              <w:top w:val="nil"/>
              <w:left w:val="nil"/>
              <w:bottom w:val="single" w:sz="4" w:space="0" w:color="95B3D7"/>
              <w:right w:val="nil"/>
            </w:tcBorders>
            <w:shd w:val="clear" w:color="DCE6F1" w:fill="DCE6F1"/>
            <w:noWrap/>
            <w:vAlign w:val="bottom"/>
          </w:tcPr>
          <w:p w:rsidR="008A350F" w:rsidRPr="00FE4FAB" w:rsidRDefault="008A350F" w:rsidP="000A19CB">
            <w:pPr>
              <w:jc w:val="center"/>
              <w:rPr>
                <w:rFonts w:ascii="Arial" w:hAnsi="Arial" w:cs="Arial"/>
                <w:b/>
                <w:bCs/>
                <w:color w:val="000000"/>
                <w:sz w:val="20"/>
                <w:szCs w:val="20"/>
                <w:lang w:eastAsia="en-GB"/>
              </w:rPr>
            </w:pPr>
            <w:r w:rsidRPr="00FE4FAB">
              <w:rPr>
                <w:rFonts w:ascii="Arial" w:hAnsi="Arial" w:cs="Arial"/>
                <w:b/>
                <w:bCs/>
                <w:color w:val="000000"/>
                <w:sz w:val="20"/>
                <w:szCs w:val="20"/>
                <w:lang w:eastAsia="en-GB"/>
              </w:rPr>
              <w:t>%</w:t>
            </w:r>
          </w:p>
        </w:tc>
      </w:tr>
      <w:tr w:rsidR="008A350F" w:rsidRPr="00FE4FAB">
        <w:trPr>
          <w:trHeight w:val="255"/>
        </w:trPr>
        <w:tc>
          <w:tcPr>
            <w:tcW w:w="2283" w:type="dxa"/>
            <w:tcBorders>
              <w:top w:val="nil"/>
              <w:left w:val="nil"/>
              <w:bottom w:val="nil"/>
              <w:right w:val="nil"/>
            </w:tcBorders>
            <w:shd w:val="clear" w:color="auto" w:fill="auto"/>
            <w:noWrap/>
            <w:vAlign w:val="bottom"/>
          </w:tcPr>
          <w:p w:rsidR="008A350F" w:rsidRPr="00FE4FAB" w:rsidRDefault="008A350F" w:rsidP="000A19CB">
            <w:pPr>
              <w:rPr>
                <w:rFonts w:ascii="Arial" w:hAnsi="Arial" w:cs="Arial"/>
                <w:color w:val="000000"/>
                <w:sz w:val="20"/>
                <w:szCs w:val="20"/>
                <w:lang w:eastAsia="en-GB"/>
              </w:rPr>
            </w:pPr>
            <w:r w:rsidRPr="00FE4FAB">
              <w:rPr>
                <w:rFonts w:ascii="Arial" w:hAnsi="Arial" w:cs="Arial"/>
                <w:color w:val="000000"/>
                <w:sz w:val="20"/>
                <w:szCs w:val="20"/>
                <w:lang w:eastAsia="en-GB"/>
              </w:rPr>
              <w:t>17 - 24</w:t>
            </w:r>
          </w:p>
        </w:tc>
        <w:tc>
          <w:tcPr>
            <w:tcW w:w="1701"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1</w:t>
            </w:r>
          </w:p>
        </w:tc>
        <w:tc>
          <w:tcPr>
            <w:tcW w:w="1134"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123</w:t>
            </w:r>
          </w:p>
        </w:tc>
        <w:tc>
          <w:tcPr>
            <w:tcW w:w="993"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5</w:t>
            </w:r>
          </w:p>
        </w:tc>
        <w:tc>
          <w:tcPr>
            <w:tcW w:w="1275"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129</w:t>
            </w:r>
          </w:p>
        </w:tc>
        <w:tc>
          <w:tcPr>
            <w:tcW w:w="1134"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5.81%</w:t>
            </w:r>
          </w:p>
        </w:tc>
      </w:tr>
      <w:tr w:rsidR="008A350F" w:rsidRPr="00FE4FAB">
        <w:trPr>
          <w:trHeight w:val="255"/>
        </w:trPr>
        <w:tc>
          <w:tcPr>
            <w:tcW w:w="2283" w:type="dxa"/>
            <w:tcBorders>
              <w:top w:val="nil"/>
              <w:left w:val="nil"/>
              <w:bottom w:val="nil"/>
              <w:right w:val="nil"/>
            </w:tcBorders>
            <w:shd w:val="clear" w:color="auto" w:fill="auto"/>
            <w:noWrap/>
            <w:vAlign w:val="bottom"/>
          </w:tcPr>
          <w:p w:rsidR="008A350F" w:rsidRPr="00FE4FAB" w:rsidRDefault="008A350F" w:rsidP="000A19CB">
            <w:pPr>
              <w:rPr>
                <w:rFonts w:ascii="Arial" w:hAnsi="Arial" w:cs="Arial"/>
                <w:color w:val="000000"/>
                <w:sz w:val="20"/>
                <w:szCs w:val="20"/>
                <w:lang w:eastAsia="en-GB"/>
              </w:rPr>
            </w:pPr>
            <w:r w:rsidRPr="00FE4FAB">
              <w:rPr>
                <w:rFonts w:ascii="Arial" w:hAnsi="Arial" w:cs="Arial"/>
                <w:color w:val="000000"/>
                <w:sz w:val="20"/>
                <w:szCs w:val="20"/>
                <w:lang w:eastAsia="en-GB"/>
              </w:rPr>
              <w:t>25 - 34</w:t>
            </w:r>
          </w:p>
        </w:tc>
        <w:tc>
          <w:tcPr>
            <w:tcW w:w="1701"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16</w:t>
            </w:r>
          </w:p>
        </w:tc>
        <w:tc>
          <w:tcPr>
            <w:tcW w:w="1134"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244</w:t>
            </w:r>
          </w:p>
        </w:tc>
        <w:tc>
          <w:tcPr>
            <w:tcW w:w="993"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116</w:t>
            </w:r>
          </w:p>
        </w:tc>
        <w:tc>
          <w:tcPr>
            <w:tcW w:w="1275"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376</w:t>
            </w:r>
          </w:p>
        </w:tc>
        <w:tc>
          <w:tcPr>
            <w:tcW w:w="1134"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16.93%</w:t>
            </w:r>
          </w:p>
        </w:tc>
      </w:tr>
      <w:tr w:rsidR="008A350F" w:rsidRPr="00FE4FAB">
        <w:trPr>
          <w:trHeight w:val="255"/>
        </w:trPr>
        <w:tc>
          <w:tcPr>
            <w:tcW w:w="2283" w:type="dxa"/>
            <w:tcBorders>
              <w:top w:val="nil"/>
              <w:left w:val="nil"/>
              <w:bottom w:val="nil"/>
              <w:right w:val="nil"/>
            </w:tcBorders>
            <w:shd w:val="clear" w:color="auto" w:fill="auto"/>
            <w:noWrap/>
            <w:vAlign w:val="bottom"/>
          </w:tcPr>
          <w:p w:rsidR="008A350F" w:rsidRPr="00FE4FAB" w:rsidRDefault="008A350F" w:rsidP="000A19CB">
            <w:pPr>
              <w:rPr>
                <w:rFonts w:ascii="Arial" w:hAnsi="Arial" w:cs="Arial"/>
                <w:color w:val="000000"/>
                <w:sz w:val="20"/>
                <w:szCs w:val="20"/>
                <w:lang w:eastAsia="en-GB"/>
              </w:rPr>
            </w:pPr>
            <w:r w:rsidRPr="00FE4FAB">
              <w:rPr>
                <w:rFonts w:ascii="Arial" w:hAnsi="Arial" w:cs="Arial"/>
                <w:color w:val="000000"/>
                <w:sz w:val="20"/>
                <w:szCs w:val="20"/>
                <w:lang w:eastAsia="en-GB"/>
              </w:rPr>
              <w:t>35 - 44</w:t>
            </w:r>
          </w:p>
        </w:tc>
        <w:tc>
          <w:tcPr>
            <w:tcW w:w="1701"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38</w:t>
            </w:r>
          </w:p>
        </w:tc>
        <w:tc>
          <w:tcPr>
            <w:tcW w:w="1134"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289</w:t>
            </w:r>
          </w:p>
        </w:tc>
        <w:tc>
          <w:tcPr>
            <w:tcW w:w="993"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173</w:t>
            </w:r>
          </w:p>
        </w:tc>
        <w:tc>
          <w:tcPr>
            <w:tcW w:w="1275"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500</w:t>
            </w:r>
          </w:p>
        </w:tc>
        <w:tc>
          <w:tcPr>
            <w:tcW w:w="1134"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22.51%</w:t>
            </w:r>
          </w:p>
        </w:tc>
      </w:tr>
      <w:tr w:rsidR="008A350F" w:rsidRPr="00FE4FAB">
        <w:trPr>
          <w:trHeight w:val="255"/>
        </w:trPr>
        <w:tc>
          <w:tcPr>
            <w:tcW w:w="2283" w:type="dxa"/>
            <w:tcBorders>
              <w:top w:val="nil"/>
              <w:left w:val="nil"/>
              <w:bottom w:val="nil"/>
              <w:right w:val="nil"/>
            </w:tcBorders>
            <w:shd w:val="clear" w:color="auto" w:fill="auto"/>
            <w:noWrap/>
            <w:vAlign w:val="bottom"/>
          </w:tcPr>
          <w:p w:rsidR="008A350F" w:rsidRPr="00FE4FAB" w:rsidRDefault="008A350F" w:rsidP="000A19CB">
            <w:pPr>
              <w:rPr>
                <w:rFonts w:ascii="Arial" w:hAnsi="Arial" w:cs="Arial"/>
                <w:color w:val="000000"/>
                <w:sz w:val="20"/>
                <w:szCs w:val="20"/>
                <w:lang w:eastAsia="en-GB"/>
              </w:rPr>
            </w:pPr>
            <w:r w:rsidRPr="00FE4FAB">
              <w:rPr>
                <w:rFonts w:ascii="Arial" w:hAnsi="Arial" w:cs="Arial"/>
                <w:color w:val="000000"/>
                <w:sz w:val="20"/>
                <w:szCs w:val="20"/>
                <w:lang w:eastAsia="en-GB"/>
              </w:rPr>
              <w:t>45 - 54</w:t>
            </w:r>
          </w:p>
        </w:tc>
        <w:tc>
          <w:tcPr>
            <w:tcW w:w="1701"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67</w:t>
            </w:r>
          </w:p>
        </w:tc>
        <w:tc>
          <w:tcPr>
            <w:tcW w:w="1134"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332</w:t>
            </w:r>
          </w:p>
        </w:tc>
        <w:tc>
          <w:tcPr>
            <w:tcW w:w="993"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240</w:t>
            </w:r>
          </w:p>
        </w:tc>
        <w:tc>
          <w:tcPr>
            <w:tcW w:w="1275"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639</w:t>
            </w:r>
          </w:p>
        </w:tc>
        <w:tc>
          <w:tcPr>
            <w:tcW w:w="1134"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28.77%</w:t>
            </w:r>
          </w:p>
        </w:tc>
      </w:tr>
      <w:tr w:rsidR="008A350F" w:rsidRPr="00FE4FAB">
        <w:trPr>
          <w:trHeight w:val="255"/>
        </w:trPr>
        <w:tc>
          <w:tcPr>
            <w:tcW w:w="2283" w:type="dxa"/>
            <w:tcBorders>
              <w:top w:val="nil"/>
              <w:left w:val="nil"/>
              <w:bottom w:val="nil"/>
              <w:right w:val="nil"/>
            </w:tcBorders>
            <w:shd w:val="clear" w:color="auto" w:fill="auto"/>
            <w:noWrap/>
            <w:vAlign w:val="bottom"/>
          </w:tcPr>
          <w:p w:rsidR="008A350F" w:rsidRPr="00FE4FAB" w:rsidRDefault="008A350F" w:rsidP="000A19CB">
            <w:pPr>
              <w:rPr>
                <w:rFonts w:ascii="Arial" w:hAnsi="Arial" w:cs="Arial"/>
                <w:color w:val="000000"/>
                <w:sz w:val="20"/>
                <w:szCs w:val="20"/>
                <w:lang w:eastAsia="en-GB"/>
              </w:rPr>
            </w:pPr>
            <w:r w:rsidRPr="00FE4FAB">
              <w:rPr>
                <w:rFonts w:ascii="Arial" w:hAnsi="Arial" w:cs="Arial"/>
                <w:color w:val="000000"/>
                <w:sz w:val="20"/>
                <w:szCs w:val="20"/>
                <w:lang w:eastAsia="en-GB"/>
              </w:rPr>
              <w:t>55 - 64</w:t>
            </w:r>
          </w:p>
        </w:tc>
        <w:tc>
          <w:tcPr>
            <w:tcW w:w="1701"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42</w:t>
            </w:r>
          </w:p>
        </w:tc>
        <w:tc>
          <w:tcPr>
            <w:tcW w:w="1134"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277</w:t>
            </w:r>
          </w:p>
        </w:tc>
        <w:tc>
          <w:tcPr>
            <w:tcW w:w="993"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152</w:t>
            </w:r>
          </w:p>
        </w:tc>
        <w:tc>
          <w:tcPr>
            <w:tcW w:w="1275"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471</w:t>
            </w:r>
          </w:p>
        </w:tc>
        <w:tc>
          <w:tcPr>
            <w:tcW w:w="1134"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21.21%</w:t>
            </w:r>
          </w:p>
        </w:tc>
      </w:tr>
      <w:tr w:rsidR="008A350F" w:rsidRPr="00FE4FAB">
        <w:trPr>
          <w:trHeight w:val="255"/>
        </w:trPr>
        <w:tc>
          <w:tcPr>
            <w:tcW w:w="2283" w:type="dxa"/>
            <w:tcBorders>
              <w:top w:val="nil"/>
              <w:left w:val="nil"/>
              <w:bottom w:val="nil"/>
              <w:right w:val="nil"/>
            </w:tcBorders>
            <w:shd w:val="clear" w:color="auto" w:fill="auto"/>
            <w:noWrap/>
            <w:vAlign w:val="bottom"/>
          </w:tcPr>
          <w:p w:rsidR="008A350F" w:rsidRPr="00FE4FAB" w:rsidRDefault="008A350F" w:rsidP="000A19CB">
            <w:pPr>
              <w:rPr>
                <w:rFonts w:ascii="Arial" w:hAnsi="Arial" w:cs="Arial"/>
                <w:color w:val="000000"/>
                <w:sz w:val="20"/>
                <w:szCs w:val="20"/>
                <w:lang w:eastAsia="en-GB"/>
              </w:rPr>
            </w:pPr>
            <w:r w:rsidRPr="00FE4FAB">
              <w:rPr>
                <w:rFonts w:ascii="Arial" w:hAnsi="Arial" w:cs="Arial"/>
                <w:color w:val="000000"/>
                <w:sz w:val="20"/>
                <w:szCs w:val="20"/>
                <w:lang w:eastAsia="en-GB"/>
              </w:rPr>
              <w:t>65 +</w:t>
            </w:r>
          </w:p>
        </w:tc>
        <w:tc>
          <w:tcPr>
            <w:tcW w:w="1701"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1</w:t>
            </w:r>
          </w:p>
        </w:tc>
        <w:tc>
          <w:tcPr>
            <w:tcW w:w="1134"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76</w:t>
            </w:r>
          </w:p>
        </w:tc>
        <w:tc>
          <w:tcPr>
            <w:tcW w:w="993"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29</w:t>
            </w:r>
          </w:p>
        </w:tc>
        <w:tc>
          <w:tcPr>
            <w:tcW w:w="1275"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106</w:t>
            </w:r>
          </w:p>
        </w:tc>
        <w:tc>
          <w:tcPr>
            <w:tcW w:w="1134" w:type="dxa"/>
            <w:tcBorders>
              <w:top w:val="nil"/>
              <w:left w:val="nil"/>
              <w:bottom w:val="nil"/>
              <w:right w:val="nil"/>
            </w:tcBorders>
            <w:shd w:val="clear" w:color="auto" w:fill="auto"/>
            <w:noWrap/>
            <w:vAlign w:val="bottom"/>
          </w:tcPr>
          <w:p w:rsidR="008A350F" w:rsidRPr="00FE4FAB" w:rsidRDefault="008A350F" w:rsidP="000A19CB">
            <w:pPr>
              <w:jc w:val="center"/>
              <w:rPr>
                <w:rFonts w:ascii="Arial" w:hAnsi="Arial" w:cs="Arial"/>
                <w:color w:val="000000"/>
                <w:sz w:val="20"/>
                <w:szCs w:val="20"/>
                <w:lang w:eastAsia="en-GB"/>
              </w:rPr>
            </w:pPr>
            <w:r w:rsidRPr="00FE4FAB">
              <w:rPr>
                <w:rFonts w:ascii="Arial" w:hAnsi="Arial" w:cs="Arial"/>
                <w:color w:val="000000"/>
                <w:sz w:val="20"/>
                <w:szCs w:val="20"/>
                <w:lang w:eastAsia="en-GB"/>
              </w:rPr>
              <w:t>4.77%</w:t>
            </w:r>
          </w:p>
        </w:tc>
      </w:tr>
      <w:tr w:rsidR="008A350F" w:rsidRPr="00FE4FAB">
        <w:trPr>
          <w:trHeight w:val="255"/>
        </w:trPr>
        <w:tc>
          <w:tcPr>
            <w:tcW w:w="2283" w:type="dxa"/>
            <w:tcBorders>
              <w:top w:val="single" w:sz="4" w:space="0" w:color="95B3D7"/>
              <w:left w:val="nil"/>
              <w:bottom w:val="nil"/>
              <w:right w:val="nil"/>
            </w:tcBorders>
            <w:shd w:val="clear" w:color="DCE6F1" w:fill="DCE6F1"/>
            <w:noWrap/>
            <w:vAlign w:val="bottom"/>
          </w:tcPr>
          <w:p w:rsidR="008A350F" w:rsidRPr="00FE4FAB" w:rsidRDefault="008A350F" w:rsidP="000A19CB">
            <w:pPr>
              <w:rPr>
                <w:rFonts w:ascii="Arial" w:hAnsi="Arial" w:cs="Arial"/>
                <w:b/>
                <w:bCs/>
                <w:color w:val="000000"/>
                <w:sz w:val="20"/>
                <w:szCs w:val="20"/>
                <w:lang w:eastAsia="en-GB"/>
              </w:rPr>
            </w:pPr>
            <w:r w:rsidRPr="00FE4FAB">
              <w:rPr>
                <w:rFonts w:ascii="Arial" w:hAnsi="Arial" w:cs="Arial"/>
                <w:b/>
                <w:bCs/>
                <w:color w:val="000000"/>
                <w:sz w:val="20"/>
                <w:szCs w:val="20"/>
                <w:lang w:eastAsia="en-GB"/>
              </w:rPr>
              <w:t>Grand Total</w:t>
            </w:r>
          </w:p>
        </w:tc>
        <w:tc>
          <w:tcPr>
            <w:tcW w:w="1701" w:type="dxa"/>
            <w:tcBorders>
              <w:top w:val="single" w:sz="4" w:space="0" w:color="95B3D7"/>
              <w:left w:val="nil"/>
              <w:bottom w:val="nil"/>
              <w:right w:val="nil"/>
            </w:tcBorders>
            <w:shd w:val="clear" w:color="DCE6F1" w:fill="DCE6F1"/>
            <w:noWrap/>
            <w:vAlign w:val="bottom"/>
          </w:tcPr>
          <w:p w:rsidR="008A350F" w:rsidRPr="00FE4FAB" w:rsidRDefault="008A350F" w:rsidP="000A19CB">
            <w:pPr>
              <w:jc w:val="center"/>
              <w:rPr>
                <w:rFonts w:ascii="Arial" w:hAnsi="Arial" w:cs="Arial"/>
                <w:b/>
                <w:bCs/>
                <w:color w:val="000000"/>
                <w:sz w:val="20"/>
                <w:szCs w:val="20"/>
                <w:lang w:eastAsia="en-GB"/>
              </w:rPr>
            </w:pPr>
            <w:r w:rsidRPr="00FE4FAB">
              <w:rPr>
                <w:rFonts w:ascii="Arial" w:hAnsi="Arial" w:cs="Arial"/>
                <w:b/>
                <w:bCs/>
                <w:color w:val="000000"/>
                <w:sz w:val="20"/>
                <w:szCs w:val="20"/>
                <w:lang w:eastAsia="en-GB"/>
              </w:rPr>
              <w:t>165</w:t>
            </w:r>
          </w:p>
        </w:tc>
        <w:tc>
          <w:tcPr>
            <w:tcW w:w="1134" w:type="dxa"/>
            <w:tcBorders>
              <w:top w:val="single" w:sz="4" w:space="0" w:color="95B3D7"/>
              <w:left w:val="nil"/>
              <w:bottom w:val="nil"/>
              <w:right w:val="nil"/>
            </w:tcBorders>
            <w:shd w:val="clear" w:color="DCE6F1" w:fill="DCE6F1"/>
            <w:noWrap/>
            <w:vAlign w:val="bottom"/>
          </w:tcPr>
          <w:p w:rsidR="008A350F" w:rsidRPr="00FE4FAB" w:rsidRDefault="008A350F" w:rsidP="000A19CB">
            <w:pPr>
              <w:jc w:val="center"/>
              <w:rPr>
                <w:rFonts w:ascii="Arial" w:hAnsi="Arial" w:cs="Arial"/>
                <w:b/>
                <w:bCs/>
                <w:color w:val="000000"/>
                <w:sz w:val="20"/>
                <w:szCs w:val="20"/>
                <w:lang w:eastAsia="en-GB"/>
              </w:rPr>
            </w:pPr>
            <w:r w:rsidRPr="00FE4FAB">
              <w:rPr>
                <w:rFonts w:ascii="Arial" w:hAnsi="Arial" w:cs="Arial"/>
                <w:b/>
                <w:bCs/>
                <w:color w:val="000000"/>
                <w:sz w:val="20"/>
                <w:szCs w:val="20"/>
                <w:lang w:eastAsia="en-GB"/>
              </w:rPr>
              <w:t>1341</w:t>
            </w:r>
          </w:p>
        </w:tc>
        <w:tc>
          <w:tcPr>
            <w:tcW w:w="993" w:type="dxa"/>
            <w:tcBorders>
              <w:top w:val="single" w:sz="4" w:space="0" w:color="95B3D7"/>
              <w:left w:val="nil"/>
              <w:bottom w:val="nil"/>
              <w:right w:val="nil"/>
            </w:tcBorders>
            <w:shd w:val="clear" w:color="DCE6F1" w:fill="DCE6F1"/>
            <w:noWrap/>
            <w:vAlign w:val="bottom"/>
          </w:tcPr>
          <w:p w:rsidR="008A350F" w:rsidRPr="00FE4FAB" w:rsidRDefault="008A350F" w:rsidP="000A19CB">
            <w:pPr>
              <w:jc w:val="center"/>
              <w:rPr>
                <w:rFonts w:ascii="Arial" w:hAnsi="Arial" w:cs="Arial"/>
                <w:b/>
                <w:bCs/>
                <w:color w:val="000000"/>
                <w:sz w:val="20"/>
                <w:szCs w:val="20"/>
                <w:lang w:eastAsia="en-GB"/>
              </w:rPr>
            </w:pPr>
            <w:r w:rsidRPr="00FE4FAB">
              <w:rPr>
                <w:rFonts w:ascii="Arial" w:hAnsi="Arial" w:cs="Arial"/>
                <w:b/>
                <w:bCs/>
                <w:color w:val="000000"/>
                <w:sz w:val="20"/>
                <w:szCs w:val="20"/>
                <w:lang w:eastAsia="en-GB"/>
              </w:rPr>
              <w:t>715</w:t>
            </w:r>
          </w:p>
        </w:tc>
        <w:tc>
          <w:tcPr>
            <w:tcW w:w="1275" w:type="dxa"/>
            <w:tcBorders>
              <w:top w:val="single" w:sz="4" w:space="0" w:color="95B3D7"/>
              <w:left w:val="nil"/>
              <w:bottom w:val="nil"/>
              <w:right w:val="nil"/>
            </w:tcBorders>
            <w:shd w:val="clear" w:color="DCE6F1" w:fill="DCE6F1"/>
            <w:noWrap/>
            <w:vAlign w:val="bottom"/>
          </w:tcPr>
          <w:p w:rsidR="008A350F" w:rsidRPr="00FE4FAB" w:rsidRDefault="008A350F" w:rsidP="000A19CB">
            <w:pPr>
              <w:jc w:val="center"/>
              <w:rPr>
                <w:rFonts w:ascii="Arial" w:hAnsi="Arial" w:cs="Arial"/>
                <w:b/>
                <w:bCs/>
                <w:color w:val="000000"/>
                <w:sz w:val="20"/>
                <w:szCs w:val="20"/>
                <w:lang w:eastAsia="en-GB"/>
              </w:rPr>
            </w:pPr>
            <w:r w:rsidRPr="00FE4FAB">
              <w:rPr>
                <w:rFonts w:ascii="Arial" w:hAnsi="Arial" w:cs="Arial"/>
                <w:b/>
                <w:bCs/>
                <w:color w:val="000000"/>
                <w:sz w:val="20"/>
                <w:szCs w:val="20"/>
                <w:lang w:eastAsia="en-GB"/>
              </w:rPr>
              <w:t>2221</w:t>
            </w:r>
          </w:p>
        </w:tc>
        <w:tc>
          <w:tcPr>
            <w:tcW w:w="1134" w:type="dxa"/>
            <w:tcBorders>
              <w:top w:val="single" w:sz="4" w:space="0" w:color="95B3D7"/>
              <w:left w:val="nil"/>
              <w:bottom w:val="nil"/>
              <w:right w:val="nil"/>
            </w:tcBorders>
            <w:shd w:val="clear" w:color="DCE6F1" w:fill="DCE6F1"/>
            <w:noWrap/>
            <w:vAlign w:val="bottom"/>
          </w:tcPr>
          <w:p w:rsidR="008A350F" w:rsidRPr="00FE4FAB" w:rsidRDefault="008A350F" w:rsidP="000A19CB">
            <w:pPr>
              <w:jc w:val="center"/>
              <w:rPr>
                <w:rFonts w:ascii="Arial" w:hAnsi="Arial" w:cs="Arial"/>
                <w:b/>
                <w:bCs/>
                <w:color w:val="000000"/>
                <w:sz w:val="20"/>
                <w:szCs w:val="20"/>
                <w:lang w:eastAsia="en-GB"/>
              </w:rPr>
            </w:pPr>
            <w:r w:rsidRPr="00FE4FAB">
              <w:rPr>
                <w:rFonts w:ascii="Arial" w:hAnsi="Arial" w:cs="Arial"/>
                <w:b/>
                <w:bCs/>
                <w:color w:val="000000"/>
                <w:sz w:val="20"/>
                <w:szCs w:val="20"/>
                <w:lang w:eastAsia="en-GB"/>
              </w:rPr>
              <w:t> </w:t>
            </w:r>
          </w:p>
        </w:tc>
      </w:tr>
    </w:tbl>
    <w:p w:rsidR="008A350F" w:rsidRDefault="008A350F" w:rsidP="008A350F"/>
    <w:tbl>
      <w:tblPr>
        <w:tblW w:w="8520" w:type="dxa"/>
        <w:tblInd w:w="93" w:type="dxa"/>
        <w:tblLayout w:type="fixed"/>
        <w:tblLook w:val="04A0" w:firstRow="1" w:lastRow="0" w:firstColumn="1" w:lastColumn="0" w:noHBand="0" w:noVBand="1"/>
      </w:tblPr>
      <w:tblGrid>
        <w:gridCol w:w="2280"/>
        <w:gridCol w:w="1704"/>
        <w:gridCol w:w="1134"/>
        <w:gridCol w:w="993"/>
        <w:gridCol w:w="1275"/>
        <w:gridCol w:w="1134"/>
      </w:tblGrid>
      <w:tr w:rsidR="008A350F" w:rsidRPr="00B85116">
        <w:trPr>
          <w:trHeight w:val="255"/>
        </w:trPr>
        <w:tc>
          <w:tcPr>
            <w:tcW w:w="2280" w:type="dxa"/>
            <w:tcBorders>
              <w:top w:val="nil"/>
              <w:left w:val="nil"/>
              <w:bottom w:val="single" w:sz="4" w:space="0" w:color="95B3D7"/>
              <w:right w:val="nil"/>
            </w:tcBorders>
            <w:shd w:val="clear" w:color="DCE6F1" w:fill="DCE6F1"/>
            <w:noWrap/>
            <w:vAlign w:val="bottom"/>
          </w:tcPr>
          <w:p w:rsidR="008A350F" w:rsidRPr="00B85116" w:rsidRDefault="008A350F" w:rsidP="000A19CB">
            <w:pPr>
              <w:rPr>
                <w:rFonts w:ascii="Arial" w:hAnsi="Arial" w:cs="Arial"/>
                <w:b/>
                <w:bCs/>
                <w:color w:val="000000"/>
                <w:sz w:val="20"/>
                <w:szCs w:val="20"/>
                <w:lang w:eastAsia="en-GB"/>
              </w:rPr>
            </w:pPr>
            <w:r>
              <w:rPr>
                <w:rFonts w:ascii="Arial" w:hAnsi="Arial" w:cs="Arial"/>
                <w:b/>
                <w:bCs/>
                <w:color w:val="000000"/>
                <w:sz w:val="20"/>
                <w:szCs w:val="20"/>
                <w:lang w:eastAsia="en-GB"/>
              </w:rPr>
              <w:lastRenderedPageBreak/>
              <w:t>Sexual Orientation</w:t>
            </w:r>
          </w:p>
        </w:tc>
        <w:tc>
          <w:tcPr>
            <w:tcW w:w="1704" w:type="dxa"/>
            <w:tcBorders>
              <w:top w:val="nil"/>
              <w:left w:val="nil"/>
              <w:bottom w:val="single" w:sz="4" w:space="0" w:color="95B3D7"/>
              <w:right w:val="nil"/>
            </w:tcBorders>
            <w:shd w:val="clear" w:color="DCE6F1" w:fill="DCE6F1"/>
            <w:noWrap/>
            <w:vAlign w:val="bottom"/>
          </w:tcPr>
          <w:p w:rsidR="008A350F" w:rsidRPr="00B85116" w:rsidRDefault="008A350F" w:rsidP="000A19CB">
            <w:pPr>
              <w:jc w:val="center"/>
              <w:rPr>
                <w:rFonts w:ascii="Arial" w:hAnsi="Arial" w:cs="Arial"/>
                <w:b/>
                <w:bCs/>
                <w:color w:val="000000"/>
                <w:sz w:val="20"/>
                <w:szCs w:val="20"/>
                <w:lang w:eastAsia="en-GB"/>
              </w:rPr>
            </w:pPr>
            <w:r w:rsidRPr="00B85116">
              <w:rPr>
                <w:rFonts w:ascii="Arial" w:hAnsi="Arial" w:cs="Arial"/>
                <w:b/>
                <w:bCs/>
                <w:color w:val="000000"/>
                <w:sz w:val="20"/>
                <w:szCs w:val="20"/>
                <w:lang w:eastAsia="en-GB"/>
              </w:rPr>
              <w:t>Manager</w:t>
            </w:r>
          </w:p>
        </w:tc>
        <w:tc>
          <w:tcPr>
            <w:tcW w:w="1134" w:type="dxa"/>
            <w:tcBorders>
              <w:top w:val="nil"/>
              <w:left w:val="nil"/>
              <w:bottom w:val="single" w:sz="4" w:space="0" w:color="95B3D7"/>
              <w:right w:val="nil"/>
            </w:tcBorders>
            <w:shd w:val="clear" w:color="DCE6F1" w:fill="DCE6F1"/>
            <w:noWrap/>
            <w:vAlign w:val="bottom"/>
          </w:tcPr>
          <w:p w:rsidR="008A350F" w:rsidRPr="00B85116" w:rsidRDefault="008A350F" w:rsidP="000A19CB">
            <w:pPr>
              <w:jc w:val="center"/>
              <w:rPr>
                <w:rFonts w:ascii="Arial" w:hAnsi="Arial" w:cs="Arial"/>
                <w:b/>
                <w:bCs/>
                <w:color w:val="000000"/>
                <w:sz w:val="20"/>
                <w:szCs w:val="20"/>
                <w:lang w:eastAsia="en-GB"/>
              </w:rPr>
            </w:pPr>
            <w:r w:rsidRPr="00B85116">
              <w:rPr>
                <w:rFonts w:ascii="Arial" w:hAnsi="Arial" w:cs="Arial"/>
                <w:b/>
                <w:bCs/>
                <w:color w:val="000000"/>
                <w:sz w:val="20"/>
                <w:szCs w:val="20"/>
                <w:lang w:eastAsia="en-GB"/>
              </w:rPr>
              <w:t>Support</w:t>
            </w:r>
          </w:p>
        </w:tc>
        <w:tc>
          <w:tcPr>
            <w:tcW w:w="993" w:type="dxa"/>
            <w:tcBorders>
              <w:top w:val="nil"/>
              <w:left w:val="nil"/>
              <w:bottom w:val="single" w:sz="4" w:space="0" w:color="95B3D7"/>
              <w:right w:val="nil"/>
            </w:tcBorders>
            <w:shd w:val="clear" w:color="DCE6F1" w:fill="DCE6F1"/>
            <w:noWrap/>
            <w:vAlign w:val="bottom"/>
          </w:tcPr>
          <w:p w:rsidR="008A350F" w:rsidRPr="00B85116" w:rsidRDefault="008A350F" w:rsidP="000A19CB">
            <w:pPr>
              <w:jc w:val="center"/>
              <w:rPr>
                <w:rFonts w:ascii="Arial" w:hAnsi="Arial" w:cs="Arial"/>
                <w:b/>
                <w:bCs/>
                <w:color w:val="000000"/>
                <w:sz w:val="20"/>
                <w:szCs w:val="20"/>
                <w:lang w:eastAsia="en-GB"/>
              </w:rPr>
            </w:pPr>
            <w:r w:rsidRPr="00B85116">
              <w:rPr>
                <w:rFonts w:ascii="Arial" w:hAnsi="Arial" w:cs="Arial"/>
                <w:b/>
                <w:bCs/>
                <w:color w:val="000000"/>
                <w:sz w:val="20"/>
                <w:szCs w:val="20"/>
                <w:lang w:eastAsia="en-GB"/>
              </w:rPr>
              <w:t>Teacher</w:t>
            </w:r>
          </w:p>
        </w:tc>
        <w:tc>
          <w:tcPr>
            <w:tcW w:w="1275" w:type="dxa"/>
            <w:tcBorders>
              <w:top w:val="nil"/>
              <w:left w:val="nil"/>
              <w:bottom w:val="single" w:sz="4" w:space="0" w:color="95B3D7"/>
              <w:right w:val="nil"/>
            </w:tcBorders>
            <w:shd w:val="clear" w:color="DCE6F1" w:fill="DCE6F1"/>
            <w:noWrap/>
            <w:vAlign w:val="bottom"/>
          </w:tcPr>
          <w:p w:rsidR="008A350F" w:rsidRPr="00B85116" w:rsidRDefault="008A350F" w:rsidP="000A19CB">
            <w:pPr>
              <w:jc w:val="center"/>
              <w:rPr>
                <w:rFonts w:ascii="Arial" w:hAnsi="Arial" w:cs="Arial"/>
                <w:b/>
                <w:bCs/>
                <w:color w:val="000000"/>
                <w:sz w:val="20"/>
                <w:szCs w:val="20"/>
                <w:lang w:eastAsia="en-GB"/>
              </w:rPr>
            </w:pPr>
            <w:r w:rsidRPr="00B85116">
              <w:rPr>
                <w:rFonts w:ascii="Arial" w:hAnsi="Arial" w:cs="Arial"/>
                <w:b/>
                <w:bCs/>
                <w:color w:val="000000"/>
                <w:sz w:val="20"/>
                <w:szCs w:val="20"/>
                <w:lang w:eastAsia="en-GB"/>
              </w:rPr>
              <w:t>Grand Total</w:t>
            </w:r>
          </w:p>
        </w:tc>
        <w:tc>
          <w:tcPr>
            <w:tcW w:w="1134" w:type="dxa"/>
            <w:tcBorders>
              <w:top w:val="nil"/>
              <w:left w:val="nil"/>
              <w:bottom w:val="single" w:sz="4" w:space="0" w:color="95B3D7"/>
              <w:right w:val="nil"/>
            </w:tcBorders>
            <w:shd w:val="clear" w:color="DCE6F1" w:fill="DCE6F1"/>
            <w:noWrap/>
            <w:vAlign w:val="bottom"/>
          </w:tcPr>
          <w:p w:rsidR="008A350F" w:rsidRPr="00B85116" w:rsidRDefault="008A350F" w:rsidP="000A19CB">
            <w:pPr>
              <w:jc w:val="center"/>
              <w:rPr>
                <w:rFonts w:ascii="Arial" w:hAnsi="Arial" w:cs="Arial"/>
                <w:b/>
                <w:bCs/>
                <w:color w:val="000000"/>
                <w:sz w:val="20"/>
                <w:szCs w:val="20"/>
                <w:lang w:eastAsia="en-GB"/>
              </w:rPr>
            </w:pPr>
            <w:r w:rsidRPr="00B85116">
              <w:rPr>
                <w:rFonts w:ascii="Arial" w:hAnsi="Arial" w:cs="Arial"/>
                <w:b/>
                <w:bCs/>
                <w:color w:val="000000"/>
                <w:sz w:val="20"/>
                <w:szCs w:val="20"/>
                <w:lang w:eastAsia="en-GB"/>
              </w:rPr>
              <w:t>%</w:t>
            </w:r>
          </w:p>
        </w:tc>
      </w:tr>
      <w:tr w:rsidR="008A350F" w:rsidRPr="00B85116">
        <w:trPr>
          <w:trHeight w:val="255"/>
        </w:trPr>
        <w:tc>
          <w:tcPr>
            <w:tcW w:w="2280" w:type="dxa"/>
            <w:tcBorders>
              <w:top w:val="nil"/>
              <w:left w:val="nil"/>
              <w:bottom w:val="nil"/>
              <w:right w:val="nil"/>
            </w:tcBorders>
            <w:shd w:val="clear" w:color="auto" w:fill="auto"/>
            <w:noWrap/>
            <w:vAlign w:val="bottom"/>
          </w:tcPr>
          <w:p w:rsidR="008A350F" w:rsidRPr="00B85116" w:rsidRDefault="008A350F" w:rsidP="000A19CB">
            <w:pPr>
              <w:rPr>
                <w:rFonts w:ascii="Arial" w:hAnsi="Arial" w:cs="Arial"/>
                <w:color w:val="000000"/>
                <w:sz w:val="20"/>
                <w:szCs w:val="20"/>
                <w:lang w:eastAsia="en-GB"/>
              </w:rPr>
            </w:pPr>
            <w:r w:rsidRPr="00B85116">
              <w:rPr>
                <w:rFonts w:ascii="Arial" w:hAnsi="Arial" w:cs="Arial"/>
                <w:color w:val="000000"/>
                <w:sz w:val="20"/>
                <w:szCs w:val="20"/>
                <w:lang w:eastAsia="en-GB"/>
              </w:rPr>
              <w:t>Bisexual</w:t>
            </w:r>
          </w:p>
        </w:tc>
        <w:tc>
          <w:tcPr>
            <w:tcW w:w="170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w:t>
            </w:r>
          </w:p>
        </w:tc>
        <w:tc>
          <w:tcPr>
            <w:tcW w:w="993"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w:t>
            </w:r>
          </w:p>
        </w:tc>
        <w:tc>
          <w:tcPr>
            <w:tcW w:w="1275"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2</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0.09%</w:t>
            </w:r>
          </w:p>
        </w:tc>
      </w:tr>
      <w:tr w:rsidR="008A350F" w:rsidRPr="00B85116">
        <w:trPr>
          <w:trHeight w:val="255"/>
        </w:trPr>
        <w:tc>
          <w:tcPr>
            <w:tcW w:w="2280" w:type="dxa"/>
            <w:tcBorders>
              <w:top w:val="nil"/>
              <w:left w:val="nil"/>
              <w:bottom w:val="nil"/>
              <w:right w:val="nil"/>
            </w:tcBorders>
            <w:shd w:val="clear" w:color="auto" w:fill="auto"/>
            <w:noWrap/>
            <w:vAlign w:val="bottom"/>
          </w:tcPr>
          <w:p w:rsidR="008A350F" w:rsidRPr="00B85116" w:rsidRDefault="008A350F" w:rsidP="000A19CB">
            <w:pPr>
              <w:rPr>
                <w:rFonts w:ascii="Arial" w:hAnsi="Arial" w:cs="Arial"/>
                <w:color w:val="000000"/>
                <w:sz w:val="20"/>
                <w:szCs w:val="20"/>
                <w:lang w:eastAsia="en-GB"/>
              </w:rPr>
            </w:pPr>
            <w:r w:rsidRPr="00B85116">
              <w:rPr>
                <w:rFonts w:ascii="Arial" w:hAnsi="Arial" w:cs="Arial"/>
                <w:color w:val="000000"/>
                <w:sz w:val="20"/>
                <w:szCs w:val="20"/>
                <w:lang w:eastAsia="en-GB"/>
              </w:rPr>
              <w:t>Gay</w:t>
            </w:r>
          </w:p>
        </w:tc>
        <w:tc>
          <w:tcPr>
            <w:tcW w:w="170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4</w:t>
            </w:r>
          </w:p>
        </w:tc>
        <w:tc>
          <w:tcPr>
            <w:tcW w:w="993"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w:t>
            </w:r>
          </w:p>
        </w:tc>
        <w:tc>
          <w:tcPr>
            <w:tcW w:w="1275"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5</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0.23%</w:t>
            </w:r>
          </w:p>
        </w:tc>
      </w:tr>
      <w:tr w:rsidR="008A350F" w:rsidRPr="00B85116">
        <w:trPr>
          <w:trHeight w:val="255"/>
        </w:trPr>
        <w:tc>
          <w:tcPr>
            <w:tcW w:w="2280" w:type="dxa"/>
            <w:tcBorders>
              <w:top w:val="nil"/>
              <w:left w:val="nil"/>
              <w:bottom w:val="nil"/>
              <w:right w:val="nil"/>
            </w:tcBorders>
            <w:shd w:val="clear" w:color="auto" w:fill="auto"/>
            <w:noWrap/>
            <w:vAlign w:val="bottom"/>
          </w:tcPr>
          <w:p w:rsidR="008A350F" w:rsidRPr="00B85116" w:rsidRDefault="008A350F" w:rsidP="000A19CB">
            <w:pPr>
              <w:rPr>
                <w:rFonts w:ascii="Arial" w:hAnsi="Arial" w:cs="Arial"/>
                <w:color w:val="000000"/>
                <w:sz w:val="20"/>
                <w:szCs w:val="20"/>
                <w:lang w:eastAsia="en-GB"/>
              </w:rPr>
            </w:pPr>
            <w:r w:rsidRPr="00B85116">
              <w:rPr>
                <w:rFonts w:ascii="Arial" w:hAnsi="Arial" w:cs="Arial"/>
                <w:color w:val="000000"/>
                <w:sz w:val="20"/>
                <w:szCs w:val="20"/>
                <w:lang w:eastAsia="en-GB"/>
              </w:rPr>
              <w:t>Heterosexual</w:t>
            </w:r>
          </w:p>
        </w:tc>
        <w:tc>
          <w:tcPr>
            <w:tcW w:w="170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11</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326</w:t>
            </w:r>
          </w:p>
        </w:tc>
        <w:tc>
          <w:tcPr>
            <w:tcW w:w="993"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135</w:t>
            </w:r>
          </w:p>
        </w:tc>
        <w:tc>
          <w:tcPr>
            <w:tcW w:w="1275"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472</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21.25%</w:t>
            </w:r>
          </w:p>
        </w:tc>
      </w:tr>
      <w:tr w:rsidR="008A350F" w:rsidRPr="00B85116">
        <w:trPr>
          <w:trHeight w:val="255"/>
        </w:trPr>
        <w:tc>
          <w:tcPr>
            <w:tcW w:w="2280" w:type="dxa"/>
            <w:tcBorders>
              <w:top w:val="nil"/>
              <w:left w:val="nil"/>
              <w:bottom w:val="nil"/>
              <w:right w:val="nil"/>
            </w:tcBorders>
            <w:shd w:val="clear" w:color="auto" w:fill="auto"/>
            <w:noWrap/>
            <w:vAlign w:val="bottom"/>
          </w:tcPr>
          <w:p w:rsidR="008A350F" w:rsidRPr="00B85116" w:rsidRDefault="008A350F" w:rsidP="000A19CB">
            <w:pPr>
              <w:rPr>
                <w:rFonts w:ascii="Arial" w:hAnsi="Arial" w:cs="Arial"/>
                <w:color w:val="000000"/>
                <w:sz w:val="20"/>
                <w:szCs w:val="20"/>
                <w:lang w:eastAsia="en-GB"/>
              </w:rPr>
            </w:pPr>
            <w:r w:rsidRPr="00B85116">
              <w:rPr>
                <w:rFonts w:ascii="Arial" w:hAnsi="Arial" w:cs="Arial"/>
                <w:color w:val="000000"/>
                <w:sz w:val="20"/>
                <w:szCs w:val="20"/>
                <w:lang w:eastAsia="en-GB"/>
              </w:rPr>
              <w:t>Lesbian</w:t>
            </w:r>
          </w:p>
        </w:tc>
        <w:tc>
          <w:tcPr>
            <w:tcW w:w="170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4</w:t>
            </w:r>
          </w:p>
        </w:tc>
        <w:tc>
          <w:tcPr>
            <w:tcW w:w="993"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w:t>
            </w:r>
          </w:p>
        </w:tc>
        <w:tc>
          <w:tcPr>
            <w:tcW w:w="1275"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5</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0.23%</w:t>
            </w:r>
          </w:p>
        </w:tc>
      </w:tr>
      <w:tr w:rsidR="008A350F" w:rsidRPr="00B85116">
        <w:trPr>
          <w:trHeight w:val="255"/>
        </w:trPr>
        <w:tc>
          <w:tcPr>
            <w:tcW w:w="2280" w:type="dxa"/>
            <w:tcBorders>
              <w:top w:val="nil"/>
              <w:left w:val="nil"/>
              <w:bottom w:val="nil"/>
              <w:right w:val="nil"/>
            </w:tcBorders>
            <w:shd w:val="clear" w:color="auto" w:fill="auto"/>
            <w:noWrap/>
            <w:vAlign w:val="bottom"/>
          </w:tcPr>
          <w:p w:rsidR="008A350F" w:rsidRPr="00B85116" w:rsidRDefault="008A350F" w:rsidP="000A19CB">
            <w:pPr>
              <w:rPr>
                <w:rFonts w:ascii="Arial" w:hAnsi="Arial" w:cs="Arial"/>
                <w:color w:val="000000"/>
                <w:sz w:val="20"/>
                <w:szCs w:val="20"/>
                <w:lang w:eastAsia="en-GB"/>
              </w:rPr>
            </w:pPr>
            <w:r w:rsidRPr="00B85116">
              <w:rPr>
                <w:rFonts w:ascii="Arial" w:hAnsi="Arial" w:cs="Arial"/>
                <w:color w:val="000000"/>
                <w:sz w:val="20"/>
                <w:szCs w:val="20"/>
                <w:lang w:eastAsia="en-GB"/>
              </w:rPr>
              <w:t>Prefer not to say</w:t>
            </w:r>
          </w:p>
        </w:tc>
        <w:tc>
          <w:tcPr>
            <w:tcW w:w="170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p>
        </w:tc>
        <w:tc>
          <w:tcPr>
            <w:tcW w:w="993"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w:t>
            </w:r>
          </w:p>
        </w:tc>
        <w:tc>
          <w:tcPr>
            <w:tcW w:w="1275"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0.05%</w:t>
            </w:r>
          </w:p>
        </w:tc>
      </w:tr>
      <w:tr w:rsidR="008A350F" w:rsidRPr="00B85116">
        <w:trPr>
          <w:trHeight w:val="255"/>
        </w:trPr>
        <w:tc>
          <w:tcPr>
            <w:tcW w:w="2280" w:type="dxa"/>
            <w:tcBorders>
              <w:top w:val="nil"/>
              <w:left w:val="nil"/>
              <w:bottom w:val="nil"/>
              <w:right w:val="nil"/>
            </w:tcBorders>
            <w:shd w:val="clear" w:color="auto" w:fill="auto"/>
            <w:noWrap/>
            <w:vAlign w:val="bottom"/>
          </w:tcPr>
          <w:p w:rsidR="008A350F" w:rsidRPr="00B85116" w:rsidRDefault="008A350F" w:rsidP="000A19CB">
            <w:pPr>
              <w:rPr>
                <w:rFonts w:ascii="Arial" w:hAnsi="Arial" w:cs="Arial"/>
                <w:color w:val="000000"/>
                <w:sz w:val="20"/>
                <w:szCs w:val="20"/>
                <w:lang w:eastAsia="en-GB"/>
              </w:rPr>
            </w:pPr>
            <w:r w:rsidRPr="00B85116">
              <w:rPr>
                <w:rFonts w:ascii="Arial" w:hAnsi="Arial" w:cs="Arial"/>
                <w:color w:val="000000"/>
                <w:sz w:val="20"/>
                <w:szCs w:val="20"/>
                <w:lang w:eastAsia="en-GB"/>
              </w:rPr>
              <w:t>(blank)</w:t>
            </w:r>
          </w:p>
        </w:tc>
        <w:tc>
          <w:tcPr>
            <w:tcW w:w="170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154</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1006</w:t>
            </w:r>
          </w:p>
        </w:tc>
        <w:tc>
          <w:tcPr>
            <w:tcW w:w="993"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576</w:t>
            </w:r>
          </w:p>
        </w:tc>
        <w:tc>
          <w:tcPr>
            <w:tcW w:w="1275"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1736</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78.16%</w:t>
            </w:r>
          </w:p>
        </w:tc>
      </w:tr>
      <w:tr w:rsidR="008A350F" w:rsidRPr="00B85116">
        <w:trPr>
          <w:trHeight w:val="255"/>
        </w:trPr>
        <w:tc>
          <w:tcPr>
            <w:tcW w:w="2280" w:type="dxa"/>
            <w:tcBorders>
              <w:top w:val="single" w:sz="4" w:space="0" w:color="95B3D7"/>
              <w:left w:val="nil"/>
              <w:bottom w:val="nil"/>
              <w:right w:val="nil"/>
            </w:tcBorders>
            <w:shd w:val="clear" w:color="DCE6F1" w:fill="DCE6F1"/>
            <w:noWrap/>
            <w:vAlign w:val="bottom"/>
          </w:tcPr>
          <w:p w:rsidR="008A350F" w:rsidRPr="00B85116" w:rsidRDefault="008A350F" w:rsidP="000A19CB">
            <w:pPr>
              <w:rPr>
                <w:rFonts w:ascii="Arial" w:hAnsi="Arial" w:cs="Arial"/>
                <w:b/>
                <w:bCs/>
                <w:color w:val="000000"/>
                <w:sz w:val="20"/>
                <w:szCs w:val="20"/>
                <w:lang w:eastAsia="en-GB"/>
              </w:rPr>
            </w:pPr>
            <w:r w:rsidRPr="00B85116">
              <w:rPr>
                <w:rFonts w:ascii="Arial" w:hAnsi="Arial" w:cs="Arial"/>
                <w:b/>
                <w:bCs/>
                <w:color w:val="000000"/>
                <w:sz w:val="20"/>
                <w:szCs w:val="20"/>
                <w:lang w:eastAsia="en-GB"/>
              </w:rPr>
              <w:t>Grand Total</w:t>
            </w:r>
          </w:p>
        </w:tc>
        <w:tc>
          <w:tcPr>
            <w:tcW w:w="1704" w:type="dxa"/>
            <w:tcBorders>
              <w:top w:val="single" w:sz="4" w:space="0" w:color="95B3D7"/>
              <w:left w:val="nil"/>
              <w:bottom w:val="nil"/>
              <w:right w:val="nil"/>
            </w:tcBorders>
            <w:shd w:val="clear" w:color="DCE6F1" w:fill="DCE6F1"/>
            <w:noWrap/>
            <w:vAlign w:val="bottom"/>
          </w:tcPr>
          <w:p w:rsidR="008A350F" w:rsidRPr="00B85116" w:rsidRDefault="008A350F" w:rsidP="000A19CB">
            <w:pPr>
              <w:jc w:val="center"/>
              <w:rPr>
                <w:rFonts w:ascii="Arial" w:hAnsi="Arial" w:cs="Arial"/>
                <w:b/>
                <w:bCs/>
                <w:color w:val="000000"/>
                <w:sz w:val="20"/>
                <w:szCs w:val="20"/>
                <w:lang w:eastAsia="en-GB"/>
              </w:rPr>
            </w:pPr>
            <w:r w:rsidRPr="00B85116">
              <w:rPr>
                <w:rFonts w:ascii="Arial" w:hAnsi="Arial" w:cs="Arial"/>
                <w:b/>
                <w:bCs/>
                <w:color w:val="000000"/>
                <w:sz w:val="20"/>
                <w:szCs w:val="20"/>
                <w:lang w:eastAsia="en-GB"/>
              </w:rPr>
              <w:t>165</w:t>
            </w:r>
          </w:p>
        </w:tc>
        <w:tc>
          <w:tcPr>
            <w:tcW w:w="1134" w:type="dxa"/>
            <w:tcBorders>
              <w:top w:val="single" w:sz="4" w:space="0" w:color="95B3D7"/>
              <w:left w:val="nil"/>
              <w:bottom w:val="nil"/>
              <w:right w:val="nil"/>
            </w:tcBorders>
            <w:shd w:val="clear" w:color="DCE6F1" w:fill="DCE6F1"/>
            <w:noWrap/>
            <w:vAlign w:val="bottom"/>
          </w:tcPr>
          <w:p w:rsidR="008A350F" w:rsidRPr="00B85116" w:rsidRDefault="008A350F" w:rsidP="000A19CB">
            <w:pPr>
              <w:jc w:val="center"/>
              <w:rPr>
                <w:rFonts w:ascii="Arial" w:hAnsi="Arial" w:cs="Arial"/>
                <w:b/>
                <w:bCs/>
                <w:color w:val="000000"/>
                <w:sz w:val="20"/>
                <w:szCs w:val="20"/>
                <w:lang w:eastAsia="en-GB"/>
              </w:rPr>
            </w:pPr>
            <w:r w:rsidRPr="00B85116">
              <w:rPr>
                <w:rFonts w:ascii="Arial" w:hAnsi="Arial" w:cs="Arial"/>
                <w:b/>
                <w:bCs/>
                <w:color w:val="000000"/>
                <w:sz w:val="20"/>
                <w:szCs w:val="20"/>
                <w:lang w:eastAsia="en-GB"/>
              </w:rPr>
              <w:t>1341</w:t>
            </w:r>
          </w:p>
        </w:tc>
        <w:tc>
          <w:tcPr>
            <w:tcW w:w="993" w:type="dxa"/>
            <w:tcBorders>
              <w:top w:val="single" w:sz="4" w:space="0" w:color="95B3D7"/>
              <w:left w:val="nil"/>
              <w:bottom w:val="nil"/>
              <w:right w:val="nil"/>
            </w:tcBorders>
            <w:shd w:val="clear" w:color="DCE6F1" w:fill="DCE6F1"/>
            <w:noWrap/>
            <w:vAlign w:val="bottom"/>
          </w:tcPr>
          <w:p w:rsidR="008A350F" w:rsidRPr="00B85116" w:rsidRDefault="008A350F" w:rsidP="000A19CB">
            <w:pPr>
              <w:jc w:val="center"/>
              <w:rPr>
                <w:rFonts w:ascii="Arial" w:hAnsi="Arial" w:cs="Arial"/>
                <w:b/>
                <w:bCs/>
                <w:color w:val="000000"/>
                <w:sz w:val="20"/>
                <w:szCs w:val="20"/>
                <w:lang w:eastAsia="en-GB"/>
              </w:rPr>
            </w:pPr>
            <w:r w:rsidRPr="00B85116">
              <w:rPr>
                <w:rFonts w:ascii="Arial" w:hAnsi="Arial" w:cs="Arial"/>
                <w:b/>
                <w:bCs/>
                <w:color w:val="000000"/>
                <w:sz w:val="20"/>
                <w:szCs w:val="20"/>
                <w:lang w:eastAsia="en-GB"/>
              </w:rPr>
              <w:t>715</w:t>
            </w:r>
          </w:p>
        </w:tc>
        <w:tc>
          <w:tcPr>
            <w:tcW w:w="1275" w:type="dxa"/>
            <w:tcBorders>
              <w:top w:val="single" w:sz="4" w:space="0" w:color="95B3D7"/>
              <w:left w:val="nil"/>
              <w:bottom w:val="nil"/>
              <w:right w:val="nil"/>
            </w:tcBorders>
            <w:shd w:val="clear" w:color="DCE6F1" w:fill="DCE6F1"/>
            <w:noWrap/>
            <w:vAlign w:val="bottom"/>
          </w:tcPr>
          <w:p w:rsidR="008A350F" w:rsidRPr="00B85116" w:rsidRDefault="008A350F" w:rsidP="000A19CB">
            <w:pPr>
              <w:jc w:val="center"/>
              <w:rPr>
                <w:rFonts w:ascii="Arial" w:hAnsi="Arial" w:cs="Arial"/>
                <w:b/>
                <w:bCs/>
                <w:color w:val="000000"/>
                <w:sz w:val="20"/>
                <w:szCs w:val="20"/>
                <w:lang w:eastAsia="en-GB"/>
              </w:rPr>
            </w:pPr>
            <w:r w:rsidRPr="00B85116">
              <w:rPr>
                <w:rFonts w:ascii="Arial" w:hAnsi="Arial" w:cs="Arial"/>
                <w:b/>
                <w:bCs/>
                <w:color w:val="000000"/>
                <w:sz w:val="20"/>
                <w:szCs w:val="20"/>
                <w:lang w:eastAsia="en-GB"/>
              </w:rPr>
              <w:t>2221</w:t>
            </w:r>
          </w:p>
        </w:tc>
        <w:tc>
          <w:tcPr>
            <w:tcW w:w="1134" w:type="dxa"/>
            <w:tcBorders>
              <w:top w:val="nil"/>
              <w:left w:val="nil"/>
              <w:bottom w:val="nil"/>
              <w:right w:val="nil"/>
            </w:tcBorders>
            <w:shd w:val="clear" w:color="auto" w:fill="auto"/>
            <w:noWrap/>
            <w:vAlign w:val="bottom"/>
          </w:tcPr>
          <w:p w:rsidR="008A350F" w:rsidRPr="00B85116" w:rsidRDefault="008A350F" w:rsidP="000A19CB">
            <w:pPr>
              <w:rPr>
                <w:rFonts w:ascii="Arial" w:hAnsi="Arial" w:cs="Arial"/>
                <w:color w:val="000000"/>
                <w:sz w:val="20"/>
                <w:szCs w:val="20"/>
                <w:lang w:eastAsia="en-GB"/>
              </w:rPr>
            </w:pPr>
          </w:p>
        </w:tc>
      </w:tr>
    </w:tbl>
    <w:p w:rsidR="008A350F" w:rsidRDefault="008A350F" w:rsidP="008A350F"/>
    <w:p w:rsidR="008A350F" w:rsidRDefault="008A350F" w:rsidP="008A350F"/>
    <w:tbl>
      <w:tblPr>
        <w:tblW w:w="8520" w:type="dxa"/>
        <w:tblInd w:w="93" w:type="dxa"/>
        <w:tblLayout w:type="fixed"/>
        <w:tblLook w:val="04A0" w:firstRow="1" w:lastRow="0" w:firstColumn="1" w:lastColumn="0" w:noHBand="0" w:noVBand="1"/>
      </w:tblPr>
      <w:tblGrid>
        <w:gridCol w:w="2283"/>
        <w:gridCol w:w="1701"/>
        <w:gridCol w:w="1134"/>
        <w:gridCol w:w="993"/>
        <w:gridCol w:w="1275"/>
        <w:gridCol w:w="1134"/>
      </w:tblGrid>
      <w:tr w:rsidR="008A350F" w:rsidRPr="00B85116">
        <w:trPr>
          <w:trHeight w:val="255"/>
        </w:trPr>
        <w:tc>
          <w:tcPr>
            <w:tcW w:w="2283" w:type="dxa"/>
            <w:tcBorders>
              <w:top w:val="nil"/>
              <w:left w:val="nil"/>
              <w:bottom w:val="single" w:sz="4" w:space="0" w:color="95B3D7"/>
              <w:right w:val="nil"/>
            </w:tcBorders>
            <w:shd w:val="clear" w:color="DCE6F1" w:fill="DCE6F1"/>
            <w:noWrap/>
            <w:vAlign w:val="bottom"/>
          </w:tcPr>
          <w:p w:rsidR="008A350F" w:rsidRPr="00B85116" w:rsidRDefault="008A350F" w:rsidP="000A19CB">
            <w:pPr>
              <w:rPr>
                <w:rFonts w:ascii="Arial" w:hAnsi="Arial" w:cs="Arial"/>
                <w:b/>
                <w:bCs/>
                <w:color w:val="000000"/>
                <w:sz w:val="20"/>
                <w:szCs w:val="20"/>
                <w:lang w:eastAsia="en-GB"/>
              </w:rPr>
            </w:pPr>
            <w:r w:rsidRPr="00B85116">
              <w:rPr>
                <w:rFonts w:ascii="Arial" w:hAnsi="Arial" w:cs="Arial"/>
                <w:b/>
                <w:bCs/>
                <w:color w:val="000000"/>
                <w:sz w:val="20"/>
                <w:szCs w:val="20"/>
                <w:lang w:eastAsia="en-GB"/>
              </w:rPr>
              <w:t>Belief</w:t>
            </w:r>
          </w:p>
        </w:tc>
        <w:tc>
          <w:tcPr>
            <w:tcW w:w="1701" w:type="dxa"/>
            <w:tcBorders>
              <w:top w:val="nil"/>
              <w:left w:val="nil"/>
              <w:bottom w:val="single" w:sz="4" w:space="0" w:color="95B3D7"/>
              <w:right w:val="nil"/>
            </w:tcBorders>
            <w:shd w:val="clear" w:color="DCE6F1" w:fill="DCE6F1"/>
            <w:noWrap/>
            <w:vAlign w:val="bottom"/>
          </w:tcPr>
          <w:p w:rsidR="008A350F" w:rsidRPr="00B85116" w:rsidRDefault="008A350F" w:rsidP="000A19CB">
            <w:pPr>
              <w:jc w:val="center"/>
              <w:rPr>
                <w:rFonts w:ascii="Arial" w:hAnsi="Arial" w:cs="Arial"/>
                <w:b/>
                <w:bCs/>
                <w:color w:val="000000"/>
                <w:sz w:val="20"/>
                <w:szCs w:val="20"/>
                <w:lang w:eastAsia="en-GB"/>
              </w:rPr>
            </w:pPr>
            <w:r w:rsidRPr="00B85116">
              <w:rPr>
                <w:rFonts w:ascii="Arial" w:hAnsi="Arial" w:cs="Arial"/>
                <w:b/>
                <w:bCs/>
                <w:color w:val="000000"/>
                <w:sz w:val="20"/>
                <w:szCs w:val="20"/>
                <w:lang w:eastAsia="en-GB"/>
              </w:rPr>
              <w:t>Manager</w:t>
            </w:r>
          </w:p>
        </w:tc>
        <w:tc>
          <w:tcPr>
            <w:tcW w:w="1134" w:type="dxa"/>
            <w:tcBorders>
              <w:top w:val="nil"/>
              <w:left w:val="nil"/>
              <w:bottom w:val="single" w:sz="4" w:space="0" w:color="95B3D7"/>
              <w:right w:val="nil"/>
            </w:tcBorders>
            <w:shd w:val="clear" w:color="DCE6F1" w:fill="DCE6F1"/>
            <w:noWrap/>
            <w:vAlign w:val="bottom"/>
          </w:tcPr>
          <w:p w:rsidR="008A350F" w:rsidRPr="00B85116" w:rsidRDefault="008A350F" w:rsidP="000A19CB">
            <w:pPr>
              <w:jc w:val="center"/>
              <w:rPr>
                <w:rFonts w:ascii="Arial" w:hAnsi="Arial" w:cs="Arial"/>
                <w:b/>
                <w:bCs/>
                <w:color w:val="000000"/>
                <w:sz w:val="20"/>
                <w:szCs w:val="20"/>
                <w:lang w:eastAsia="en-GB"/>
              </w:rPr>
            </w:pPr>
            <w:r w:rsidRPr="00B85116">
              <w:rPr>
                <w:rFonts w:ascii="Arial" w:hAnsi="Arial" w:cs="Arial"/>
                <w:b/>
                <w:bCs/>
                <w:color w:val="000000"/>
                <w:sz w:val="20"/>
                <w:szCs w:val="20"/>
                <w:lang w:eastAsia="en-GB"/>
              </w:rPr>
              <w:t>Support</w:t>
            </w:r>
          </w:p>
        </w:tc>
        <w:tc>
          <w:tcPr>
            <w:tcW w:w="993" w:type="dxa"/>
            <w:tcBorders>
              <w:top w:val="nil"/>
              <w:left w:val="nil"/>
              <w:bottom w:val="single" w:sz="4" w:space="0" w:color="95B3D7"/>
              <w:right w:val="nil"/>
            </w:tcBorders>
            <w:shd w:val="clear" w:color="DCE6F1" w:fill="DCE6F1"/>
            <w:noWrap/>
            <w:vAlign w:val="bottom"/>
          </w:tcPr>
          <w:p w:rsidR="008A350F" w:rsidRPr="00B85116" w:rsidRDefault="008A350F" w:rsidP="000A19CB">
            <w:pPr>
              <w:jc w:val="center"/>
              <w:rPr>
                <w:rFonts w:ascii="Arial" w:hAnsi="Arial" w:cs="Arial"/>
                <w:b/>
                <w:bCs/>
                <w:color w:val="000000"/>
                <w:sz w:val="20"/>
                <w:szCs w:val="20"/>
                <w:lang w:eastAsia="en-GB"/>
              </w:rPr>
            </w:pPr>
            <w:r w:rsidRPr="00B85116">
              <w:rPr>
                <w:rFonts w:ascii="Arial" w:hAnsi="Arial" w:cs="Arial"/>
                <w:b/>
                <w:bCs/>
                <w:color w:val="000000"/>
                <w:sz w:val="20"/>
                <w:szCs w:val="20"/>
                <w:lang w:eastAsia="en-GB"/>
              </w:rPr>
              <w:t>Teacher</w:t>
            </w:r>
          </w:p>
        </w:tc>
        <w:tc>
          <w:tcPr>
            <w:tcW w:w="1275" w:type="dxa"/>
            <w:tcBorders>
              <w:top w:val="nil"/>
              <w:left w:val="nil"/>
              <w:bottom w:val="single" w:sz="4" w:space="0" w:color="95B3D7"/>
              <w:right w:val="nil"/>
            </w:tcBorders>
            <w:shd w:val="clear" w:color="DCE6F1" w:fill="DCE6F1"/>
            <w:noWrap/>
            <w:vAlign w:val="bottom"/>
          </w:tcPr>
          <w:p w:rsidR="008A350F" w:rsidRPr="00B85116" w:rsidRDefault="008A350F" w:rsidP="000A19CB">
            <w:pPr>
              <w:jc w:val="center"/>
              <w:rPr>
                <w:rFonts w:ascii="Arial" w:hAnsi="Arial" w:cs="Arial"/>
                <w:b/>
                <w:bCs/>
                <w:color w:val="000000"/>
                <w:sz w:val="20"/>
                <w:szCs w:val="20"/>
                <w:lang w:eastAsia="en-GB"/>
              </w:rPr>
            </w:pPr>
            <w:r w:rsidRPr="00B85116">
              <w:rPr>
                <w:rFonts w:ascii="Arial" w:hAnsi="Arial" w:cs="Arial"/>
                <w:b/>
                <w:bCs/>
                <w:color w:val="000000"/>
                <w:sz w:val="20"/>
                <w:szCs w:val="20"/>
                <w:lang w:eastAsia="en-GB"/>
              </w:rPr>
              <w:t>Grand Total</w:t>
            </w:r>
          </w:p>
        </w:tc>
        <w:tc>
          <w:tcPr>
            <w:tcW w:w="1134" w:type="dxa"/>
            <w:tcBorders>
              <w:top w:val="nil"/>
              <w:left w:val="nil"/>
              <w:bottom w:val="single" w:sz="4" w:space="0" w:color="95B3D7"/>
              <w:right w:val="nil"/>
            </w:tcBorders>
            <w:shd w:val="clear" w:color="DCE6F1" w:fill="DCE6F1"/>
            <w:noWrap/>
            <w:vAlign w:val="bottom"/>
          </w:tcPr>
          <w:p w:rsidR="008A350F" w:rsidRPr="00B85116" w:rsidRDefault="008A350F" w:rsidP="000A19CB">
            <w:pPr>
              <w:jc w:val="center"/>
              <w:rPr>
                <w:rFonts w:ascii="Arial" w:hAnsi="Arial" w:cs="Arial"/>
                <w:b/>
                <w:bCs/>
                <w:color w:val="000000"/>
                <w:sz w:val="20"/>
                <w:szCs w:val="20"/>
                <w:lang w:eastAsia="en-GB"/>
              </w:rPr>
            </w:pPr>
            <w:r w:rsidRPr="00B85116">
              <w:rPr>
                <w:rFonts w:ascii="Arial" w:hAnsi="Arial" w:cs="Arial"/>
                <w:b/>
                <w:bCs/>
                <w:color w:val="000000"/>
                <w:sz w:val="20"/>
                <w:szCs w:val="20"/>
                <w:lang w:eastAsia="en-GB"/>
              </w:rPr>
              <w:t>%</w:t>
            </w:r>
          </w:p>
        </w:tc>
      </w:tr>
      <w:tr w:rsidR="008A350F" w:rsidRPr="00B85116">
        <w:trPr>
          <w:trHeight w:val="255"/>
        </w:trPr>
        <w:tc>
          <w:tcPr>
            <w:tcW w:w="2283" w:type="dxa"/>
            <w:tcBorders>
              <w:top w:val="nil"/>
              <w:left w:val="nil"/>
              <w:bottom w:val="nil"/>
              <w:right w:val="nil"/>
            </w:tcBorders>
            <w:shd w:val="clear" w:color="auto" w:fill="auto"/>
            <w:noWrap/>
            <w:vAlign w:val="bottom"/>
          </w:tcPr>
          <w:p w:rsidR="008A350F" w:rsidRPr="00B85116" w:rsidRDefault="008A350F" w:rsidP="000A19CB">
            <w:pPr>
              <w:rPr>
                <w:rFonts w:ascii="Arial" w:hAnsi="Arial" w:cs="Arial"/>
                <w:color w:val="000000"/>
                <w:sz w:val="20"/>
                <w:szCs w:val="20"/>
                <w:lang w:eastAsia="en-GB"/>
              </w:rPr>
            </w:pPr>
            <w:r w:rsidRPr="00B85116">
              <w:rPr>
                <w:rFonts w:ascii="Arial" w:hAnsi="Arial" w:cs="Arial"/>
                <w:color w:val="000000"/>
                <w:sz w:val="20"/>
                <w:szCs w:val="20"/>
                <w:lang w:eastAsia="en-GB"/>
              </w:rPr>
              <w:t>Agnostic</w:t>
            </w:r>
          </w:p>
        </w:tc>
        <w:tc>
          <w:tcPr>
            <w:tcW w:w="1701"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p>
        </w:tc>
        <w:tc>
          <w:tcPr>
            <w:tcW w:w="993"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p>
        </w:tc>
        <w:tc>
          <w:tcPr>
            <w:tcW w:w="1275"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0.05%</w:t>
            </w:r>
          </w:p>
        </w:tc>
      </w:tr>
      <w:tr w:rsidR="008A350F" w:rsidRPr="00B85116">
        <w:trPr>
          <w:trHeight w:val="255"/>
        </w:trPr>
        <w:tc>
          <w:tcPr>
            <w:tcW w:w="2283" w:type="dxa"/>
            <w:tcBorders>
              <w:top w:val="nil"/>
              <w:left w:val="nil"/>
              <w:bottom w:val="nil"/>
              <w:right w:val="nil"/>
            </w:tcBorders>
            <w:shd w:val="clear" w:color="auto" w:fill="auto"/>
            <w:noWrap/>
            <w:vAlign w:val="bottom"/>
          </w:tcPr>
          <w:p w:rsidR="008A350F" w:rsidRPr="00B85116" w:rsidRDefault="008A350F" w:rsidP="000A19CB">
            <w:pPr>
              <w:rPr>
                <w:rFonts w:ascii="Arial" w:hAnsi="Arial" w:cs="Arial"/>
                <w:color w:val="000000"/>
                <w:sz w:val="20"/>
                <w:szCs w:val="20"/>
                <w:lang w:eastAsia="en-GB"/>
              </w:rPr>
            </w:pPr>
            <w:r w:rsidRPr="00B85116">
              <w:rPr>
                <w:rFonts w:ascii="Arial" w:hAnsi="Arial" w:cs="Arial"/>
                <w:color w:val="000000"/>
                <w:sz w:val="20"/>
                <w:szCs w:val="20"/>
                <w:lang w:eastAsia="en-GB"/>
              </w:rPr>
              <w:t>Buddhism</w:t>
            </w:r>
          </w:p>
        </w:tc>
        <w:tc>
          <w:tcPr>
            <w:tcW w:w="1701"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2</w:t>
            </w:r>
          </w:p>
        </w:tc>
        <w:tc>
          <w:tcPr>
            <w:tcW w:w="993"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w:t>
            </w:r>
          </w:p>
        </w:tc>
        <w:tc>
          <w:tcPr>
            <w:tcW w:w="1275"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3</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0.14%</w:t>
            </w:r>
          </w:p>
        </w:tc>
      </w:tr>
      <w:tr w:rsidR="008A350F" w:rsidRPr="00B85116">
        <w:trPr>
          <w:trHeight w:val="255"/>
        </w:trPr>
        <w:tc>
          <w:tcPr>
            <w:tcW w:w="2283" w:type="dxa"/>
            <w:tcBorders>
              <w:top w:val="nil"/>
              <w:left w:val="nil"/>
              <w:bottom w:val="nil"/>
              <w:right w:val="nil"/>
            </w:tcBorders>
            <w:shd w:val="clear" w:color="auto" w:fill="auto"/>
            <w:noWrap/>
            <w:vAlign w:val="bottom"/>
          </w:tcPr>
          <w:p w:rsidR="008A350F" w:rsidRPr="00B85116" w:rsidRDefault="008A350F" w:rsidP="000A19CB">
            <w:pPr>
              <w:rPr>
                <w:rFonts w:ascii="Arial" w:hAnsi="Arial" w:cs="Arial"/>
                <w:color w:val="000000"/>
                <w:sz w:val="20"/>
                <w:szCs w:val="20"/>
                <w:lang w:eastAsia="en-GB"/>
              </w:rPr>
            </w:pPr>
            <w:r w:rsidRPr="00B85116">
              <w:rPr>
                <w:rFonts w:ascii="Arial" w:hAnsi="Arial" w:cs="Arial"/>
                <w:color w:val="000000"/>
                <w:sz w:val="20"/>
                <w:szCs w:val="20"/>
                <w:lang w:eastAsia="en-GB"/>
              </w:rPr>
              <w:t>Church of England</w:t>
            </w:r>
          </w:p>
        </w:tc>
        <w:tc>
          <w:tcPr>
            <w:tcW w:w="1701"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21</w:t>
            </w:r>
          </w:p>
        </w:tc>
        <w:tc>
          <w:tcPr>
            <w:tcW w:w="993"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7</w:t>
            </w:r>
          </w:p>
        </w:tc>
        <w:tc>
          <w:tcPr>
            <w:tcW w:w="1275"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28</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1.26%</w:t>
            </w:r>
          </w:p>
        </w:tc>
      </w:tr>
      <w:tr w:rsidR="008A350F" w:rsidRPr="00B85116">
        <w:trPr>
          <w:trHeight w:val="255"/>
        </w:trPr>
        <w:tc>
          <w:tcPr>
            <w:tcW w:w="2283" w:type="dxa"/>
            <w:tcBorders>
              <w:top w:val="nil"/>
              <w:left w:val="nil"/>
              <w:bottom w:val="nil"/>
              <w:right w:val="nil"/>
            </w:tcBorders>
            <w:shd w:val="clear" w:color="auto" w:fill="auto"/>
            <w:noWrap/>
            <w:vAlign w:val="bottom"/>
          </w:tcPr>
          <w:p w:rsidR="008A350F" w:rsidRPr="00B85116" w:rsidRDefault="008A350F" w:rsidP="000A19CB">
            <w:pPr>
              <w:rPr>
                <w:rFonts w:ascii="Arial" w:hAnsi="Arial" w:cs="Arial"/>
                <w:color w:val="000000"/>
                <w:sz w:val="20"/>
                <w:szCs w:val="20"/>
                <w:lang w:eastAsia="en-GB"/>
              </w:rPr>
            </w:pPr>
            <w:r w:rsidRPr="00B85116">
              <w:rPr>
                <w:rFonts w:ascii="Arial" w:hAnsi="Arial" w:cs="Arial"/>
                <w:color w:val="000000"/>
                <w:sz w:val="20"/>
                <w:szCs w:val="20"/>
                <w:lang w:eastAsia="en-GB"/>
              </w:rPr>
              <w:t>Church of Scotland</w:t>
            </w:r>
          </w:p>
        </w:tc>
        <w:tc>
          <w:tcPr>
            <w:tcW w:w="1701"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2</w:t>
            </w:r>
          </w:p>
        </w:tc>
        <w:tc>
          <w:tcPr>
            <w:tcW w:w="993"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p>
        </w:tc>
        <w:tc>
          <w:tcPr>
            <w:tcW w:w="1275"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2</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0.09%</w:t>
            </w:r>
          </w:p>
        </w:tc>
      </w:tr>
      <w:tr w:rsidR="008A350F" w:rsidRPr="00B85116">
        <w:trPr>
          <w:trHeight w:val="255"/>
        </w:trPr>
        <w:tc>
          <w:tcPr>
            <w:tcW w:w="2283" w:type="dxa"/>
            <w:tcBorders>
              <w:top w:val="nil"/>
              <w:left w:val="nil"/>
              <w:bottom w:val="nil"/>
              <w:right w:val="nil"/>
            </w:tcBorders>
            <w:shd w:val="clear" w:color="auto" w:fill="auto"/>
            <w:noWrap/>
            <w:vAlign w:val="bottom"/>
          </w:tcPr>
          <w:p w:rsidR="008A350F" w:rsidRPr="00B85116" w:rsidRDefault="008A350F" w:rsidP="000A19CB">
            <w:pPr>
              <w:rPr>
                <w:rFonts w:ascii="Arial" w:hAnsi="Arial" w:cs="Arial"/>
                <w:color w:val="000000"/>
                <w:sz w:val="20"/>
                <w:szCs w:val="20"/>
                <w:lang w:eastAsia="en-GB"/>
              </w:rPr>
            </w:pPr>
            <w:r w:rsidRPr="00B85116">
              <w:rPr>
                <w:rFonts w:ascii="Arial" w:hAnsi="Arial" w:cs="Arial"/>
                <w:color w:val="000000"/>
                <w:sz w:val="20"/>
                <w:szCs w:val="20"/>
                <w:lang w:eastAsia="en-GB"/>
              </w:rPr>
              <w:t>Jewish</w:t>
            </w:r>
          </w:p>
        </w:tc>
        <w:tc>
          <w:tcPr>
            <w:tcW w:w="1701"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p>
        </w:tc>
        <w:tc>
          <w:tcPr>
            <w:tcW w:w="993"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2</w:t>
            </w:r>
          </w:p>
        </w:tc>
        <w:tc>
          <w:tcPr>
            <w:tcW w:w="1275"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2</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0.09%</w:t>
            </w:r>
          </w:p>
        </w:tc>
      </w:tr>
      <w:tr w:rsidR="008A350F" w:rsidRPr="00B85116">
        <w:trPr>
          <w:trHeight w:val="255"/>
        </w:trPr>
        <w:tc>
          <w:tcPr>
            <w:tcW w:w="2283" w:type="dxa"/>
            <w:tcBorders>
              <w:top w:val="nil"/>
              <w:left w:val="nil"/>
              <w:bottom w:val="nil"/>
              <w:right w:val="nil"/>
            </w:tcBorders>
            <w:shd w:val="clear" w:color="auto" w:fill="auto"/>
            <w:noWrap/>
            <w:vAlign w:val="bottom"/>
          </w:tcPr>
          <w:p w:rsidR="008A350F" w:rsidRPr="00B85116" w:rsidRDefault="008A350F" w:rsidP="000A19CB">
            <w:pPr>
              <w:rPr>
                <w:rFonts w:ascii="Arial" w:hAnsi="Arial" w:cs="Arial"/>
                <w:color w:val="000000"/>
                <w:sz w:val="20"/>
                <w:szCs w:val="20"/>
                <w:lang w:eastAsia="en-GB"/>
              </w:rPr>
            </w:pPr>
            <w:r w:rsidRPr="00B85116">
              <w:rPr>
                <w:rFonts w:ascii="Arial" w:hAnsi="Arial" w:cs="Arial"/>
                <w:color w:val="000000"/>
                <w:sz w:val="20"/>
                <w:szCs w:val="20"/>
                <w:lang w:eastAsia="en-GB"/>
              </w:rPr>
              <w:t>Muslim</w:t>
            </w:r>
          </w:p>
        </w:tc>
        <w:tc>
          <w:tcPr>
            <w:tcW w:w="1701"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p>
        </w:tc>
        <w:tc>
          <w:tcPr>
            <w:tcW w:w="993"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w:t>
            </w:r>
          </w:p>
        </w:tc>
        <w:tc>
          <w:tcPr>
            <w:tcW w:w="1275"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0.05%</w:t>
            </w:r>
          </w:p>
        </w:tc>
      </w:tr>
      <w:tr w:rsidR="008A350F" w:rsidRPr="00B85116">
        <w:trPr>
          <w:trHeight w:val="255"/>
        </w:trPr>
        <w:tc>
          <w:tcPr>
            <w:tcW w:w="2283" w:type="dxa"/>
            <w:tcBorders>
              <w:top w:val="nil"/>
              <w:left w:val="nil"/>
              <w:bottom w:val="nil"/>
              <w:right w:val="nil"/>
            </w:tcBorders>
            <w:shd w:val="clear" w:color="auto" w:fill="auto"/>
            <w:noWrap/>
            <w:vAlign w:val="bottom"/>
          </w:tcPr>
          <w:p w:rsidR="008A350F" w:rsidRPr="00B85116" w:rsidRDefault="008A350F" w:rsidP="000A19CB">
            <w:pPr>
              <w:rPr>
                <w:rFonts w:ascii="Arial" w:hAnsi="Arial" w:cs="Arial"/>
                <w:color w:val="000000"/>
                <w:sz w:val="20"/>
                <w:szCs w:val="20"/>
                <w:lang w:eastAsia="en-GB"/>
              </w:rPr>
            </w:pPr>
            <w:r w:rsidRPr="00B85116">
              <w:rPr>
                <w:rFonts w:ascii="Arial" w:hAnsi="Arial" w:cs="Arial"/>
                <w:color w:val="000000"/>
                <w:sz w:val="20"/>
                <w:szCs w:val="20"/>
                <w:lang w:eastAsia="en-GB"/>
              </w:rPr>
              <w:t>None</w:t>
            </w:r>
          </w:p>
        </w:tc>
        <w:tc>
          <w:tcPr>
            <w:tcW w:w="1701"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6</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145</w:t>
            </w:r>
          </w:p>
        </w:tc>
        <w:tc>
          <w:tcPr>
            <w:tcW w:w="993"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60</w:t>
            </w:r>
          </w:p>
        </w:tc>
        <w:tc>
          <w:tcPr>
            <w:tcW w:w="1275"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211</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9.50%</w:t>
            </w:r>
          </w:p>
        </w:tc>
      </w:tr>
      <w:tr w:rsidR="008A350F" w:rsidRPr="00B85116">
        <w:trPr>
          <w:trHeight w:val="255"/>
        </w:trPr>
        <w:tc>
          <w:tcPr>
            <w:tcW w:w="2283" w:type="dxa"/>
            <w:tcBorders>
              <w:top w:val="nil"/>
              <w:left w:val="nil"/>
              <w:bottom w:val="nil"/>
              <w:right w:val="nil"/>
            </w:tcBorders>
            <w:shd w:val="clear" w:color="auto" w:fill="auto"/>
            <w:noWrap/>
            <w:vAlign w:val="bottom"/>
          </w:tcPr>
          <w:p w:rsidR="008A350F" w:rsidRPr="00B85116" w:rsidRDefault="008A350F" w:rsidP="000A19CB">
            <w:pPr>
              <w:rPr>
                <w:rFonts w:ascii="Arial" w:hAnsi="Arial" w:cs="Arial"/>
                <w:color w:val="000000"/>
                <w:sz w:val="20"/>
                <w:szCs w:val="20"/>
                <w:lang w:eastAsia="en-GB"/>
              </w:rPr>
            </w:pPr>
            <w:r w:rsidRPr="00B85116">
              <w:rPr>
                <w:rFonts w:ascii="Arial" w:hAnsi="Arial" w:cs="Arial"/>
                <w:color w:val="000000"/>
                <w:sz w:val="20"/>
                <w:szCs w:val="20"/>
                <w:lang w:eastAsia="en-GB"/>
              </w:rPr>
              <w:t>Not Determined</w:t>
            </w:r>
          </w:p>
        </w:tc>
        <w:tc>
          <w:tcPr>
            <w:tcW w:w="1701"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2</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90</w:t>
            </w:r>
          </w:p>
        </w:tc>
        <w:tc>
          <w:tcPr>
            <w:tcW w:w="993"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36</w:t>
            </w:r>
          </w:p>
        </w:tc>
        <w:tc>
          <w:tcPr>
            <w:tcW w:w="1275"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128</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5.76%</w:t>
            </w:r>
          </w:p>
        </w:tc>
      </w:tr>
      <w:tr w:rsidR="008A350F" w:rsidRPr="00B85116">
        <w:trPr>
          <w:trHeight w:val="255"/>
        </w:trPr>
        <w:tc>
          <w:tcPr>
            <w:tcW w:w="2283" w:type="dxa"/>
            <w:tcBorders>
              <w:top w:val="nil"/>
              <w:left w:val="nil"/>
              <w:bottom w:val="nil"/>
              <w:right w:val="nil"/>
            </w:tcBorders>
            <w:shd w:val="clear" w:color="auto" w:fill="auto"/>
            <w:noWrap/>
            <w:vAlign w:val="bottom"/>
          </w:tcPr>
          <w:p w:rsidR="008A350F" w:rsidRPr="00B85116" w:rsidRDefault="008A350F" w:rsidP="000A19CB">
            <w:pPr>
              <w:rPr>
                <w:rFonts w:ascii="Arial" w:hAnsi="Arial" w:cs="Arial"/>
                <w:color w:val="000000"/>
                <w:sz w:val="20"/>
                <w:szCs w:val="20"/>
                <w:lang w:eastAsia="en-GB"/>
              </w:rPr>
            </w:pPr>
            <w:r w:rsidRPr="00B85116">
              <w:rPr>
                <w:rFonts w:ascii="Arial" w:hAnsi="Arial" w:cs="Arial"/>
                <w:color w:val="000000"/>
                <w:sz w:val="20"/>
                <w:szCs w:val="20"/>
                <w:lang w:eastAsia="en-GB"/>
              </w:rPr>
              <w:t>Other Christian</w:t>
            </w:r>
          </w:p>
        </w:tc>
        <w:tc>
          <w:tcPr>
            <w:tcW w:w="1701"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2</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75</w:t>
            </w:r>
          </w:p>
        </w:tc>
        <w:tc>
          <w:tcPr>
            <w:tcW w:w="993"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33</w:t>
            </w:r>
          </w:p>
        </w:tc>
        <w:tc>
          <w:tcPr>
            <w:tcW w:w="1275"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110</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4.95%</w:t>
            </w:r>
          </w:p>
        </w:tc>
      </w:tr>
      <w:tr w:rsidR="008A350F" w:rsidRPr="00B85116">
        <w:trPr>
          <w:trHeight w:val="255"/>
        </w:trPr>
        <w:tc>
          <w:tcPr>
            <w:tcW w:w="2283" w:type="dxa"/>
            <w:tcBorders>
              <w:top w:val="nil"/>
              <w:left w:val="nil"/>
              <w:bottom w:val="nil"/>
              <w:right w:val="nil"/>
            </w:tcBorders>
            <w:shd w:val="clear" w:color="auto" w:fill="auto"/>
            <w:noWrap/>
            <w:vAlign w:val="bottom"/>
          </w:tcPr>
          <w:p w:rsidR="008A350F" w:rsidRPr="00B85116" w:rsidRDefault="008A350F" w:rsidP="000A19CB">
            <w:pPr>
              <w:rPr>
                <w:rFonts w:ascii="Arial" w:hAnsi="Arial" w:cs="Arial"/>
                <w:color w:val="000000"/>
                <w:sz w:val="20"/>
                <w:szCs w:val="20"/>
                <w:lang w:eastAsia="en-GB"/>
              </w:rPr>
            </w:pPr>
            <w:r w:rsidRPr="00B85116">
              <w:rPr>
                <w:rFonts w:ascii="Arial" w:hAnsi="Arial" w:cs="Arial"/>
                <w:color w:val="000000"/>
                <w:sz w:val="20"/>
                <w:szCs w:val="20"/>
                <w:lang w:eastAsia="en-GB"/>
              </w:rPr>
              <w:t>Other Religion</w:t>
            </w:r>
          </w:p>
        </w:tc>
        <w:tc>
          <w:tcPr>
            <w:tcW w:w="1701"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9</w:t>
            </w:r>
          </w:p>
        </w:tc>
        <w:tc>
          <w:tcPr>
            <w:tcW w:w="993"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5</w:t>
            </w:r>
          </w:p>
        </w:tc>
        <w:tc>
          <w:tcPr>
            <w:tcW w:w="1275"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14</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0.63%</w:t>
            </w:r>
          </w:p>
        </w:tc>
      </w:tr>
      <w:tr w:rsidR="008A350F" w:rsidRPr="00B85116">
        <w:trPr>
          <w:trHeight w:val="255"/>
        </w:trPr>
        <w:tc>
          <w:tcPr>
            <w:tcW w:w="2283" w:type="dxa"/>
            <w:tcBorders>
              <w:top w:val="nil"/>
              <w:left w:val="nil"/>
              <w:bottom w:val="nil"/>
              <w:right w:val="nil"/>
            </w:tcBorders>
            <w:shd w:val="clear" w:color="auto" w:fill="auto"/>
            <w:noWrap/>
            <w:vAlign w:val="bottom"/>
          </w:tcPr>
          <w:p w:rsidR="008A350F" w:rsidRPr="00B85116" w:rsidRDefault="008A350F" w:rsidP="000A19CB">
            <w:pPr>
              <w:rPr>
                <w:rFonts w:ascii="Arial" w:hAnsi="Arial" w:cs="Arial"/>
                <w:color w:val="000000"/>
                <w:sz w:val="20"/>
                <w:szCs w:val="20"/>
                <w:lang w:eastAsia="en-GB"/>
              </w:rPr>
            </w:pPr>
            <w:r w:rsidRPr="00B85116">
              <w:rPr>
                <w:rFonts w:ascii="Arial" w:hAnsi="Arial" w:cs="Arial"/>
                <w:color w:val="000000"/>
                <w:sz w:val="20"/>
                <w:szCs w:val="20"/>
                <w:lang w:eastAsia="en-GB"/>
              </w:rPr>
              <w:t>Roman Catholic</w:t>
            </w:r>
          </w:p>
        </w:tc>
        <w:tc>
          <w:tcPr>
            <w:tcW w:w="1701"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17</w:t>
            </w:r>
          </w:p>
        </w:tc>
        <w:tc>
          <w:tcPr>
            <w:tcW w:w="993"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9</w:t>
            </w:r>
          </w:p>
        </w:tc>
        <w:tc>
          <w:tcPr>
            <w:tcW w:w="1275"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26</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1.17%</w:t>
            </w:r>
          </w:p>
        </w:tc>
      </w:tr>
      <w:tr w:rsidR="008A350F" w:rsidRPr="00B85116">
        <w:trPr>
          <w:trHeight w:val="255"/>
        </w:trPr>
        <w:tc>
          <w:tcPr>
            <w:tcW w:w="2283" w:type="dxa"/>
            <w:tcBorders>
              <w:top w:val="nil"/>
              <w:left w:val="nil"/>
              <w:bottom w:val="nil"/>
              <w:right w:val="nil"/>
            </w:tcBorders>
            <w:shd w:val="clear" w:color="auto" w:fill="auto"/>
            <w:noWrap/>
            <w:vAlign w:val="bottom"/>
          </w:tcPr>
          <w:p w:rsidR="008A350F" w:rsidRPr="00B85116" w:rsidRDefault="008A350F" w:rsidP="000A19CB">
            <w:pPr>
              <w:rPr>
                <w:rFonts w:ascii="Arial" w:hAnsi="Arial" w:cs="Arial"/>
                <w:color w:val="000000"/>
                <w:sz w:val="20"/>
                <w:szCs w:val="20"/>
                <w:lang w:eastAsia="en-GB"/>
              </w:rPr>
            </w:pPr>
            <w:r w:rsidRPr="00B85116">
              <w:rPr>
                <w:rFonts w:ascii="Arial" w:hAnsi="Arial" w:cs="Arial"/>
                <w:color w:val="000000"/>
                <w:sz w:val="20"/>
                <w:szCs w:val="20"/>
                <w:lang w:eastAsia="en-GB"/>
              </w:rPr>
              <w:t>(blank)</w:t>
            </w:r>
          </w:p>
        </w:tc>
        <w:tc>
          <w:tcPr>
            <w:tcW w:w="1701"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154</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981</w:t>
            </w:r>
          </w:p>
        </w:tc>
        <w:tc>
          <w:tcPr>
            <w:tcW w:w="993"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563</w:t>
            </w:r>
          </w:p>
        </w:tc>
        <w:tc>
          <w:tcPr>
            <w:tcW w:w="1275"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1695</w:t>
            </w:r>
          </w:p>
        </w:tc>
        <w:tc>
          <w:tcPr>
            <w:tcW w:w="1134" w:type="dxa"/>
            <w:tcBorders>
              <w:top w:val="nil"/>
              <w:left w:val="nil"/>
              <w:bottom w:val="nil"/>
              <w:right w:val="nil"/>
            </w:tcBorders>
            <w:shd w:val="clear" w:color="auto" w:fill="auto"/>
            <w:noWrap/>
            <w:vAlign w:val="bottom"/>
          </w:tcPr>
          <w:p w:rsidR="008A350F" w:rsidRPr="00B85116" w:rsidRDefault="008A350F" w:rsidP="000A19CB">
            <w:pPr>
              <w:jc w:val="center"/>
              <w:rPr>
                <w:rFonts w:ascii="Arial" w:hAnsi="Arial" w:cs="Arial"/>
                <w:color w:val="000000"/>
                <w:sz w:val="20"/>
                <w:szCs w:val="20"/>
                <w:lang w:eastAsia="en-GB"/>
              </w:rPr>
            </w:pPr>
            <w:r w:rsidRPr="00B85116">
              <w:rPr>
                <w:rFonts w:ascii="Arial" w:hAnsi="Arial" w:cs="Arial"/>
                <w:color w:val="000000"/>
                <w:sz w:val="20"/>
                <w:szCs w:val="20"/>
                <w:lang w:eastAsia="en-GB"/>
              </w:rPr>
              <w:t>76.32%</w:t>
            </w:r>
          </w:p>
        </w:tc>
      </w:tr>
      <w:tr w:rsidR="008A350F" w:rsidRPr="00B85116">
        <w:trPr>
          <w:trHeight w:val="255"/>
        </w:trPr>
        <w:tc>
          <w:tcPr>
            <w:tcW w:w="2283" w:type="dxa"/>
            <w:tcBorders>
              <w:top w:val="single" w:sz="4" w:space="0" w:color="95B3D7"/>
              <w:left w:val="nil"/>
              <w:bottom w:val="nil"/>
              <w:right w:val="nil"/>
            </w:tcBorders>
            <w:shd w:val="clear" w:color="DCE6F1" w:fill="DCE6F1"/>
            <w:noWrap/>
            <w:vAlign w:val="bottom"/>
          </w:tcPr>
          <w:p w:rsidR="008A350F" w:rsidRPr="00B85116" w:rsidRDefault="008A350F" w:rsidP="000A19CB">
            <w:pPr>
              <w:rPr>
                <w:rFonts w:ascii="Arial" w:hAnsi="Arial" w:cs="Arial"/>
                <w:b/>
                <w:bCs/>
                <w:color w:val="000000"/>
                <w:sz w:val="20"/>
                <w:szCs w:val="20"/>
                <w:lang w:eastAsia="en-GB"/>
              </w:rPr>
            </w:pPr>
            <w:r w:rsidRPr="00B85116">
              <w:rPr>
                <w:rFonts w:ascii="Arial" w:hAnsi="Arial" w:cs="Arial"/>
                <w:b/>
                <w:bCs/>
                <w:color w:val="000000"/>
                <w:sz w:val="20"/>
                <w:szCs w:val="20"/>
                <w:lang w:eastAsia="en-GB"/>
              </w:rPr>
              <w:t>Grand Total</w:t>
            </w:r>
          </w:p>
        </w:tc>
        <w:tc>
          <w:tcPr>
            <w:tcW w:w="1701" w:type="dxa"/>
            <w:tcBorders>
              <w:top w:val="single" w:sz="4" w:space="0" w:color="95B3D7"/>
              <w:left w:val="nil"/>
              <w:bottom w:val="nil"/>
              <w:right w:val="nil"/>
            </w:tcBorders>
            <w:shd w:val="clear" w:color="DCE6F1" w:fill="DCE6F1"/>
            <w:noWrap/>
            <w:vAlign w:val="bottom"/>
          </w:tcPr>
          <w:p w:rsidR="008A350F" w:rsidRPr="00B85116" w:rsidRDefault="008A350F" w:rsidP="000A19CB">
            <w:pPr>
              <w:jc w:val="center"/>
              <w:rPr>
                <w:rFonts w:ascii="Arial" w:hAnsi="Arial" w:cs="Arial"/>
                <w:b/>
                <w:bCs/>
                <w:color w:val="000000"/>
                <w:sz w:val="20"/>
                <w:szCs w:val="20"/>
                <w:lang w:eastAsia="en-GB"/>
              </w:rPr>
            </w:pPr>
            <w:r w:rsidRPr="00B85116">
              <w:rPr>
                <w:rFonts w:ascii="Arial" w:hAnsi="Arial" w:cs="Arial"/>
                <w:b/>
                <w:bCs/>
                <w:color w:val="000000"/>
                <w:sz w:val="20"/>
                <w:szCs w:val="20"/>
                <w:lang w:eastAsia="en-GB"/>
              </w:rPr>
              <w:t>165</w:t>
            </w:r>
          </w:p>
        </w:tc>
        <w:tc>
          <w:tcPr>
            <w:tcW w:w="1134" w:type="dxa"/>
            <w:tcBorders>
              <w:top w:val="single" w:sz="4" w:space="0" w:color="95B3D7"/>
              <w:left w:val="nil"/>
              <w:bottom w:val="nil"/>
              <w:right w:val="nil"/>
            </w:tcBorders>
            <w:shd w:val="clear" w:color="DCE6F1" w:fill="DCE6F1"/>
            <w:noWrap/>
            <w:vAlign w:val="bottom"/>
          </w:tcPr>
          <w:p w:rsidR="008A350F" w:rsidRPr="00B85116" w:rsidRDefault="008A350F" w:rsidP="000A19CB">
            <w:pPr>
              <w:jc w:val="center"/>
              <w:rPr>
                <w:rFonts w:ascii="Arial" w:hAnsi="Arial" w:cs="Arial"/>
                <w:b/>
                <w:bCs/>
                <w:color w:val="000000"/>
                <w:sz w:val="20"/>
                <w:szCs w:val="20"/>
                <w:lang w:eastAsia="en-GB"/>
              </w:rPr>
            </w:pPr>
            <w:r w:rsidRPr="00B85116">
              <w:rPr>
                <w:rFonts w:ascii="Arial" w:hAnsi="Arial" w:cs="Arial"/>
                <w:b/>
                <w:bCs/>
                <w:color w:val="000000"/>
                <w:sz w:val="20"/>
                <w:szCs w:val="20"/>
                <w:lang w:eastAsia="en-GB"/>
              </w:rPr>
              <w:t>1342</w:t>
            </w:r>
          </w:p>
        </w:tc>
        <w:tc>
          <w:tcPr>
            <w:tcW w:w="993" w:type="dxa"/>
            <w:tcBorders>
              <w:top w:val="single" w:sz="4" w:space="0" w:color="95B3D7"/>
              <w:left w:val="nil"/>
              <w:bottom w:val="nil"/>
              <w:right w:val="nil"/>
            </w:tcBorders>
            <w:shd w:val="clear" w:color="DCE6F1" w:fill="DCE6F1"/>
            <w:noWrap/>
            <w:vAlign w:val="bottom"/>
          </w:tcPr>
          <w:p w:rsidR="008A350F" w:rsidRPr="00B85116" w:rsidRDefault="008A350F" w:rsidP="000A19CB">
            <w:pPr>
              <w:jc w:val="center"/>
              <w:rPr>
                <w:rFonts w:ascii="Arial" w:hAnsi="Arial" w:cs="Arial"/>
                <w:b/>
                <w:bCs/>
                <w:color w:val="000000"/>
                <w:sz w:val="20"/>
                <w:szCs w:val="20"/>
                <w:lang w:eastAsia="en-GB"/>
              </w:rPr>
            </w:pPr>
            <w:r w:rsidRPr="00B85116">
              <w:rPr>
                <w:rFonts w:ascii="Arial" w:hAnsi="Arial" w:cs="Arial"/>
                <w:b/>
                <w:bCs/>
                <w:color w:val="000000"/>
                <w:sz w:val="20"/>
                <w:szCs w:val="20"/>
                <w:lang w:eastAsia="en-GB"/>
              </w:rPr>
              <w:t>717</w:t>
            </w:r>
          </w:p>
        </w:tc>
        <w:tc>
          <w:tcPr>
            <w:tcW w:w="1275" w:type="dxa"/>
            <w:tcBorders>
              <w:top w:val="single" w:sz="4" w:space="0" w:color="95B3D7"/>
              <w:left w:val="nil"/>
              <w:bottom w:val="nil"/>
              <w:right w:val="nil"/>
            </w:tcBorders>
            <w:shd w:val="clear" w:color="DCE6F1" w:fill="DCE6F1"/>
            <w:noWrap/>
            <w:vAlign w:val="bottom"/>
          </w:tcPr>
          <w:p w:rsidR="008A350F" w:rsidRPr="00B85116" w:rsidRDefault="008A350F" w:rsidP="000A19CB">
            <w:pPr>
              <w:jc w:val="center"/>
              <w:rPr>
                <w:rFonts w:ascii="Arial" w:hAnsi="Arial" w:cs="Arial"/>
                <w:b/>
                <w:bCs/>
                <w:color w:val="000000"/>
                <w:sz w:val="20"/>
                <w:szCs w:val="20"/>
                <w:lang w:eastAsia="en-GB"/>
              </w:rPr>
            </w:pPr>
            <w:r w:rsidRPr="00B85116">
              <w:rPr>
                <w:rFonts w:ascii="Arial" w:hAnsi="Arial" w:cs="Arial"/>
                <w:b/>
                <w:bCs/>
                <w:color w:val="000000"/>
                <w:sz w:val="20"/>
                <w:szCs w:val="20"/>
                <w:lang w:eastAsia="en-GB"/>
              </w:rPr>
              <w:t>2221</w:t>
            </w:r>
          </w:p>
        </w:tc>
        <w:tc>
          <w:tcPr>
            <w:tcW w:w="1134" w:type="dxa"/>
            <w:tcBorders>
              <w:top w:val="single" w:sz="4" w:space="0" w:color="95B3D7"/>
              <w:left w:val="nil"/>
              <w:bottom w:val="nil"/>
              <w:right w:val="nil"/>
            </w:tcBorders>
            <w:shd w:val="clear" w:color="DCE6F1" w:fill="DCE6F1"/>
            <w:noWrap/>
            <w:vAlign w:val="bottom"/>
          </w:tcPr>
          <w:p w:rsidR="008A350F" w:rsidRPr="00B85116" w:rsidRDefault="008A350F" w:rsidP="000A19CB">
            <w:pPr>
              <w:jc w:val="center"/>
              <w:rPr>
                <w:rFonts w:ascii="Arial" w:hAnsi="Arial" w:cs="Arial"/>
                <w:b/>
                <w:bCs/>
                <w:color w:val="000000"/>
                <w:sz w:val="20"/>
                <w:szCs w:val="20"/>
                <w:lang w:eastAsia="en-GB"/>
              </w:rPr>
            </w:pPr>
            <w:r w:rsidRPr="00B85116">
              <w:rPr>
                <w:rFonts w:ascii="Arial" w:hAnsi="Arial" w:cs="Arial"/>
                <w:b/>
                <w:bCs/>
                <w:color w:val="000000"/>
                <w:sz w:val="20"/>
                <w:szCs w:val="20"/>
                <w:lang w:eastAsia="en-GB"/>
              </w:rPr>
              <w:t> </w:t>
            </w:r>
          </w:p>
        </w:tc>
      </w:tr>
    </w:tbl>
    <w:p w:rsidR="008A350F" w:rsidRDefault="008A350F" w:rsidP="00632210">
      <w:pPr>
        <w:spacing w:before="120" w:after="120"/>
      </w:pPr>
    </w:p>
    <w:p w:rsidR="00260A4C" w:rsidRDefault="00260A4C" w:rsidP="00632210">
      <w:pPr>
        <w:spacing w:before="120" w:after="120"/>
        <w:rPr>
          <w:b/>
          <w:sz w:val="22"/>
          <w:szCs w:val="22"/>
        </w:rPr>
      </w:pPr>
    </w:p>
    <w:p w:rsidR="00260A4C" w:rsidRDefault="00260A4C" w:rsidP="00632210">
      <w:pPr>
        <w:spacing w:before="120" w:after="120"/>
        <w:rPr>
          <w:b/>
          <w:sz w:val="22"/>
          <w:szCs w:val="22"/>
        </w:rPr>
      </w:pPr>
    </w:p>
    <w:p w:rsidR="00260A4C" w:rsidRDefault="00260A4C" w:rsidP="00632210">
      <w:pPr>
        <w:spacing w:before="120" w:after="120"/>
        <w:rPr>
          <w:b/>
          <w:sz w:val="22"/>
          <w:szCs w:val="22"/>
        </w:rPr>
      </w:pPr>
    </w:p>
    <w:p w:rsidR="00260A4C" w:rsidRDefault="00260A4C" w:rsidP="00632210">
      <w:pPr>
        <w:spacing w:before="120" w:after="120"/>
        <w:rPr>
          <w:b/>
          <w:sz w:val="22"/>
          <w:szCs w:val="22"/>
        </w:rPr>
      </w:pPr>
    </w:p>
    <w:p w:rsidR="00260A4C" w:rsidRDefault="00260A4C" w:rsidP="00632210">
      <w:pPr>
        <w:spacing w:before="120" w:after="120"/>
        <w:rPr>
          <w:b/>
          <w:sz w:val="22"/>
          <w:szCs w:val="22"/>
        </w:rPr>
      </w:pPr>
    </w:p>
    <w:p w:rsidR="00260A4C" w:rsidRDefault="00260A4C" w:rsidP="00632210">
      <w:pPr>
        <w:spacing w:before="120" w:after="120"/>
        <w:rPr>
          <w:b/>
          <w:sz w:val="22"/>
          <w:szCs w:val="22"/>
        </w:rPr>
      </w:pPr>
    </w:p>
    <w:p w:rsidR="00260A4C" w:rsidRDefault="00260A4C" w:rsidP="00632210">
      <w:pPr>
        <w:spacing w:before="120" w:after="120"/>
        <w:rPr>
          <w:b/>
          <w:sz w:val="22"/>
          <w:szCs w:val="22"/>
        </w:rPr>
      </w:pPr>
    </w:p>
    <w:p w:rsidR="00260A4C" w:rsidRDefault="00260A4C" w:rsidP="00632210">
      <w:pPr>
        <w:spacing w:before="120" w:after="120"/>
        <w:rPr>
          <w:b/>
          <w:sz w:val="22"/>
          <w:szCs w:val="22"/>
        </w:rPr>
      </w:pPr>
    </w:p>
    <w:p w:rsidR="00260A4C" w:rsidRDefault="00260A4C" w:rsidP="00632210">
      <w:pPr>
        <w:spacing w:before="120" w:after="120"/>
        <w:rPr>
          <w:b/>
          <w:sz w:val="22"/>
          <w:szCs w:val="22"/>
        </w:rPr>
      </w:pPr>
    </w:p>
    <w:p w:rsidR="00260A4C" w:rsidRDefault="00260A4C" w:rsidP="00632210">
      <w:pPr>
        <w:spacing w:before="120" w:after="120"/>
        <w:rPr>
          <w:b/>
          <w:sz w:val="22"/>
          <w:szCs w:val="22"/>
        </w:rPr>
      </w:pPr>
    </w:p>
    <w:p w:rsidR="00260A4C" w:rsidRDefault="00260A4C" w:rsidP="00632210">
      <w:pPr>
        <w:spacing w:before="120" w:after="120"/>
        <w:rPr>
          <w:b/>
          <w:sz w:val="22"/>
          <w:szCs w:val="22"/>
        </w:rPr>
      </w:pPr>
    </w:p>
    <w:p w:rsidR="00260A4C" w:rsidRDefault="00260A4C" w:rsidP="00632210">
      <w:pPr>
        <w:spacing w:before="120" w:after="120"/>
        <w:rPr>
          <w:b/>
          <w:sz w:val="22"/>
          <w:szCs w:val="22"/>
        </w:rPr>
      </w:pPr>
    </w:p>
    <w:p w:rsidR="00260A4C" w:rsidRDefault="00260A4C" w:rsidP="00632210">
      <w:pPr>
        <w:spacing w:before="120" w:after="120"/>
        <w:rPr>
          <w:b/>
          <w:sz w:val="22"/>
          <w:szCs w:val="22"/>
        </w:rPr>
      </w:pPr>
    </w:p>
    <w:p w:rsidR="00260A4C" w:rsidRDefault="00260A4C" w:rsidP="00632210">
      <w:pPr>
        <w:spacing w:before="120" w:after="120"/>
        <w:rPr>
          <w:b/>
          <w:sz w:val="22"/>
          <w:szCs w:val="22"/>
        </w:rPr>
      </w:pPr>
    </w:p>
    <w:p w:rsidR="00260A4C" w:rsidRDefault="00260A4C" w:rsidP="00632210">
      <w:pPr>
        <w:spacing w:before="120" w:after="120"/>
        <w:rPr>
          <w:b/>
          <w:sz w:val="22"/>
          <w:szCs w:val="22"/>
        </w:rPr>
      </w:pPr>
    </w:p>
    <w:p w:rsidR="00260A4C" w:rsidRDefault="00260A4C" w:rsidP="00632210">
      <w:pPr>
        <w:spacing w:before="120" w:after="120"/>
        <w:rPr>
          <w:b/>
          <w:sz w:val="22"/>
          <w:szCs w:val="22"/>
        </w:rPr>
      </w:pPr>
    </w:p>
    <w:p w:rsidR="00260A4C" w:rsidRDefault="00260A4C" w:rsidP="00632210">
      <w:pPr>
        <w:spacing w:before="120" w:after="120"/>
        <w:rPr>
          <w:b/>
          <w:sz w:val="22"/>
          <w:szCs w:val="22"/>
        </w:rPr>
      </w:pPr>
    </w:p>
    <w:p w:rsidR="00260A4C" w:rsidRDefault="00260A4C" w:rsidP="00632210">
      <w:pPr>
        <w:spacing w:before="120" w:after="120"/>
        <w:rPr>
          <w:b/>
          <w:sz w:val="22"/>
          <w:szCs w:val="22"/>
        </w:rPr>
      </w:pPr>
    </w:p>
    <w:p w:rsidR="00B12972" w:rsidRPr="00632210" w:rsidRDefault="000B0BD6" w:rsidP="00632210">
      <w:pPr>
        <w:spacing w:before="120" w:after="120"/>
        <w:rPr>
          <w:b/>
          <w:sz w:val="22"/>
          <w:szCs w:val="22"/>
        </w:rPr>
      </w:pPr>
      <w:r>
        <w:rPr>
          <w:b/>
          <w:sz w:val="22"/>
          <w:szCs w:val="22"/>
        </w:rPr>
        <w:lastRenderedPageBreak/>
        <w:t>M</w:t>
      </w:r>
      <w:r w:rsidR="00B12972" w:rsidRPr="004F0194">
        <w:rPr>
          <w:b/>
          <w:sz w:val="22"/>
          <w:szCs w:val="22"/>
        </w:rPr>
        <w:t xml:space="preserve">EMBERSHIP OF THE EQUALITY AND DIVERSITY GROUP AT </w:t>
      </w:r>
      <w:r w:rsidR="001E7C5C">
        <w:rPr>
          <w:b/>
          <w:sz w:val="22"/>
          <w:szCs w:val="22"/>
        </w:rPr>
        <w:t>SEPTEMBER</w:t>
      </w:r>
      <w:r w:rsidR="000A19CB">
        <w:rPr>
          <w:b/>
          <w:sz w:val="22"/>
          <w:szCs w:val="22"/>
        </w:rPr>
        <w:t xml:space="preserve"> 2013</w:t>
      </w:r>
    </w:p>
    <w:p w:rsidR="009466DD" w:rsidRPr="008E6D0F" w:rsidRDefault="001E7C5C" w:rsidP="00460169">
      <w:pPr>
        <w:numPr>
          <w:ilvl w:val="0"/>
          <w:numId w:val="2"/>
        </w:numPr>
      </w:pPr>
      <w:r w:rsidRPr="008E6D0F">
        <w:t>Charlotte Knight</w:t>
      </w:r>
      <w:r w:rsidR="006D7B48" w:rsidRPr="008E6D0F">
        <w:t>, CCSU President</w:t>
      </w:r>
    </w:p>
    <w:p w:rsidR="006D7B48" w:rsidRPr="008E6D0F" w:rsidRDefault="0096504F" w:rsidP="00460169">
      <w:pPr>
        <w:numPr>
          <w:ilvl w:val="0"/>
          <w:numId w:val="2"/>
        </w:numPr>
      </w:pPr>
      <w:r w:rsidRPr="008E6D0F">
        <w:t xml:space="preserve">Representative of </w:t>
      </w:r>
      <w:r w:rsidR="001E7C5C" w:rsidRPr="008E6D0F">
        <w:t xml:space="preserve">CCSU </w:t>
      </w:r>
      <w:r w:rsidRPr="008E6D0F">
        <w:rPr>
          <w:szCs w:val="22"/>
        </w:rPr>
        <w:t>Black Minority Ethic Students’ Officer</w:t>
      </w:r>
    </w:p>
    <w:p w:rsidR="0096504F" w:rsidRPr="008E6D0F" w:rsidRDefault="0096504F" w:rsidP="0096504F">
      <w:pPr>
        <w:numPr>
          <w:ilvl w:val="0"/>
          <w:numId w:val="2"/>
        </w:numPr>
      </w:pPr>
      <w:r w:rsidRPr="008E6D0F">
        <w:t xml:space="preserve">Representative of CCSU </w:t>
      </w:r>
      <w:r w:rsidRPr="008E6D0F">
        <w:rPr>
          <w:szCs w:val="22"/>
        </w:rPr>
        <w:t>Women’s Officer</w:t>
      </w:r>
    </w:p>
    <w:p w:rsidR="0096504F" w:rsidRPr="008E6D0F" w:rsidRDefault="0096504F" w:rsidP="0096504F">
      <w:pPr>
        <w:numPr>
          <w:ilvl w:val="0"/>
          <w:numId w:val="2"/>
        </w:numPr>
      </w:pPr>
      <w:r w:rsidRPr="008E6D0F">
        <w:t xml:space="preserve">Representative of CCSU </w:t>
      </w:r>
      <w:r w:rsidRPr="008E6D0F">
        <w:rPr>
          <w:szCs w:val="22"/>
        </w:rPr>
        <w:t>Disabled Students’ Officer</w:t>
      </w:r>
    </w:p>
    <w:p w:rsidR="0096504F" w:rsidRPr="008E6D0F" w:rsidRDefault="0096504F" w:rsidP="0096504F">
      <w:pPr>
        <w:numPr>
          <w:ilvl w:val="0"/>
          <w:numId w:val="2"/>
        </w:numPr>
      </w:pPr>
      <w:r w:rsidRPr="008E6D0F">
        <w:t xml:space="preserve">Representative of CCSU </w:t>
      </w:r>
      <w:r w:rsidRPr="008E6D0F">
        <w:rPr>
          <w:szCs w:val="22"/>
        </w:rPr>
        <w:t>LGBT Students’ Officer</w:t>
      </w:r>
    </w:p>
    <w:p w:rsidR="006D7B48" w:rsidRPr="008E6D0F" w:rsidRDefault="006D7B48" w:rsidP="00460169">
      <w:pPr>
        <w:numPr>
          <w:ilvl w:val="0"/>
          <w:numId w:val="2"/>
        </w:numPr>
      </w:pPr>
      <w:r w:rsidRPr="008E6D0F">
        <w:t>Sarah Towan, Marketing Manager</w:t>
      </w:r>
    </w:p>
    <w:p w:rsidR="006D7B48" w:rsidRPr="008E6D0F" w:rsidRDefault="006D7B48" w:rsidP="00460169">
      <w:pPr>
        <w:numPr>
          <w:ilvl w:val="0"/>
          <w:numId w:val="2"/>
        </w:numPr>
        <w:tabs>
          <w:tab w:val="num" w:pos="720"/>
        </w:tabs>
      </w:pPr>
      <w:r w:rsidRPr="008E6D0F">
        <w:t>Julia Green, Member of the Corporation Board</w:t>
      </w:r>
    </w:p>
    <w:p w:rsidR="006D7B48" w:rsidRPr="008E6D0F" w:rsidRDefault="006D7B48" w:rsidP="00460169">
      <w:pPr>
        <w:numPr>
          <w:ilvl w:val="0"/>
          <w:numId w:val="2"/>
        </w:numPr>
      </w:pPr>
      <w:r w:rsidRPr="008E6D0F">
        <w:t>Chris Lavers, UCU E&amp;D Representative</w:t>
      </w:r>
    </w:p>
    <w:p w:rsidR="006D7B48" w:rsidRPr="008E6D0F" w:rsidRDefault="006D7B48" w:rsidP="00460169">
      <w:pPr>
        <w:numPr>
          <w:ilvl w:val="0"/>
          <w:numId w:val="2"/>
        </w:numPr>
      </w:pPr>
      <w:r w:rsidRPr="008E6D0F">
        <w:t xml:space="preserve">Jayne Ninnes, HR Operations Manager </w:t>
      </w:r>
    </w:p>
    <w:p w:rsidR="006D7B48" w:rsidRPr="008E6D0F" w:rsidRDefault="006D7B48" w:rsidP="00460169">
      <w:pPr>
        <w:numPr>
          <w:ilvl w:val="0"/>
          <w:numId w:val="2"/>
        </w:numPr>
      </w:pPr>
      <w:r w:rsidRPr="008E6D0F">
        <w:t>Sue McDonald, Equality and Diversity Co-ordinator</w:t>
      </w:r>
    </w:p>
    <w:p w:rsidR="006D7B48" w:rsidRPr="008E6D0F" w:rsidRDefault="006D7B48" w:rsidP="00460169">
      <w:pPr>
        <w:numPr>
          <w:ilvl w:val="0"/>
          <w:numId w:val="2"/>
        </w:numPr>
      </w:pPr>
      <w:r w:rsidRPr="008E6D0F">
        <w:t xml:space="preserve">Mark Delf, Curriculum Area Manager Duchy Stoke </w:t>
      </w:r>
      <w:proofErr w:type="spellStart"/>
      <w:r w:rsidRPr="008E6D0F">
        <w:t>Climsland</w:t>
      </w:r>
      <w:proofErr w:type="spellEnd"/>
      <w:r w:rsidRPr="008E6D0F">
        <w:t xml:space="preserve"> and CC </w:t>
      </w:r>
      <w:proofErr w:type="spellStart"/>
      <w:r w:rsidRPr="008E6D0F">
        <w:t>Saltash</w:t>
      </w:r>
      <w:proofErr w:type="spellEnd"/>
      <w:r w:rsidRPr="008E6D0F">
        <w:t xml:space="preserve">, </w:t>
      </w:r>
    </w:p>
    <w:p w:rsidR="006D7B48" w:rsidRPr="008E6D0F" w:rsidRDefault="006D7B48" w:rsidP="00460169">
      <w:pPr>
        <w:numPr>
          <w:ilvl w:val="0"/>
          <w:numId w:val="2"/>
        </w:numPr>
      </w:pPr>
      <w:r w:rsidRPr="008E6D0F">
        <w:t>Steve Griffin, Head of School of Education and Training</w:t>
      </w:r>
    </w:p>
    <w:p w:rsidR="006D7B48" w:rsidRPr="008E6D0F" w:rsidRDefault="006D7B48" w:rsidP="00460169">
      <w:pPr>
        <w:numPr>
          <w:ilvl w:val="0"/>
          <w:numId w:val="2"/>
        </w:numPr>
      </w:pPr>
      <w:r w:rsidRPr="008E6D0F">
        <w:t xml:space="preserve">Steph Norman, </w:t>
      </w:r>
      <w:r w:rsidR="009A7539">
        <w:rPr>
          <w:szCs w:val="22"/>
        </w:rPr>
        <w:t>Skills for Life Lecturer</w:t>
      </w:r>
      <w:r w:rsidR="008E6D0F" w:rsidRPr="008E6D0F">
        <w:rPr>
          <w:szCs w:val="22"/>
        </w:rPr>
        <w:t xml:space="preserve"> and </w:t>
      </w:r>
      <w:r w:rsidR="00B61B96" w:rsidRPr="008E6D0F">
        <w:t xml:space="preserve">Celebrating </w:t>
      </w:r>
      <w:r w:rsidRPr="008E6D0F">
        <w:t>Diversity Co-ordinator</w:t>
      </w:r>
    </w:p>
    <w:p w:rsidR="009466DD" w:rsidRPr="008E6D0F" w:rsidRDefault="006D7B48" w:rsidP="00460169">
      <w:pPr>
        <w:numPr>
          <w:ilvl w:val="0"/>
          <w:numId w:val="2"/>
        </w:numPr>
      </w:pPr>
      <w:r w:rsidRPr="008E6D0F">
        <w:t>Chris Sampson, Director of Curriculum and Quality 14-19</w:t>
      </w:r>
    </w:p>
    <w:p w:rsidR="0096504F" w:rsidRPr="008E6D0F" w:rsidRDefault="001E7C5C" w:rsidP="00460169">
      <w:pPr>
        <w:numPr>
          <w:ilvl w:val="0"/>
          <w:numId w:val="2"/>
        </w:numPr>
      </w:pPr>
      <w:r w:rsidRPr="008E6D0F">
        <w:t>Debo</w:t>
      </w:r>
      <w:r w:rsidR="0096504F" w:rsidRPr="008E6D0F">
        <w:t>r</w:t>
      </w:r>
      <w:r w:rsidRPr="008E6D0F">
        <w:t>ah Phillips</w:t>
      </w:r>
      <w:r w:rsidR="009466DD" w:rsidRPr="008E6D0F">
        <w:t xml:space="preserve">, </w:t>
      </w:r>
      <w:r w:rsidR="0096504F" w:rsidRPr="008E6D0F">
        <w:rPr>
          <w:szCs w:val="22"/>
        </w:rPr>
        <w:t>Lecturer/ Programme Lead, Social Sciences, CC Camborne</w:t>
      </w:r>
    </w:p>
    <w:p w:rsidR="0096504F" w:rsidRPr="008E6D0F" w:rsidRDefault="00B36E32" w:rsidP="00460169">
      <w:pPr>
        <w:numPr>
          <w:ilvl w:val="0"/>
          <w:numId w:val="2"/>
        </w:numPr>
      </w:pPr>
      <w:r w:rsidRPr="008E6D0F">
        <w:t xml:space="preserve">Sally McAuley, </w:t>
      </w:r>
      <w:r w:rsidR="0096504F" w:rsidRPr="008E6D0F">
        <w:rPr>
          <w:szCs w:val="22"/>
        </w:rPr>
        <w:t>Training Manager, Cornwall College Business</w:t>
      </w:r>
      <w:r w:rsidR="0096504F" w:rsidRPr="008E6D0F">
        <w:t xml:space="preserve"> </w:t>
      </w:r>
    </w:p>
    <w:p w:rsidR="006D7B48" w:rsidRPr="008E6D0F" w:rsidRDefault="00B36E32" w:rsidP="00460169">
      <w:pPr>
        <w:numPr>
          <w:ilvl w:val="0"/>
          <w:numId w:val="2"/>
        </w:numPr>
      </w:pPr>
      <w:r w:rsidRPr="008E6D0F">
        <w:t>Julie Firth, Liaison Officer, Cornwall College Business</w:t>
      </w:r>
    </w:p>
    <w:p w:rsidR="00B36E32" w:rsidRPr="008E6D0F" w:rsidRDefault="00B36E32" w:rsidP="00460169">
      <w:pPr>
        <w:numPr>
          <w:ilvl w:val="0"/>
          <w:numId w:val="2"/>
        </w:numPr>
      </w:pPr>
      <w:r w:rsidRPr="008E6D0F">
        <w:t>Sue Jones</w:t>
      </w:r>
      <w:r w:rsidR="006D7B48" w:rsidRPr="008E6D0F">
        <w:t>, Corporate Head of Student Services</w:t>
      </w:r>
    </w:p>
    <w:p w:rsidR="00B36E32" w:rsidRPr="008E6D0F" w:rsidRDefault="00B36E32" w:rsidP="00460169">
      <w:pPr>
        <w:numPr>
          <w:ilvl w:val="0"/>
          <w:numId w:val="2"/>
        </w:numPr>
      </w:pPr>
      <w:r w:rsidRPr="008E6D0F">
        <w:t>Vicky Cox, Corporate Curriculum Lead, Preparation for Life and Work</w:t>
      </w:r>
    </w:p>
    <w:p w:rsidR="006D7B48" w:rsidRPr="008E6D0F" w:rsidRDefault="00B36E32" w:rsidP="00460169">
      <w:pPr>
        <w:numPr>
          <w:ilvl w:val="0"/>
          <w:numId w:val="2"/>
        </w:numPr>
      </w:pPr>
      <w:r w:rsidRPr="008E6D0F">
        <w:t>Dawn Pearce, Business Development Advisor, Cornwall College Business</w:t>
      </w:r>
    </w:p>
    <w:p w:rsidR="006D7B48" w:rsidRPr="008E6D0F" w:rsidRDefault="006D7B48" w:rsidP="00460169">
      <w:pPr>
        <w:numPr>
          <w:ilvl w:val="0"/>
          <w:numId w:val="2"/>
        </w:numPr>
      </w:pPr>
      <w:r w:rsidRPr="008E6D0F">
        <w:t xml:space="preserve">Debbie Wilshire, Deputy CEO (Student Experience), Head of CC </w:t>
      </w:r>
      <w:r w:rsidR="00B36E32" w:rsidRPr="008E6D0F">
        <w:t>St Austell</w:t>
      </w:r>
    </w:p>
    <w:p w:rsidR="00953FB7" w:rsidRDefault="00B61B96" w:rsidP="00953FB7">
      <w:pPr>
        <w:numPr>
          <w:ilvl w:val="0"/>
          <w:numId w:val="2"/>
        </w:numPr>
      </w:pPr>
      <w:r w:rsidRPr="008E6D0F">
        <w:t xml:space="preserve">Tessa Counsell, </w:t>
      </w:r>
      <w:r w:rsidR="00B36E32" w:rsidRPr="008E6D0F">
        <w:t>Director</w:t>
      </w:r>
      <w:r w:rsidRPr="008E6D0F">
        <w:t xml:space="preserve"> of HE</w:t>
      </w:r>
    </w:p>
    <w:p w:rsidR="001E7C5C" w:rsidRDefault="001E7C5C" w:rsidP="00953FB7">
      <w:pPr>
        <w:numPr>
          <w:ilvl w:val="0"/>
          <w:numId w:val="2"/>
        </w:numPr>
      </w:pPr>
      <w:r>
        <w:t>Anne-Marie Young</w:t>
      </w:r>
      <w:r w:rsidR="00953FB7">
        <w:t xml:space="preserve">, </w:t>
      </w:r>
      <w:r w:rsidR="00953FB7" w:rsidRPr="00953FB7">
        <w:t>Curriculum Area Manager for Health and Childcare at Camborne and St Austell</w:t>
      </w:r>
    </w:p>
    <w:p w:rsidR="001E7C5C" w:rsidRPr="008E6D0F" w:rsidRDefault="001E7C5C" w:rsidP="00460169">
      <w:pPr>
        <w:numPr>
          <w:ilvl w:val="0"/>
          <w:numId w:val="2"/>
        </w:numPr>
      </w:pPr>
      <w:r w:rsidRPr="008E6D0F">
        <w:t>Nigel Luscombe</w:t>
      </w:r>
      <w:r w:rsidR="0096504F" w:rsidRPr="008E6D0F">
        <w:t xml:space="preserve">, </w:t>
      </w:r>
      <w:r w:rsidR="0096504F" w:rsidRPr="008E6D0F">
        <w:rPr>
          <w:szCs w:val="22"/>
        </w:rPr>
        <w:t>Lecturer, Built Environment, CC St Austell</w:t>
      </w:r>
    </w:p>
    <w:p w:rsidR="0096504F" w:rsidRPr="008E6D0F" w:rsidRDefault="0096504F" w:rsidP="0096504F">
      <w:pPr>
        <w:numPr>
          <w:ilvl w:val="0"/>
          <w:numId w:val="2"/>
        </w:numPr>
        <w:rPr>
          <w:szCs w:val="22"/>
        </w:rPr>
      </w:pPr>
      <w:r w:rsidRPr="008E6D0F">
        <w:rPr>
          <w:szCs w:val="22"/>
        </w:rPr>
        <w:t xml:space="preserve">Jennifer Phillips, Sports Maker, Duchy College SC/ CC </w:t>
      </w:r>
      <w:proofErr w:type="spellStart"/>
      <w:r w:rsidRPr="008E6D0F">
        <w:rPr>
          <w:szCs w:val="22"/>
        </w:rPr>
        <w:t>Saltash</w:t>
      </w:r>
      <w:proofErr w:type="spellEnd"/>
    </w:p>
    <w:p w:rsidR="001E7C5C" w:rsidRPr="008E6D0F" w:rsidRDefault="001E7C5C" w:rsidP="00460169">
      <w:pPr>
        <w:numPr>
          <w:ilvl w:val="0"/>
          <w:numId w:val="2"/>
        </w:numPr>
      </w:pPr>
      <w:r w:rsidRPr="008E6D0F">
        <w:t>Tina Parker</w:t>
      </w:r>
      <w:r w:rsidR="0096504F" w:rsidRPr="008E6D0F">
        <w:t>,</w:t>
      </w:r>
      <w:r w:rsidR="0096504F" w:rsidRPr="008E6D0F">
        <w:rPr>
          <w:szCs w:val="22"/>
        </w:rPr>
        <w:t xml:space="preserve"> Course Manager, Health and Social Care, CC </w:t>
      </w:r>
      <w:proofErr w:type="spellStart"/>
      <w:r w:rsidR="0096504F" w:rsidRPr="008E6D0F">
        <w:rPr>
          <w:szCs w:val="22"/>
        </w:rPr>
        <w:t>Saltash</w:t>
      </w:r>
      <w:proofErr w:type="spellEnd"/>
    </w:p>
    <w:p w:rsidR="001E7C5C" w:rsidRPr="008E6D0F" w:rsidRDefault="0096504F" w:rsidP="00460169">
      <w:pPr>
        <w:numPr>
          <w:ilvl w:val="0"/>
          <w:numId w:val="2"/>
        </w:numPr>
      </w:pPr>
      <w:r w:rsidRPr="008E6D0F">
        <w:t xml:space="preserve">Bruce Whitehall, </w:t>
      </w:r>
      <w:r w:rsidRPr="008E6D0F">
        <w:rPr>
          <w:szCs w:val="22"/>
        </w:rPr>
        <w:t>Lead Teacher, SET, CC St Austell</w:t>
      </w:r>
    </w:p>
    <w:p w:rsidR="008E6D0F" w:rsidRPr="008E6D0F" w:rsidRDefault="008E6D0F" w:rsidP="008E6D0F">
      <w:pPr>
        <w:numPr>
          <w:ilvl w:val="0"/>
          <w:numId w:val="2"/>
        </w:numPr>
        <w:rPr>
          <w:strike/>
          <w:szCs w:val="22"/>
        </w:rPr>
      </w:pPr>
      <w:r w:rsidRPr="008E6D0F">
        <w:rPr>
          <w:szCs w:val="22"/>
        </w:rPr>
        <w:t>Abigail Watson, Quality Data Manager, CC Camborne</w:t>
      </w:r>
    </w:p>
    <w:p w:rsidR="006D7B48" w:rsidRPr="006C412B" w:rsidRDefault="006D7B48" w:rsidP="001E7C5C"/>
    <w:p w:rsidR="006D7B48" w:rsidRPr="002721F8" w:rsidRDefault="006D7B48" w:rsidP="00460169">
      <w:pPr>
        <w:numPr>
          <w:ilvl w:val="0"/>
          <w:numId w:val="2"/>
        </w:numPr>
        <w:rPr>
          <w:sz w:val="22"/>
          <w:szCs w:val="22"/>
        </w:rPr>
      </w:pPr>
      <w:r w:rsidRPr="0002661A">
        <w:rPr>
          <w:u w:val="single"/>
        </w:rPr>
        <w:t>Secretary</w:t>
      </w:r>
      <w:r>
        <w:t xml:space="preserve"> Alison Phillips,</w:t>
      </w:r>
      <w:r w:rsidRPr="006D7B48">
        <w:t xml:space="preserve"> </w:t>
      </w:r>
      <w:r w:rsidRPr="0087728C">
        <w:t>Corporation Secretary</w:t>
      </w:r>
    </w:p>
    <w:p w:rsidR="00A86AE6" w:rsidRDefault="00A86AE6" w:rsidP="002721F8">
      <w:pPr>
        <w:spacing w:before="120" w:after="120"/>
        <w:rPr>
          <w:b/>
          <w:sz w:val="22"/>
          <w:szCs w:val="22"/>
        </w:rPr>
      </w:pPr>
    </w:p>
    <w:p w:rsidR="002721F8" w:rsidRPr="002E6834" w:rsidRDefault="002721F8" w:rsidP="002721F8">
      <w:pPr>
        <w:spacing w:before="120" w:after="120"/>
        <w:rPr>
          <w:b/>
          <w:sz w:val="22"/>
          <w:szCs w:val="22"/>
        </w:rPr>
      </w:pPr>
      <w:r w:rsidRPr="002E6834">
        <w:rPr>
          <w:b/>
          <w:sz w:val="22"/>
          <w:szCs w:val="22"/>
        </w:rPr>
        <w:t xml:space="preserve">MEMBERSHIP OF THE </w:t>
      </w:r>
      <w:r w:rsidR="009035A6" w:rsidRPr="002E6834">
        <w:rPr>
          <w:b/>
          <w:sz w:val="22"/>
          <w:szCs w:val="22"/>
        </w:rPr>
        <w:t xml:space="preserve">DIVERSITY SITE CO-ORDINATORS </w:t>
      </w:r>
      <w:r w:rsidR="000A19CB" w:rsidRPr="002E6834">
        <w:rPr>
          <w:b/>
          <w:sz w:val="22"/>
          <w:szCs w:val="22"/>
        </w:rPr>
        <w:t>GROUP 2012-13</w:t>
      </w:r>
    </w:p>
    <w:p w:rsidR="002721F8" w:rsidRPr="002E6834" w:rsidRDefault="002721F8" w:rsidP="00460169">
      <w:pPr>
        <w:numPr>
          <w:ilvl w:val="0"/>
          <w:numId w:val="2"/>
        </w:numPr>
      </w:pPr>
      <w:r w:rsidRPr="002E6834">
        <w:t xml:space="preserve">Steph Norman, </w:t>
      </w:r>
      <w:r w:rsidR="000A19CB" w:rsidRPr="002E6834">
        <w:t>Celebrating</w:t>
      </w:r>
      <w:r w:rsidRPr="002E6834">
        <w:t xml:space="preserve"> Diversity Co-ordinator</w:t>
      </w:r>
    </w:p>
    <w:p w:rsidR="002721F8" w:rsidRPr="002E6834" w:rsidRDefault="002721F8" w:rsidP="00460169">
      <w:pPr>
        <w:numPr>
          <w:ilvl w:val="0"/>
          <w:numId w:val="2"/>
        </w:numPr>
      </w:pPr>
      <w:r w:rsidRPr="002E6834">
        <w:t>Sue McDonald, Equality and Diversity Co-ordinator</w:t>
      </w:r>
    </w:p>
    <w:p w:rsidR="002721F8" w:rsidRPr="002E6834" w:rsidRDefault="000A19CB" w:rsidP="00460169">
      <w:pPr>
        <w:numPr>
          <w:ilvl w:val="0"/>
          <w:numId w:val="2"/>
        </w:numPr>
      </w:pPr>
      <w:r w:rsidRPr="002E6834">
        <w:t xml:space="preserve">Alex Stainer, </w:t>
      </w:r>
      <w:r w:rsidR="002721F8" w:rsidRPr="002E6834">
        <w:t xml:space="preserve">Camborne </w:t>
      </w:r>
    </w:p>
    <w:p w:rsidR="002721F8" w:rsidRPr="002E6834" w:rsidRDefault="000A19CB" w:rsidP="00460169">
      <w:pPr>
        <w:numPr>
          <w:ilvl w:val="0"/>
          <w:numId w:val="2"/>
        </w:numPr>
      </w:pPr>
      <w:r w:rsidRPr="002E6834">
        <w:t xml:space="preserve">Sarah Wheildon, </w:t>
      </w:r>
      <w:r w:rsidR="00632210" w:rsidRPr="002E6834">
        <w:t>St Austell</w:t>
      </w:r>
    </w:p>
    <w:p w:rsidR="002721F8" w:rsidRPr="002E6834" w:rsidRDefault="000A19CB" w:rsidP="00460169">
      <w:pPr>
        <w:numPr>
          <w:ilvl w:val="0"/>
          <w:numId w:val="2"/>
        </w:numPr>
      </w:pPr>
      <w:r w:rsidRPr="002E6834">
        <w:t>Sally Howell,</w:t>
      </w:r>
      <w:r w:rsidR="00CF1571" w:rsidRPr="002E6834">
        <w:t xml:space="preserve"> Duchy </w:t>
      </w:r>
      <w:proofErr w:type="spellStart"/>
      <w:r w:rsidR="00CF1571" w:rsidRPr="002E6834">
        <w:t>Rosewarne</w:t>
      </w:r>
      <w:proofErr w:type="spellEnd"/>
    </w:p>
    <w:p w:rsidR="00CF1571" w:rsidRPr="002E6834" w:rsidRDefault="000A19CB" w:rsidP="00460169">
      <w:pPr>
        <w:numPr>
          <w:ilvl w:val="0"/>
          <w:numId w:val="2"/>
        </w:numPr>
      </w:pPr>
      <w:r w:rsidRPr="002E6834">
        <w:t>Stelios Perdikeas,</w:t>
      </w:r>
      <w:r w:rsidR="00CF1571" w:rsidRPr="002E6834">
        <w:t xml:space="preserve"> Duchy Stoke </w:t>
      </w:r>
      <w:proofErr w:type="spellStart"/>
      <w:r w:rsidR="00CF1571" w:rsidRPr="002E6834">
        <w:t>Climsland</w:t>
      </w:r>
      <w:proofErr w:type="spellEnd"/>
    </w:p>
    <w:p w:rsidR="00CF1571" w:rsidRPr="002E6834" w:rsidRDefault="000A19CB" w:rsidP="00460169">
      <w:pPr>
        <w:numPr>
          <w:ilvl w:val="0"/>
          <w:numId w:val="2"/>
        </w:numPr>
      </w:pPr>
      <w:r w:rsidRPr="002E6834">
        <w:t xml:space="preserve">Luke Appleton, </w:t>
      </w:r>
      <w:r w:rsidR="00CF1571" w:rsidRPr="002E6834">
        <w:t>Fal</w:t>
      </w:r>
      <w:r w:rsidRPr="002E6834">
        <w:t xml:space="preserve">mouth Marine School </w:t>
      </w:r>
    </w:p>
    <w:p w:rsidR="00CF1571" w:rsidRPr="002E6834" w:rsidRDefault="00CF1571" w:rsidP="00460169">
      <w:pPr>
        <w:numPr>
          <w:ilvl w:val="0"/>
          <w:numId w:val="2"/>
        </w:numPr>
      </w:pPr>
      <w:r w:rsidRPr="002E6834">
        <w:t>Pat Lloyd</w:t>
      </w:r>
      <w:r w:rsidR="000A19CB" w:rsidRPr="002E6834">
        <w:t xml:space="preserve">, </w:t>
      </w:r>
      <w:proofErr w:type="spellStart"/>
      <w:r w:rsidRPr="002E6834">
        <w:t>Saltash</w:t>
      </w:r>
      <w:proofErr w:type="spellEnd"/>
    </w:p>
    <w:p w:rsidR="00DB5CE0" w:rsidRPr="002E6834" w:rsidRDefault="000A19CB" w:rsidP="00460169">
      <w:pPr>
        <w:numPr>
          <w:ilvl w:val="0"/>
          <w:numId w:val="2"/>
        </w:numPr>
      </w:pPr>
      <w:r w:rsidRPr="002E6834">
        <w:t>Abi Stokes</w:t>
      </w:r>
      <w:r w:rsidR="0082486D" w:rsidRPr="002E6834">
        <w:t xml:space="preserve"> </w:t>
      </w:r>
      <w:proofErr w:type="spellStart"/>
      <w:r w:rsidR="0082486D" w:rsidRPr="002E6834">
        <w:t>Newquay</w:t>
      </w:r>
      <w:proofErr w:type="spellEnd"/>
    </w:p>
    <w:p w:rsidR="00D959C2" w:rsidRPr="002E6834" w:rsidRDefault="00DB5CE0" w:rsidP="00460169">
      <w:pPr>
        <w:numPr>
          <w:ilvl w:val="0"/>
          <w:numId w:val="2"/>
        </w:numPr>
      </w:pPr>
      <w:r w:rsidRPr="002E6834">
        <w:t>Ben Rowswell, Student Services</w:t>
      </w:r>
    </w:p>
    <w:p w:rsidR="00D959C2" w:rsidRPr="002E6834" w:rsidRDefault="00D959C2" w:rsidP="00D959C2"/>
    <w:p w:rsidR="000F67CF" w:rsidRDefault="000F67CF" w:rsidP="00B3232D">
      <w:pPr>
        <w:sectPr w:rsidR="000F67CF" w:rsidSect="00163E14">
          <w:pgSz w:w="11906" w:h="16838"/>
          <w:pgMar w:top="1531" w:right="1797" w:bottom="1276" w:left="1797" w:header="425" w:footer="363" w:gutter="0"/>
          <w:cols w:space="720"/>
          <w:docGrid w:linePitch="360"/>
        </w:sectPr>
      </w:pPr>
    </w:p>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color w:val="000000"/>
          <w:sz w:val="28"/>
          <w:szCs w:val="20"/>
        </w:rPr>
      </w:pPr>
      <w:r w:rsidRPr="000F67CF">
        <w:rPr>
          <w:rFonts w:ascii="Arial" w:hAnsi="Arial" w:cs="Verdana"/>
          <w:color w:val="000000"/>
          <w:sz w:val="28"/>
          <w:szCs w:val="20"/>
        </w:rPr>
        <w:lastRenderedPageBreak/>
        <w:t>Single Equality Scheme and Implementation Plan 2013-14</w:t>
      </w:r>
    </w:p>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color w:val="000000"/>
          <w:sz w:val="28"/>
          <w:szCs w:val="20"/>
        </w:rPr>
      </w:pPr>
    </w:p>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color w:val="000000"/>
          <w:sz w:val="28"/>
          <w:szCs w:val="20"/>
        </w:rPr>
      </w:pPr>
    </w:p>
    <w:tbl>
      <w:tblPr>
        <w:tblW w:w="15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835"/>
        <w:gridCol w:w="3544"/>
        <w:gridCol w:w="2551"/>
        <w:gridCol w:w="1418"/>
        <w:gridCol w:w="3402"/>
      </w:tblGrid>
      <w:tr w:rsidR="000F67CF" w:rsidRPr="000F67CF" w:rsidTr="00990569">
        <w:trPr>
          <w:tblHeader/>
        </w:trPr>
        <w:tc>
          <w:tcPr>
            <w:tcW w:w="1702" w:type="dxa"/>
            <w:shd w:val="clear" w:color="auto" w:fill="EEECE1"/>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color w:val="000000"/>
                <w:sz w:val="28"/>
                <w:szCs w:val="20"/>
              </w:rPr>
            </w:pPr>
            <w:r w:rsidRPr="000F67CF">
              <w:rPr>
                <w:rFonts w:ascii="Arial" w:hAnsi="Arial" w:cs="Verdana"/>
                <w:b/>
                <w:color w:val="000000"/>
                <w:sz w:val="20"/>
                <w:szCs w:val="20"/>
              </w:rPr>
              <w:t>Area of Action</w:t>
            </w:r>
          </w:p>
        </w:tc>
        <w:tc>
          <w:tcPr>
            <w:tcW w:w="2835" w:type="dxa"/>
            <w:shd w:val="clear" w:color="auto" w:fill="EEECE1"/>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color w:val="000000"/>
                <w:sz w:val="28"/>
                <w:szCs w:val="20"/>
              </w:rPr>
            </w:pPr>
            <w:r w:rsidRPr="000F67CF">
              <w:rPr>
                <w:rFonts w:ascii="Arial" w:hAnsi="Arial" w:cs="Verdana"/>
                <w:b/>
                <w:color w:val="000000"/>
                <w:sz w:val="20"/>
                <w:szCs w:val="20"/>
              </w:rPr>
              <w:t>Aim of the Action</w:t>
            </w:r>
          </w:p>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color w:val="000000"/>
                <w:sz w:val="28"/>
                <w:szCs w:val="20"/>
              </w:rPr>
            </w:pPr>
            <w:r w:rsidRPr="000F67CF">
              <w:rPr>
                <w:rFonts w:ascii="Arial" w:hAnsi="Arial" w:cs="Verdana"/>
                <w:color w:val="000000"/>
                <w:sz w:val="28"/>
                <w:szCs w:val="20"/>
              </w:rPr>
              <w:t xml:space="preserve">  </w:t>
            </w:r>
          </w:p>
        </w:tc>
        <w:tc>
          <w:tcPr>
            <w:tcW w:w="3544" w:type="dxa"/>
            <w:tcBorders>
              <w:bottom w:val="single" w:sz="4" w:space="0" w:color="auto"/>
            </w:tcBorders>
            <w:shd w:val="clear" w:color="auto" w:fill="EEECE1"/>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b/>
                <w:color w:val="000000"/>
                <w:sz w:val="20"/>
                <w:szCs w:val="20"/>
              </w:rPr>
            </w:pPr>
            <w:r w:rsidRPr="000F67CF">
              <w:rPr>
                <w:rFonts w:ascii="Arial" w:hAnsi="Arial" w:cs="Verdana"/>
                <w:b/>
                <w:color w:val="000000"/>
                <w:sz w:val="20"/>
                <w:szCs w:val="20"/>
              </w:rPr>
              <w:t xml:space="preserve">Next Actions </w:t>
            </w:r>
          </w:p>
        </w:tc>
        <w:tc>
          <w:tcPr>
            <w:tcW w:w="2551" w:type="dxa"/>
            <w:shd w:val="clear" w:color="auto" w:fill="EEECE1"/>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color w:val="000000"/>
                <w:sz w:val="28"/>
                <w:szCs w:val="20"/>
              </w:rPr>
            </w:pPr>
            <w:r w:rsidRPr="000F67CF">
              <w:rPr>
                <w:rFonts w:ascii="Arial" w:hAnsi="Arial" w:cs="Verdana"/>
                <w:b/>
                <w:color w:val="000000"/>
                <w:sz w:val="20"/>
                <w:szCs w:val="20"/>
              </w:rPr>
              <w:t>By who</w:t>
            </w:r>
          </w:p>
        </w:tc>
        <w:tc>
          <w:tcPr>
            <w:tcW w:w="1418" w:type="dxa"/>
            <w:shd w:val="clear" w:color="auto" w:fill="EEECE1"/>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b/>
                <w:color w:val="000000"/>
                <w:sz w:val="20"/>
                <w:szCs w:val="20"/>
              </w:rPr>
            </w:pPr>
            <w:r w:rsidRPr="000F67CF">
              <w:rPr>
                <w:rFonts w:ascii="Arial" w:hAnsi="Arial" w:cs="Verdana"/>
                <w:b/>
                <w:color w:val="000000"/>
                <w:sz w:val="20"/>
                <w:szCs w:val="20"/>
              </w:rPr>
              <w:t xml:space="preserve">By When </w:t>
            </w:r>
          </w:p>
        </w:tc>
        <w:tc>
          <w:tcPr>
            <w:tcW w:w="3402" w:type="dxa"/>
            <w:shd w:val="clear" w:color="auto" w:fill="EEECE1"/>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b/>
                <w:color w:val="000000"/>
                <w:sz w:val="20"/>
                <w:szCs w:val="20"/>
              </w:rPr>
            </w:pPr>
            <w:r w:rsidRPr="000F67CF">
              <w:rPr>
                <w:rFonts w:ascii="Arial" w:hAnsi="Arial" w:cs="Verdana"/>
                <w:b/>
                <w:color w:val="000000"/>
                <w:sz w:val="20"/>
                <w:szCs w:val="20"/>
              </w:rPr>
              <w:t>Evidence of Actions Achieved</w:t>
            </w:r>
          </w:p>
        </w:tc>
      </w:tr>
      <w:tr w:rsidR="000F67CF" w:rsidRPr="000F67CF" w:rsidTr="00990569">
        <w:trPr>
          <w:trHeight w:val="1098"/>
        </w:trPr>
        <w:tc>
          <w:tcPr>
            <w:tcW w:w="1702" w:type="dxa"/>
            <w:vMerge w:val="restart"/>
            <w:tcBorders>
              <w:bottom w:val="single" w:sz="4" w:space="0" w:color="auto"/>
            </w:tcBorders>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r w:rsidRPr="000F67CF">
              <w:rPr>
                <w:rFonts w:ascii="Arial" w:hAnsi="Arial" w:cs="Verdana"/>
                <w:b/>
                <w:color w:val="000000"/>
                <w:sz w:val="20"/>
                <w:szCs w:val="20"/>
              </w:rPr>
              <w:t>Effective Leadership</w:t>
            </w:r>
          </w:p>
        </w:tc>
        <w:tc>
          <w:tcPr>
            <w:tcW w:w="2835" w:type="dxa"/>
            <w:vMerge w:val="restart"/>
          </w:tcPr>
          <w:p w:rsidR="000F67CF" w:rsidRPr="000F67CF" w:rsidRDefault="000F67CF" w:rsidP="000F67CF">
            <w:pPr>
              <w:rPr>
                <w:rFonts w:ascii="Arial" w:hAnsi="Arial" w:cs="Arial"/>
                <w:color w:val="000000"/>
                <w:sz w:val="20"/>
                <w:szCs w:val="20"/>
              </w:rPr>
            </w:pPr>
            <w:r w:rsidRPr="000F67CF">
              <w:rPr>
                <w:rFonts w:ascii="Arial" w:hAnsi="Arial" w:cs="Arial"/>
                <w:color w:val="000000"/>
                <w:sz w:val="20"/>
                <w:szCs w:val="20"/>
              </w:rPr>
              <w:t>1 To create a supportive climate of fairness and respect where no learner is left behind so that the College is considered by its local community to be exceptional</w:t>
            </w:r>
            <w:r w:rsidR="00CD41ED">
              <w:rPr>
                <w:rFonts w:ascii="Arial" w:hAnsi="Arial" w:cs="Arial"/>
                <w:color w:val="000000"/>
                <w:sz w:val="20"/>
                <w:szCs w:val="20"/>
              </w:rPr>
              <w:t>ly</w:t>
            </w:r>
            <w:r w:rsidRPr="000F67CF">
              <w:rPr>
                <w:rFonts w:ascii="Arial" w:hAnsi="Arial" w:cs="Arial"/>
                <w:color w:val="000000"/>
                <w:sz w:val="20"/>
                <w:szCs w:val="20"/>
              </w:rPr>
              <w:t xml:space="preserve"> inclusive.</w:t>
            </w:r>
          </w:p>
        </w:tc>
        <w:tc>
          <w:tcPr>
            <w:tcW w:w="3544" w:type="dxa"/>
            <w:tcBorders>
              <w:bottom w:val="single" w:sz="4" w:space="0" w:color="auto"/>
            </w:tcBorders>
          </w:tcPr>
          <w:p w:rsidR="000F67CF" w:rsidRPr="000F67CF" w:rsidRDefault="000F67CF" w:rsidP="000F67CF">
            <w:pPr>
              <w:rPr>
                <w:rFonts w:ascii="Arial" w:hAnsi="Arial" w:cs="Arial"/>
                <w:sz w:val="20"/>
                <w:szCs w:val="20"/>
              </w:rPr>
            </w:pPr>
            <w:r w:rsidRPr="000F67CF">
              <w:rPr>
                <w:rFonts w:ascii="Arial" w:hAnsi="Arial" w:cs="Arial"/>
                <w:color w:val="000000"/>
                <w:sz w:val="20"/>
                <w:szCs w:val="20"/>
              </w:rPr>
              <w:t xml:space="preserve">Review </w:t>
            </w:r>
            <w:r w:rsidRPr="000F67CF">
              <w:rPr>
                <w:rFonts w:ascii="Arial" w:hAnsi="Arial" w:cs="Arial"/>
                <w:sz w:val="20"/>
                <w:szCs w:val="20"/>
              </w:rPr>
              <w:t>learner inductions to maximise the impact on the learner of the college’s values and promotion of inclusion.</w:t>
            </w:r>
          </w:p>
        </w:tc>
        <w:tc>
          <w:tcPr>
            <w:tcW w:w="2551" w:type="dxa"/>
            <w:tcBorders>
              <w:bottom w:val="single" w:sz="4" w:space="0" w:color="auto"/>
            </w:tcBorders>
            <w:vAlign w:val="center"/>
          </w:tcPr>
          <w:p w:rsidR="000F67CF" w:rsidRPr="000F67CF" w:rsidRDefault="000F67CF" w:rsidP="000F67CF">
            <w:pPr>
              <w:jc w:val="center"/>
              <w:rPr>
                <w:rFonts w:ascii="Arial" w:hAnsi="Arial" w:cs="Arial"/>
                <w:sz w:val="20"/>
                <w:szCs w:val="20"/>
              </w:rPr>
            </w:pPr>
            <w:r w:rsidRPr="000F67CF">
              <w:rPr>
                <w:rFonts w:ascii="Arial" w:hAnsi="Arial" w:cs="Arial"/>
                <w:sz w:val="20"/>
                <w:szCs w:val="20"/>
              </w:rPr>
              <w:t>Corporate Head of Student Services/</w:t>
            </w:r>
          </w:p>
          <w:p w:rsidR="000F67CF" w:rsidRPr="000F67CF" w:rsidRDefault="000F67CF" w:rsidP="000F67CF">
            <w:pPr>
              <w:jc w:val="center"/>
              <w:rPr>
                <w:rFonts w:ascii="Arial" w:hAnsi="Arial" w:cs="Arial"/>
                <w:color w:val="FF0000"/>
                <w:sz w:val="20"/>
                <w:szCs w:val="20"/>
              </w:rPr>
            </w:pPr>
            <w:r w:rsidRPr="000F67CF">
              <w:rPr>
                <w:rFonts w:ascii="Arial" w:hAnsi="Arial" w:cs="Arial"/>
                <w:sz w:val="20"/>
                <w:szCs w:val="20"/>
              </w:rPr>
              <w:t>E&amp;D Co-ordinator</w:t>
            </w:r>
          </w:p>
        </w:tc>
        <w:tc>
          <w:tcPr>
            <w:tcW w:w="1418" w:type="dxa"/>
            <w:tcBorders>
              <w:bottom w:val="single" w:sz="4" w:space="0" w:color="auto"/>
            </w:tcBorders>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color w:val="FF0000"/>
                <w:sz w:val="20"/>
                <w:szCs w:val="20"/>
              </w:rPr>
            </w:pPr>
            <w:r w:rsidRPr="000F67CF">
              <w:rPr>
                <w:rFonts w:ascii="Arial" w:hAnsi="Arial" w:cs="Verdana"/>
                <w:sz w:val="20"/>
                <w:szCs w:val="20"/>
              </w:rPr>
              <w:t>31/7/14</w:t>
            </w:r>
          </w:p>
        </w:tc>
        <w:tc>
          <w:tcPr>
            <w:tcW w:w="3402" w:type="dxa"/>
            <w:tcBorders>
              <w:bottom w:val="single" w:sz="4" w:space="0" w:color="auto"/>
            </w:tcBorders>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Teaching notes for the relevant tutorials</w:t>
            </w:r>
          </w:p>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Heads of Campus Induction Notes</w:t>
            </w:r>
          </w:p>
        </w:tc>
      </w:tr>
      <w:tr w:rsidR="000F67CF" w:rsidRPr="000F67CF" w:rsidTr="00990569">
        <w:trPr>
          <w:trHeight w:val="844"/>
        </w:trPr>
        <w:tc>
          <w:tcPr>
            <w:tcW w:w="1702" w:type="dxa"/>
            <w:vMerge/>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tcPr>
          <w:p w:rsidR="000F67CF" w:rsidRPr="000F67CF" w:rsidRDefault="000F67CF" w:rsidP="000F67CF">
            <w:pPr>
              <w:rPr>
                <w:rFonts w:ascii="Arial" w:hAnsi="Arial" w:cs="Verdana"/>
                <w:color w:val="000000"/>
                <w:sz w:val="20"/>
                <w:szCs w:val="20"/>
              </w:rPr>
            </w:pPr>
          </w:p>
        </w:tc>
        <w:tc>
          <w:tcPr>
            <w:tcW w:w="3544" w:type="dxa"/>
          </w:tcPr>
          <w:p w:rsidR="000F67CF" w:rsidRPr="000F67CF" w:rsidRDefault="000F67CF" w:rsidP="000F67CF">
            <w:pPr>
              <w:rPr>
                <w:rFonts w:ascii="Arial" w:hAnsi="Arial" w:cs="Arial"/>
                <w:sz w:val="20"/>
                <w:szCs w:val="20"/>
              </w:rPr>
            </w:pPr>
            <w:r w:rsidRPr="000F67CF">
              <w:rPr>
                <w:rFonts w:ascii="Arial" w:hAnsi="Arial" w:cs="Arial"/>
                <w:sz w:val="20"/>
                <w:szCs w:val="20"/>
              </w:rPr>
              <w:t>E&amp;D presentation at all staff inductions to ensure E&amp;D policies and procedures are fully understood.</w:t>
            </w:r>
          </w:p>
        </w:tc>
        <w:tc>
          <w:tcPr>
            <w:tcW w:w="2551" w:type="dxa"/>
            <w:vAlign w:val="center"/>
          </w:tcPr>
          <w:p w:rsidR="000F67CF" w:rsidRPr="000F67CF" w:rsidRDefault="000F67CF" w:rsidP="000F67CF">
            <w:pPr>
              <w:jc w:val="center"/>
              <w:rPr>
                <w:rFonts w:ascii="Arial" w:hAnsi="Arial" w:cs="Arial"/>
                <w:sz w:val="20"/>
                <w:szCs w:val="20"/>
              </w:rPr>
            </w:pPr>
            <w:r w:rsidRPr="000F67CF">
              <w:rPr>
                <w:rFonts w:ascii="Arial" w:hAnsi="Arial" w:cs="Arial"/>
                <w:color w:val="000000"/>
                <w:sz w:val="20"/>
                <w:szCs w:val="20"/>
              </w:rPr>
              <w:t>HR Operations Manager</w:t>
            </w:r>
            <w:r w:rsidRPr="000F67CF">
              <w:rPr>
                <w:rFonts w:ascii="Arial" w:hAnsi="Arial" w:cs="Arial"/>
                <w:sz w:val="20"/>
                <w:szCs w:val="20"/>
              </w:rPr>
              <w:t>/</w:t>
            </w:r>
          </w:p>
          <w:p w:rsidR="000F67CF" w:rsidRPr="000F67CF" w:rsidRDefault="000F67CF" w:rsidP="000F67CF">
            <w:pPr>
              <w:jc w:val="center"/>
              <w:rPr>
                <w:rFonts w:ascii="Arial" w:hAnsi="Arial" w:cs="Arial"/>
                <w:sz w:val="20"/>
                <w:szCs w:val="20"/>
              </w:rPr>
            </w:pPr>
            <w:r w:rsidRPr="000F67CF">
              <w:rPr>
                <w:rFonts w:ascii="Arial" w:hAnsi="Arial" w:cs="Arial"/>
                <w:sz w:val="20"/>
                <w:szCs w:val="20"/>
              </w:rPr>
              <w:t>E&amp;D Co-ordinator</w:t>
            </w:r>
          </w:p>
        </w:tc>
        <w:tc>
          <w:tcPr>
            <w:tcW w:w="1418" w:type="dxa"/>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sz w:val="20"/>
                <w:szCs w:val="20"/>
              </w:rPr>
            </w:pPr>
            <w:r w:rsidRPr="000F67CF">
              <w:rPr>
                <w:rFonts w:ascii="Arial" w:hAnsi="Arial" w:cs="Verdana"/>
                <w:sz w:val="20"/>
                <w:szCs w:val="20"/>
              </w:rPr>
              <w:t>Monthly</w:t>
            </w:r>
          </w:p>
        </w:tc>
        <w:tc>
          <w:tcPr>
            <w:tcW w:w="3402" w:type="dxa"/>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E&amp;D Co-ordinator Presentation Slides</w:t>
            </w:r>
          </w:p>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HR L&amp;D Database</w:t>
            </w:r>
          </w:p>
        </w:tc>
      </w:tr>
      <w:tr w:rsidR="000F67CF" w:rsidRPr="000F67CF" w:rsidTr="00990569">
        <w:trPr>
          <w:trHeight w:val="1380"/>
        </w:trPr>
        <w:tc>
          <w:tcPr>
            <w:tcW w:w="1702" w:type="dxa"/>
            <w:vMerge/>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tcPr>
          <w:p w:rsidR="000F67CF" w:rsidRPr="000F67CF" w:rsidRDefault="000F67CF" w:rsidP="000F67CF">
            <w:pPr>
              <w:rPr>
                <w:rFonts w:ascii="Arial" w:hAnsi="Arial" w:cs="Verdana"/>
                <w:color w:val="000000"/>
                <w:sz w:val="20"/>
                <w:szCs w:val="20"/>
              </w:rPr>
            </w:pPr>
          </w:p>
        </w:tc>
        <w:tc>
          <w:tcPr>
            <w:tcW w:w="3544" w:type="dxa"/>
          </w:tcPr>
          <w:p w:rsidR="000F67CF" w:rsidRPr="000F67CF" w:rsidRDefault="000F67CF" w:rsidP="000F67CF">
            <w:pPr>
              <w:rPr>
                <w:rFonts w:ascii="Arial" w:hAnsi="Arial" w:cs="Arial"/>
                <w:color w:val="000000"/>
                <w:sz w:val="20"/>
                <w:szCs w:val="20"/>
              </w:rPr>
            </w:pPr>
            <w:r w:rsidRPr="000F67CF">
              <w:rPr>
                <w:rFonts w:ascii="Arial" w:hAnsi="Arial" w:cs="Arial"/>
                <w:color w:val="000000"/>
                <w:sz w:val="20"/>
                <w:szCs w:val="20"/>
              </w:rPr>
              <w:t xml:space="preserve">Ensure learners, staff, governors and the wider </w:t>
            </w:r>
            <w:r w:rsidRPr="000F67CF">
              <w:rPr>
                <w:rFonts w:ascii="Arial" w:hAnsi="Arial" w:cs="Arial"/>
                <w:sz w:val="20"/>
                <w:szCs w:val="20"/>
              </w:rPr>
              <w:t xml:space="preserve">community are consulted on and informed about </w:t>
            </w:r>
            <w:r w:rsidRPr="000F67CF">
              <w:rPr>
                <w:rFonts w:ascii="Arial" w:hAnsi="Arial" w:cs="Arial"/>
                <w:color w:val="000000"/>
                <w:sz w:val="20"/>
                <w:szCs w:val="20"/>
              </w:rPr>
              <w:t>the College’s E&amp;D objectives and how the College is performing in achieving these objectives.</w:t>
            </w:r>
          </w:p>
          <w:p w:rsidR="000F67CF" w:rsidRPr="000F67CF" w:rsidRDefault="000F67CF" w:rsidP="000F67CF">
            <w:pPr>
              <w:rPr>
                <w:rFonts w:ascii="Arial" w:hAnsi="Arial" w:cs="Arial"/>
                <w:color w:val="000000"/>
                <w:sz w:val="20"/>
                <w:szCs w:val="20"/>
              </w:rPr>
            </w:pPr>
          </w:p>
        </w:tc>
        <w:tc>
          <w:tcPr>
            <w:tcW w:w="2551" w:type="dxa"/>
            <w:vAlign w:val="center"/>
          </w:tcPr>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Deputy CEO (Student Experience)/</w:t>
            </w:r>
          </w:p>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E&amp;D Co-ordinator/</w:t>
            </w:r>
          </w:p>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E&amp;D Committee</w:t>
            </w:r>
          </w:p>
        </w:tc>
        <w:tc>
          <w:tcPr>
            <w:tcW w:w="1418" w:type="dxa"/>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color w:val="000000"/>
                <w:sz w:val="20"/>
                <w:szCs w:val="20"/>
              </w:rPr>
            </w:pPr>
            <w:r w:rsidRPr="000F67CF">
              <w:rPr>
                <w:rFonts w:ascii="Arial" w:hAnsi="Arial" w:cs="Verdana"/>
                <w:sz w:val="20"/>
                <w:szCs w:val="20"/>
              </w:rPr>
              <w:t>31/12/13</w:t>
            </w:r>
          </w:p>
        </w:tc>
        <w:tc>
          <w:tcPr>
            <w:tcW w:w="3402" w:type="dxa"/>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Single Equality Scheme, Annual E&amp;D Action Plan, E&amp;D Annual Report including information on learner access and achievements and staffing</w:t>
            </w:r>
          </w:p>
        </w:tc>
      </w:tr>
      <w:tr w:rsidR="000F67CF" w:rsidRPr="000F67CF" w:rsidTr="00990569">
        <w:trPr>
          <w:trHeight w:val="1205"/>
        </w:trPr>
        <w:tc>
          <w:tcPr>
            <w:tcW w:w="1702" w:type="dxa"/>
            <w:vMerge/>
            <w:shd w:val="clear" w:color="auto" w:fill="FFFFFF"/>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tcPr>
          <w:p w:rsidR="000F67CF" w:rsidRPr="000F67CF" w:rsidRDefault="000F67CF" w:rsidP="000F67CF">
            <w:pPr>
              <w:widowControl w:val="0"/>
              <w:suppressAutoHyphens/>
              <w:autoSpaceDE w:val="0"/>
              <w:autoSpaceDN w:val="0"/>
              <w:adjustRightInd w:val="0"/>
              <w:spacing w:line="314" w:lineRule="atLeast"/>
              <w:textAlignment w:val="center"/>
              <w:rPr>
                <w:rFonts w:ascii="Arial" w:hAnsi="Arial" w:cs="Verdana"/>
                <w:color w:val="000000"/>
                <w:sz w:val="20"/>
                <w:szCs w:val="20"/>
              </w:rPr>
            </w:pPr>
          </w:p>
        </w:tc>
        <w:tc>
          <w:tcPr>
            <w:tcW w:w="3544" w:type="dxa"/>
          </w:tcPr>
          <w:p w:rsidR="000F67CF" w:rsidRPr="000F67CF" w:rsidRDefault="000F67CF" w:rsidP="00CD41ED">
            <w:pPr>
              <w:rPr>
                <w:rFonts w:ascii="Arial" w:hAnsi="Arial" w:cs="Arial"/>
                <w:color w:val="000000"/>
                <w:sz w:val="20"/>
                <w:szCs w:val="20"/>
              </w:rPr>
            </w:pPr>
            <w:r w:rsidRPr="000F67CF">
              <w:rPr>
                <w:rFonts w:ascii="Arial" w:hAnsi="Arial" w:cs="Arial"/>
                <w:color w:val="000000"/>
                <w:sz w:val="20"/>
                <w:szCs w:val="20"/>
              </w:rPr>
              <w:t>Improve the use of self</w:t>
            </w:r>
            <w:r w:rsidR="00CD41ED">
              <w:rPr>
                <w:rFonts w:ascii="Arial" w:hAnsi="Arial" w:cs="Arial"/>
                <w:color w:val="000000"/>
                <w:sz w:val="20"/>
                <w:szCs w:val="20"/>
              </w:rPr>
              <w:t>-</w:t>
            </w:r>
            <w:r w:rsidRPr="000F67CF">
              <w:rPr>
                <w:rFonts w:ascii="Arial" w:hAnsi="Arial" w:cs="Arial"/>
                <w:color w:val="000000"/>
                <w:sz w:val="20"/>
                <w:szCs w:val="20"/>
              </w:rPr>
              <w:t xml:space="preserve">assessment reports to identify any inclusion issues and improvement actions required </w:t>
            </w:r>
          </w:p>
        </w:tc>
        <w:tc>
          <w:tcPr>
            <w:tcW w:w="2551" w:type="dxa"/>
            <w:vAlign w:val="center"/>
          </w:tcPr>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Director of Curriculum and Quality 14-19/</w:t>
            </w:r>
          </w:p>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E&amp;D Co-ordinator/</w:t>
            </w:r>
          </w:p>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Curriculum Leads</w:t>
            </w:r>
          </w:p>
        </w:tc>
        <w:tc>
          <w:tcPr>
            <w:tcW w:w="1418" w:type="dxa"/>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sz w:val="20"/>
              </w:rPr>
            </w:pPr>
            <w:r w:rsidRPr="000F67CF">
              <w:rPr>
                <w:rFonts w:ascii="Arial" w:hAnsi="Arial" w:cs="Verdana"/>
                <w:sz w:val="20"/>
              </w:rPr>
              <w:t>31/12/13</w:t>
            </w:r>
          </w:p>
        </w:tc>
        <w:tc>
          <w:tcPr>
            <w:tcW w:w="3402" w:type="dxa"/>
          </w:tcPr>
          <w:p w:rsidR="000F67CF" w:rsidRPr="000F67CF" w:rsidRDefault="000F67CF" w:rsidP="000F67CF">
            <w:pPr>
              <w:rPr>
                <w:rFonts w:ascii="Arial" w:hAnsi="Arial" w:cs="Arial"/>
                <w:color w:val="000000"/>
                <w:sz w:val="20"/>
                <w:szCs w:val="20"/>
              </w:rPr>
            </w:pPr>
            <w:r w:rsidRPr="000F67CF">
              <w:rPr>
                <w:rFonts w:ascii="Arial" w:hAnsi="Arial" w:cs="Arial"/>
                <w:color w:val="000000"/>
                <w:sz w:val="20"/>
                <w:szCs w:val="20"/>
              </w:rPr>
              <w:t xml:space="preserve">Quality Improvement Plans and Self-assessment Reports </w:t>
            </w:r>
          </w:p>
        </w:tc>
      </w:tr>
      <w:tr w:rsidR="000F67CF" w:rsidRPr="000F67CF" w:rsidTr="00990569">
        <w:tc>
          <w:tcPr>
            <w:tcW w:w="1702" w:type="dxa"/>
            <w:vMerge/>
            <w:shd w:val="clear" w:color="auto" w:fill="FFFFFF"/>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tcPr>
          <w:p w:rsidR="000F67CF" w:rsidRPr="000F67CF" w:rsidRDefault="000F67CF" w:rsidP="000F67CF">
            <w:pPr>
              <w:widowControl w:val="0"/>
              <w:suppressAutoHyphens/>
              <w:autoSpaceDE w:val="0"/>
              <w:autoSpaceDN w:val="0"/>
              <w:adjustRightInd w:val="0"/>
              <w:spacing w:line="314" w:lineRule="atLeast"/>
              <w:textAlignment w:val="center"/>
              <w:rPr>
                <w:rFonts w:ascii="Arial" w:hAnsi="Arial" w:cs="Verdana"/>
                <w:color w:val="000000"/>
                <w:sz w:val="20"/>
                <w:szCs w:val="20"/>
              </w:rPr>
            </w:pPr>
          </w:p>
        </w:tc>
        <w:tc>
          <w:tcPr>
            <w:tcW w:w="3544" w:type="dxa"/>
          </w:tcPr>
          <w:p w:rsidR="000F67CF" w:rsidRPr="000F67CF" w:rsidRDefault="000F67CF" w:rsidP="000F67CF">
            <w:pPr>
              <w:rPr>
                <w:rFonts w:ascii="Arial" w:hAnsi="Arial" w:cs="Arial"/>
                <w:sz w:val="20"/>
                <w:szCs w:val="20"/>
              </w:rPr>
            </w:pPr>
            <w:r w:rsidRPr="000F67CF">
              <w:rPr>
                <w:rFonts w:ascii="Arial" w:hAnsi="Arial" w:cs="Arial"/>
                <w:sz w:val="20"/>
                <w:szCs w:val="20"/>
              </w:rPr>
              <w:t>R</w:t>
            </w:r>
            <w:r w:rsidR="007C59D3">
              <w:rPr>
                <w:rFonts w:ascii="Arial" w:hAnsi="Arial" w:cs="Arial"/>
                <w:sz w:val="20"/>
                <w:szCs w:val="20"/>
              </w:rPr>
              <w:t xml:space="preserve">egularly review College website, social media and publications </w:t>
            </w:r>
            <w:r w:rsidRPr="000F67CF">
              <w:rPr>
                <w:rFonts w:ascii="Arial" w:hAnsi="Arial" w:cs="Arial"/>
                <w:sz w:val="20"/>
                <w:szCs w:val="20"/>
              </w:rPr>
              <w:t>to ensure it is up to date and has positive examples of learners from diverse groups.</w:t>
            </w:r>
          </w:p>
          <w:p w:rsidR="000F67CF" w:rsidRPr="000F67CF" w:rsidRDefault="000F67CF" w:rsidP="000F67CF">
            <w:pPr>
              <w:rPr>
                <w:rFonts w:ascii="Arial" w:hAnsi="Arial" w:cs="Arial"/>
                <w:color w:val="000000"/>
                <w:sz w:val="20"/>
                <w:szCs w:val="20"/>
              </w:rPr>
            </w:pPr>
          </w:p>
        </w:tc>
        <w:tc>
          <w:tcPr>
            <w:tcW w:w="2551" w:type="dxa"/>
            <w:vAlign w:val="center"/>
          </w:tcPr>
          <w:p w:rsidR="000F67CF" w:rsidRPr="000F67CF" w:rsidRDefault="000F67CF" w:rsidP="000F67CF">
            <w:pPr>
              <w:jc w:val="center"/>
              <w:rPr>
                <w:rFonts w:ascii="Arial" w:hAnsi="Arial" w:cs="Verdana"/>
                <w:color w:val="000000"/>
                <w:sz w:val="20"/>
                <w:szCs w:val="20"/>
              </w:rPr>
            </w:pPr>
            <w:r w:rsidRPr="000F67CF">
              <w:rPr>
                <w:rFonts w:ascii="Arial" w:hAnsi="Arial" w:cs="Verdana"/>
                <w:color w:val="000000"/>
                <w:sz w:val="20"/>
                <w:szCs w:val="20"/>
              </w:rPr>
              <w:t>E&amp;D Co-ordinator and Head of Marketing</w:t>
            </w:r>
          </w:p>
          <w:p w:rsidR="000F67CF" w:rsidRPr="000F67CF" w:rsidRDefault="000F67CF" w:rsidP="000F67CF">
            <w:pPr>
              <w:jc w:val="center"/>
              <w:rPr>
                <w:rFonts w:ascii="Arial" w:hAnsi="Arial" w:cs="Arial"/>
                <w:color w:val="000000"/>
                <w:sz w:val="20"/>
                <w:szCs w:val="20"/>
              </w:rPr>
            </w:pPr>
          </w:p>
        </w:tc>
        <w:tc>
          <w:tcPr>
            <w:tcW w:w="1418" w:type="dxa"/>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sz w:val="20"/>
              </w:rPr>
            </w:pPr>
            <w:r w:rsidRPr="000F67CF">
              <w:rPr>
                <w:rFonts w:ascii="Arial" w:hAnsi="Arial" w:cs="Verdana"/>
                <w:sz w:val="20"/>
              </w:rPr>
              <w:t>31/7/14</w:t>
            </w:r>
          </w:p>
        </w:tc>
        <w:tc>
          <w:tcPr>
            <w:tcW w:w="3402" w:type="dxa"/>
          </w:tcPr>
          <w:p w:rsidR="000F67CF" w:rsidRPr="000F67CF" w:rsidRDefault="000F67CF" w:rsidP="000F67CF">
            <w:pPr>
              <w:rPr>
                <w:rFonts w:ascii="Arial" w:hAnsi="Arial" w:cs="Arial"/>
                <w:color w:val="000000"/>
                <w:sz w:val="20"/>
                <w:szCs w:val="20"/>
              </w:rPr>
            </w:pPr>
            <w:r w:rsidRPr="000F67CF">
              <w:rPr>
                <w:rFonts w:ascii="Arial" w:hAnsi="Arial" w:cs="Arial"/>
                <w:color w:val="000000"/>
                <w:sz w:val="20"/>
                <w:szCs w:val="20"/>
              </w:rPr>
              <w:t>College Website including Cornwall College Business</w:t>
            </w:r>
          </w:p>
        </w:tc>
      </w:tr>
      <w:tr w:rsidR="000F67CF" w:rsidRPr="000F67CF" w:rsidTr="00990569">
        <w:trPr>
          <w:trHeight w:val="1094"/>
        </w:trPr>
        <w:tc>
          <w:tcPr>
            <w:tcW w:w="1702" w:type="dxa"/>
            <w:vMerge/>
            <w:tcBorders>
              <w:bottom w:val="single" w:sz="4" w:space="0" w:color="auto"/>
            </w:tcBorders>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tcBorders>
              <w:bottom w:val="single" w:sz="4" w:space="0" w:color="auto"/>
            </w:tcBorders>
          </w:tcPr>
          <w:p w:rsidR="000F67CF" w:rsidRPr="000F67CF" w:rsidRDefault="000F67CF" w:rsidP="000F67CF">
            <w:pPr>
              <w:rPr>
                <w:rFonts w:ascii="Arial" w:hAnsi="Arial" w:cs="Arial"/>
                <w:color w:val="000000"/>
                <w:sz w:val="20"/>
                <w:szCs w:val="20"/>
              </w:rPr>
            </w:pPr>
            <w:r w:rsidRPr="000F67CF">
              <w:rPr>
                <w:rFonts w:ascii="Arial" w:hAnsi="Arial" w:cs="Arial"/>
                <w:color w:val="000000"/>
                <w:sz w:val="20"/>
                <w:szCs w:val="20"/>
              </w:rPr>
              <w:t>2 The impact of policies and practices on learners and staff is understood and fairness and inclusion are ensured.</w:t>
            </w:r>
          </w:p>
          <w:p w:rsidR="000F67CF" w:rsidRPr="000F67CF" w:rsidRDefault="000F67CF" w:rsidP="000F67CF">
            <w:pPr>
              <w:rPr>
                <w:rFonts w:ascii="Arial" w:hAnsi="Arial" w:cs="Arial"/>
                <w:color w:val="000000"/>
                <w:sz w:val="20"/>
                <w:szCs w:val="20"/>
              </w:rPr>
            </w:pPr>
          </w:p>
        </w:tc>
        <w:tc>
          <w:tcPr>
            <w:tcW w:w="3544" w:type="dxa"/>
            <w:tcBorders>
              <w:bottom w:val="single" w:sz="4" w:space="0" w:color="auto"/>
            </w:tcBorders>
          </w:tcPr>
          <w:p w:rsidR="000F67CF" w:rsidRPr="000F67CF" w:rsidRDefault="000F67CF" w:rsidP="000F67CF">
            <w:pPr>
              <w:rPr>
                <w:rFonts w:ascii="Arial" w:hAnsi="Arial" w:cs="Arial"/>
                <w:sz w:val="20"/>
                <w:szCs w:val="20"/>
              </w:rPr>
            </w:pPr>
            <w:r w:rsidRPr="000F67CF">
              <w:rPr>
                <w:rFonts w:ascii="Arial" w:hAnsi="Arial" w:cs="Arial"/>
                <w:sz w:val="20"/>
                <w:szCs w:val="20"/>
              </w:rPr>
              <w:t>3 year plan to review policies on a rolling basis</w:t>
            </w:r>
          </w:p>
        </w:tc>
        <w:tc>
          <w:tcPr>
            <w:tcW w:w="2551" w:type="dxa"/>
            <w:tcBorders>
              <w:bottom w:val="single" w:sz="4" w:space="0" w:color="auto"/>
            </w:tcBorders>
            <w:shd w:val="clear" w:color="auto" w:fill="auto"/>
            <w:vAlign w:val="center"/>
          </w:tcPr>
          <w:p w:rsidR="000F67CF" w:rsidRPr="000F67CF" w:rsidRDefault="000F67CF" w:rsidP="000F67CF">
            <w:pPr>
              <w:jc w:val="center"/>
              <w:rPr>
                <w:rFonts w:ascii="Arial" w:hAnsi="Arial" w:cs="Verdana"/>
                <w:color w:val="000000"/>
                <w:sz w:val="20"/>
                <w:szCs w:val="20"/>
              </w:rPr>
            </w:pPr>
            <w:r w:rsidRPr="000F67CF">
              <w:rPr>
                <w:rFonts w:ascii="Arial" w:hAnsi="Arial" w:cs="Arial"/>
                <w:color w:val="000000"/>
                <w:sz w:val="20"/>
                <w:szCs w:val="20"/>
              </w:rPr>
              <w:t>E&amp;D Co-ordinator/</w:t>
            </w:r>
          </w:p>
          <w:p w:rsidR="000F67CF" w:rsidRPr="000F67CF" w:rsidRDefault="000F67CF" w:rsidP="000F67CF">
            <w:pPr>
              <w:jc w:val="center"/>
              <w:rPr>
                <w:rFonts w:ascii="Arial" w:hAnsi="Arial" w:cs="Verdana"/>
                <w:color w:val="000000"/>
                <w:sz w:val="20"/>
                <w:szCs w:val="20"/>
              </w:rPr>
            </w:pPr>
            <w:r w:rsidRPr="000F67CF">
              <w:rPr>
                <w:rFonts w:ascii="Arial" w:hAnsi="Arial" w:cs="Verdana"/>
                <w:color w:val="000000"/>
                <w:sz w:val="20"/>
                <w:szCs w:val="20"/>
              </w:rPr>
              <w:t>Key Managers</w:t>
            </w:r>
          </w:p>
          <w:p w:rsidR="000F67CF" w:rsidRPr="000F67CF" w:rsidRDefault="000F67CF" w:rsidP="000F67CF">
            <w:pPr>
              <w:jc w:val="both"/>
              <w:rPr>
                <w:rFonts w:ascii="Arial" w:hAnsi="Arial" w:cs="Verdana"/>
                <w:color w:val="000000"/>
                <w:sz w:val="20"/>
                <w:szCs w:val="20"/>
              </w:rPr>
            </w:pPr>
          </w:p>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color w:val="000000"/>
                <w:sz w:val="20"/>
                <w:szCs w:val="20"/>
              </w:rPr>
            </w:pPr>
          </w:p>
        </w:tc>
        <w:tc>
          <w:tcPr>
            <w:tcW w:w="1418" w:type="dxa"/>
            <w:tcBorders>
              <w:bottom w:val="single" w:sz="4" w:space="0" w:color="auto"/>
            </w:tcBorders>
            <w:shd w:val="clear" w:color="auto" w:fill="auto"/>
            <w:vAlign w:val="center"/>
          </w:tcPr>
          <w:p w:rsidR="000F67CF" w:rsidRPr="000F67CF" w:rsidRDefault="000F67CF" w:rsidP="000F67CF">
            <w:pPr>
              <w:widowControl w:val="0"/>
              <w:tabs>
                <w:tab w:val="num" w:pos="275"/>
              </w:tabs>
              <w:suppressAutoHyphens/>
              <w:autoSpaceDE w:val="0"/>
              <w:autoSpaceDN w:val="0"/>
              <w:adjustRightInd w:val="0"/>
              <w:spacing w:line="314" w:lineRule="atLeast"/>
              <w:ind w:left="275" w:hanging="275"/>
              <w:jc w:val="center"/>
              <w:textAlignment w:val="center"/>
              <w:rPr>
                <w:rFonts w:ascii="Arial" w:hAnsi="Arial" w:cs="Verdana"/>
                <w:color w:val="000000"/>
                <w:sz w:val="20"/>
                <w:szCs w:val="20"/>
              </w:rPr>
            </w:pPr>
            <w:proofErr w:type="spellStart"/>
            <w:r w:rsidRPr="000F67CF">
              <w:rPr>
                <w:rFonts w:ascii="Arial" w:hAnsi="Arial" w:cs="Verdana"/>
                <w:sz w:val="20"/>
                <w:szCs w:val="20"/>
              </w:rPr>
              <w:t>Ongoing</w:t>
            </w:r>
            <w:proofErr w:type="spellEnd"/>
          </w:p>
        </w:tc>
        <w:tc>
          <w:tcPr>
            <w:tcW w:w="3402" w:type="dxa"/>
            <w:tcBorders>
              <w:bottom w:val="single" w:sz="4" w:space="0" w:color="auto"/>
            </w:tcBorders>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Impact Assessment Reports on Intranet</w:t>
            </w:r>
          </w:p>
        </w:tc>
      </w:tr>
      <w:tr w:rsidR="000F67CF" w:rsidRPr="000F67CF" w:rsidTr="00990569">
        <w:trPr>
          <w:trHeight w:val="210"/>
        </w:trPr>
        <w:tc>
          <w:tcPr>
            <w:tcW w:w="1702" w:type="dxa"/>
            <w:vMerge/>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val="restart"/>
          </w:tcPr>
          <w:p w:rsidR="000F67CF" w:rsidRPr="000F67CF" w:rsidRDefault="000F67CF" w:rsidP="000F67CF">
            <w:pPr>
              <w:rPr>
                <w:rFonts w:ascii="Arial" w:hAnsi="Arial" w:cs="Arial"/>
                <w:color w:val="000000"/>
                <w:sz w:val="20"/>
                <w:szCs w:val="20"/>
              </w:rPr>
            </w:pPr>
            <w:r w:rsidRPr="000F67CF">
              <w:rPr>
                <w:rFonts w:ascii="Arial" w:hAnsi="Arial" w:cs="Arial"/>
                <w:color w:val="000000"/>
                <w:sz w:val="20"/>
                <w:szCs w:val="20"/>
              </w:rPr>
              <w:t>3 Contractors and commissioned services are inclusive.</w:t>
            </w:r>
          </w:p>
        </w:tc>
        <w:tc>
          <w:tcPr>
            <w:tcW w:w="3544" w:type="dxa"/>
            <w:tcBorders>
              <w:bottom w:val="single" w:sz="4" w:space="0" w:color="auto"/>
            </w:tcBorders>
          </w:tcPr>
          <w:p w:rsidR="000F67CF" w:rsidRPr="000F67CF" w:rsidRDefault="000F67CF" w:rsidP="000F67CF">
            <w:pPr>
              <w:rPr>
                <w:rFonts w:ascii="Arial" w:hAnsi="Arial" w:cs="Arial"/>
                <w:color w:val="000000"/>
                <w:sz w:val="20"/>
                <w:szCs w:val="20"/>
              </w:rPr>
            </w:pPr>
            <w:r w:rsidRPr="000F67CF">
              <w:rPr>
                <w:rFonts w:ascii="Arial" w:hAnsi="Arial" w:cs="Arial"/>
                <w:color w:val="000000"/>
                <w:sz w:val="20"/>
                <w:szCs w:val="20"/>
              </w:rPr>
              <w:t>All subcontracting partners to have E&amp;D policies and reviewed annually.</w:t>
            </w:r>
          </w:p>
          <w:p w:rsidR="000F67CF" w:rsidRPr="000F67CF" w:rsidRDefault="000F67CF" w:rsidP="000F67CF">
            <w:pPr>
              <w:rPr>
                <w:rFonts w:ascii="Arial" w:hAnsi="Arial" w:cs="Verdana"/>
                <w:color w:val="000000"/>
                <w:sz w:val="20"/>
                <w:szCs w:val="20"/>
              </w:rPr>
            </w:pPr>
          </w:p>
        </w:tc>
        <w:tc>
          <w:tcPr>
            <w:tcW w:w="2551" w:type="dxa"/>
            <w:tcBorders>
              <w:bottom w:val="single" w:sz="4" w:space="0" w:color="auto"/>
            </w:tcBorders>
            <w:shd w:val="clear" w:color="auto" w:fill="auto"/>
            <w:vAlign w:val="center"/>
          </w:tcPr>
          <w:p w:rsidR="000F67CF" w:rsidRPr="000F67CF" w:rsidRDefault="000F67CF" w:rsidP="000F67CF">
            <w:pPr>
              <w:jc w:val="center"/>
              <w:rPr>
                <w:rFonts w:ascii="Arial" w:hAnsi="Arial" w:cs="Verdana"/>
                <w:color w:val="000000"/>
                <w:sz w:val="20"/>
                <w:szCs w:val="20"/>
              </w:rPr>
            </w:pPr>
            <w:r w:rsidRPr="000F67CF">
              <w:rPr>
                <w:rFonts w:ascii="Arial" w:hAnsi="Arial" w:cs="Verdana"/>
                <w:color w:val="000000"/>
                <w:sz w:val="20"/>
                <w:szCs w:val="20"/>
              </w:rPr>
              <w:t>Purchasing Manager/</w:t>
            </w:r>
          </w:p>
          <w:p w:rsidR="000F67CF" w:rsidRPr="000F67CF" w:rsidRDefault="000F67CF" w:rsidP="000F67CF">
            <w:pPr>
              <w:jc w:val="center"/>
              <w:rPr>
                <w:rFonts w:ascii="Arial" w:hAnsi="Arial" w:cs="Verdana"/>
                <w:color w:val="000000"/>
                <w:sz w:val="20"/>
                <w:szCs w:val="20"/>
              </w:rPr>
            </w:pPr>
            <w:r w:rsidRPr="000F67CF">
              <w:rPr>
                <w:rFonts w:ascii="Arial" w:hAnsi="Arial" w:cs="Verdana"/>
                <w:color w:val="000000"/>
                <w:sz w:val="20"/>
                <w:szCs w:val="20"/>
              </w:rPr>
              <w:t>Project Support Manager/ Partnerships Manager</w:t>
            </w:r>
          </w:p>
          <w:p w:rsidR="000F67CF" w:rsidRPr="000F67CF" w:rsidRDefault="000F67CF" w:rsidP="000F67CF">
            <w:pPr>
              <w:jc w:val="center"/>
              <w:rPr>
                <w:rFonts w:ascii="Arial" w:hAnsi="Arial" w:cs="Verdana"/>
                <w:color w:val="000000"/>
                <w:sz w:val="20"/>
                <w:szCs w:val="20"/>
              </w:rPr>
            </w:pPr>
          </w:p>
        </w:tc>
        <w:tc>
          <w:tcPr>
            <w:tcW w:w="1418" w:type="dxa"/>
            <w:tcBorders>
              <w:bottom w:val="single" w:sz="4" w:space="0" w:color="auto"/>
            </w:tcBorders>
            <w:shd w:val="clear" w:color="auto" w:fill="auto"/>
            <w:vAlign w:val="center"/>
          </w:tcPr>
          <w:p w:rsidR="000F67CF" w:rsidRPr="000F67CF" w:rsidRDefault="000F67CF" w:rsidP="000F67CF">
            <w:pPr>
              <w:jc w:val="center"/>
              <w:rPr>
                <w:rFonts w:ascii="Arial" w:hAnsi="Arial" w:cs="Verdana"/>
                <w:color w:val="000000"/>
                <w:sz w:val="20"/>
                <w:szCs w:val="20"/>
              </w:rPr>
            </w:pPr>
            <w:proofErr w:type="spellStart"/>
            <w:r w:rsidRPr="000F67CF">
              <w:rPr>
                <w:rFonts w:ascii="Arial" w:hAnsi="Arial" w:cs="Verdana"/>
                <w:sz w:val="20"/>
                <w:szCs w:val="20"/>
              </w:rPr>
              <w:t>Ongoing</w:t>
            </w:r>
            <w:proofErr w:type="spellEnd"/>
          </w:p>
        </w:tc>
        <w:tc>
          <w:tcPr>
            <w:tcW w:w="3402" w:type="dxa"/>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Partnership files held by the Partnership Manager and Project Services</w:t>
            </w:r>
          </w:p>
        </w:tc>
      </w:tr>
      <w:tr w:rsidR="000F67CF" w:rsidRPr="000F67CF" w:rsidTr="00990569">
        <w:trPr>
          <w:trHeight w:val="210"/>
        </w:trPr>
        <w:tc>
          <w:tcPr>
            <w:tcW w:w="1702" w:type="dxa"/>
            <w:vMerge/>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tcBorders>
              <w:bottom w:val="single" w:sz="4" w:space="0" w:color="auto"/>
            </w:tcBorders>
          </w:tcPr>
          <w:p w:rsidR="000F67CF" w:rsidRPr="000F67CF" w:rsidRDefault="000F67CF" w:rsidP="000F67CF">
            <w:pPr>
              <w:rPr>
                <w:rFonts w:ascii="Arial" w:hAnsi="Arial" w:cs="Arial"/>
                <w:color w:val="000000"/>
                <w:sz w:val="20"/>
                <w:szCs w:val="20"/>
              </w:rPr>
            </w:pPr>
          </w:p>
        </w:tc>
        <w:tc>
          <w:tcPr>
            <w:tcW w:w="3544" w:type="dxa"/>
            <w:tcBorders>
              <w:bottom w:val="single" w:sz="4" w:space="0" w:color="auto"/>
            </w:tcBorders>
          </w:tcPr>
          <w:p w:rsidR="000F67CF" w:rsidRPr="000F67CF" w:rsidRDefault="000F67CF" w:rsidP="000F67CF">
            <w:pPr>
              <w:rPr>
                <w:rFonts w:ascii="Arial" w:hAnsi="Arial" w:cs="Arial"/>
                <w:sz w:val="20"/>
                <w:szCs w:val="20"/>
              </w:rPr>
            </w:pPr>
            <w:r w:rsidRPr="000F67CF">
              <w:rPr>
                <w:rFonts w:ascii="Arial" w:hAnsi="Arial" w:cs="Arial"/>
                <w:sz w:val="20"/>
                <w:szCs w:val="20"/>
              </w:rPr>
              <w:t>Provide equality and diversity materials to partner organisations and work based learning employers.</w:t>
            </w:r>
          </w:p>
          <w:p w:rsidR="000F67CF" w:rsidRPr="000F67CF" w:rsidRDefault="000F67CF" w:rsidP="000F67CF">
            <w:pPr>
              <w:rPr>
                <w:rFonts w:ascii="Arial" w:hAnsi="Arial" w:cs="Arial"/>
                <w:color w:val="000000"/>
                <w:sz w:val="20"/>
                <w:szCs w:val="20"/>
              </w:rPr>
            </w:pPr>
          </w:p>
        </w:tc>
        <w:tc>
          <w:tcPr>
            <w:tcW w:w="2551" w:type="dxa"/>
            <w:tcBorders>
              <w:bottom w:val="single" w:sz="4" w:space="0" w:color="auto"/>
            </w:tcBorders>
            <w:shd w:val="clear" w:color="auto" w:fill="auto"/>
            <w:vAlign w:val="center"/>
          </w:tcPr>
          <w:p w:rsidR="000F67CF" w:rsidRPr="000F67CF" w:rsidRDefault="000F67CF" w:rsidP="000F67CF">
            <w:pPr>
              <w:jc w:val="center"/>
              <w:rPr>
                <w:rFonts w:ascii="Arial" w:hAnsi="Arial" w:cs="Verdana"/>
                <w:color w:val="FF0000"/>
                <w:sz w:val="20"/>
                <w:szCs w:val="20"/>
              </w:rPr>
            </w:pPr>
            <w:r w:rsidRPr="000F67CF">
              <w:rPr>
                <w:rFonts w:ascii="Arial" w:hAnsi="Arial" w:cs="Arial"/>
                <w:sz w:val="20"/>
                <w:szCs w:val="20"/>
              </w:rPr>
              <w:t>Head of Cornwall College Business/ Head of Duchy Training Agency</w:t>
            </w:r>
          </w:p>
        </w:tc>
        <w:tc>
          <w:tcPr>
            <w:tcW w:w="1418" w:type="dxa"/>
            <w:tcBorders>
              <w:bottom w:val="single" w:sz="4" w:space="0" w:color="auto"/>
            </w:tcBorders>
            <w:shd w:val="clear" w:color="auto" w:fill="auto"/>
            <w:vAlign w:val="center"/>
          </w:tcPr>
          <w:p w:rsidR="000F67CF" w:rsidRPr="000F67CF" w:rsidRDefault="000F67CF" w:rsidP="000F67CF">
            <w:pPr>
              <w:jc w:val="center"/>
              <w:rPr>
                <w:rFonts w:ascii="Arial" w:hAnsi="Arial" w:cs="Verdana"/>
                <w:color w:val="000000"/>
                <w:sz w:val="20"/>
                <w:szCs w:val="20"/>
              </w:rPr>
            </w:pPr>
            <w:r w:rsidRPr="000F67CF">
              <w:rPr>
                <w:rFonts w:ascii="Arial" w:hAnsi="Arial" w:cs="Verdana"/>
                <w:color w:val="000000"/>
                <w:sz w:val="20"/>
                <w:szCs w:val="20"/>
              </w:rPr>
              <w:t>31/7/14</w:t>
            </w:r>
          </w:p>
        </w:tc>
        <w:tc>
          <w:tcPr>
            <w:tcW w:w="3402" w:type="dxa"/>
            <w:tcBorders>
              <w:bottom w:val="single" w:sz="4" w:space="0" w:color="auto"/>
            </w:tcBorders>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Relevant materials and lists of partners and employers which have received them</w:t>
            </w:r>
          </w:p>
        </w:tc>
      </w:tr>
      <w:tr w:rsidR="000F67CF" w:rsidRPr="000F67CF" w:rsidTr="00990569">
        <w:trPr>
          <w:trHeight w:val="794"/>
        </w:trPr>
        <w:tc>
          <w:tcPr>
            <w:tcW w:w="1702" w:type="dxa"/>
            <w:vMerge/>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val="restart"/>
            <w:tcBorders>
              <w:bottom w:val="single" w:sz="4" w:space="0" w:color="auto"/>
            </w:tcBorders>
          </w:tcPr>
          <w:p w:rsidR="000F67CF" w:rsidRPr="000F67CF" w:rsidRDefault="000F67CF" w:rsidP="000F67CF">
            <w:pPr>
              <w:rPr>
                <w:rFonts w:ascii="Arial" w:hAnsi="Arial" w:cs="Arial"/>
                <w:sz w:val="20"/>
                <w:szCs w:val="20"/>
              </w:rPr>
            </w:pPr>
            <w:r w:rsidRPr="000F67CF">
              <w:rPr>
                <w:rFonts w:ascii="Arial" w:hAnsi="Arial" w:cs="Arial"/>
                <w:sz w:val="20"/>
                <w:szCs w:val="20"/>
              </w:rPr>
              <w:t>4 Community relations, harassment and hate crimes are monitored and analysed regularly and appropriate plans to address issues arising are in place.</w:t>
            </w:r>
          </w:p>
        </w:tc>
        <w:tc>
          <w:tcPr>
            <w:tcW w:w="3544" w:type="dxa"/>
            <w:tcBorders>
              <w:bottom w:val="single" w:sz="4" w:space="0" w:color="auto"/>
            </w:tcBorders>
          </w:tcPr>
          <w:p w:rsidR="000F67CF" w:rsidRPr="000F67CF" w:rsidRDefault="000F67CF" w:rsidP="000F67CF">
            <w:pPr>
              <w:rPr>
                <w:rFonts w:ascii="Arial" w:hAnsi="Arial" w:cs="Arial"/>
                <w:color w:val="000000"/>
                <w:sz w:val="20"/>
                <w:szCs w:val="20"/>
              </w:rPr>
            </w:pPr>
            <w:r w:rsidRPr="000F67CF">
              <w:rPr>
                <w:rFonts w:ascii="Arial" w:hAnsi="Arial" w:cs="Arial"/>
                <w:color w:val="000000"/>
                <w:sz w:val="20"/>
                <w:szCs w:val="20"/>
              </w:rPr>
              <w:t>All E&amp;D Incidents to be logged and followed up to ensure appropriate action taken.</w:t>
            </w:r>
          </w:p>
        </w:tc>
        <w:tc>
          <w:tcPr>
            <w:tcW w:w="2551" w:type="dxa"/>
            <w:tcBorders>
              <w:bottom w:val="single" w:sz="4" w:space="0" w:color="auto"/>
            </w:tcBorders>
            <w:shd w:val="clear" w:color="auto" w:fill="auto"/>
            <w:vAlign w:val="center"/>
          </w:tcPr>
          <w:p w:rsidR="000F67CF" w:rsidRPr="000F67CF" w:rsidRDefault="000F67CF" w:rsidP="000F67CF">
            <w:pPr>
              <w:jc w:val="center"/>
              <w:rPr>
                <w:rFonts w:ascii="Arial" w:hAnsi="Arial" w:cs="Verdana"/>
                <w:color w:val="000000"/>
                <w:sz w:val="20"/>
                <w:szCs w:val="20"/>
              </w:rPr>
            </w:pPr>
            <w:r w:rsidRPr="000F67CF">
              <w:rPr>
                <w:rFonts w:ascii="Arial" w:hAnsi="Arial" w:cs="Verdana"/>
                <w:color w:val="000000"/>
                <w:sz w:val="20"/>
                <w:szCs w:val="20"/>
              </w:rPr>
              <w:t>E&amp;D Co-ordinator</w:t>
            </w:r>
          </w:p>
        </w:tc>
        <w:tc>
          <w:tcPr>
            <w:tcW w:w="1418" w:type="dxa"/>
            <w:tcBorders>
              <w:bottom w:val="single" w:sz="4" w:space="0" w:color="auto"/>
            </w:tcBorders>
            <w:shd w:val="clear" w:color="auto" w:fill="auto"/>
            <w:vAlign w:val="center"/>
          </w:tcPr>
          <w:p w:rsidR="000F67CF" w:rsidRPr="000F67CF" w:rsidRDefault="000F67CF" w:rsidP="000F67CF">
            <w:pPr>
              <w:jc w:val="center"/>
              <w:rPr>
                <w:rFonts w:ascii="Arial" w:hAnsi="Arial" w:cs="Verdana"/>
                <w:color w:val="000000"/>
                <w:sz w:val="20"/>
                <w:szCs w:val="20"/>
              </w:rPr>
            </w:pPr>
            <w:r w:rsidRPr="000F67CF">
              <w:rPr>
                <w:rFonts w:ascii="Arial" w:hAnsi="Arial" w:cs="Verdana"/>
                <w:color w:val="000000"/>
                <w:sz w:val="20"/>
                <w:szCs w:val="20"/>
              </w:rPr>
              <w:t>31/7/14</w:t>
            </w:r>
          </w:p>
        </w:tc>
        <w:tc>
          <w:tcPr>
            <w:tcW w:w="3402" w:type="dxa"/>
            <w:tcBorders>
              <w:bottom w:val="single" w:sz="4" w:space="0" w:color="auto"/>
            </w:tcBorders>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E&amp;D Co-ordinator’s Log</w:t>
            </w:r>
          </w:p>
        </w:tc>
      </w:tr>
      <w:tr w:rsidR="000F67CF" w:rsidRPr="000F67CF" w:rsidTr="00990569">
        <w:trPr>
          <w:trHeight w:val="210"/>
        </w:trPr>
        <w:tc>
          <w:tcPr>
            <w:tcW w:w="1702" w:type="dxa"/>
            <w:vMerge/>
            <w:tcBorders>
              <w:bottom w:val="single" w:sz="4" w:space="0" w:color="auto"/>
            </w:tcBorders>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tcBorders>
              <w:bottom w:val="single" w:sz="4" w:space="0" w:color="auto"/>
            </w:tcBorders>
          </w:tcPr>
          <w:p w:rsidR="000F67CF" w:rsidRPr="000F67CF" w:rsidRDefault="000F67CF" w:rsidP="000F67CF">
            <w:pPr>
              <w:rPr>
                <w:rFonts w:ascii="Arial" w:hAnsi="Arial" w:cs="Arial"/>
                <w:sz w:val="20"/>
                <w:szCs w:val="20"/>
              </w:rPr>
            </w:pPr>
          </w:p>
        </w:tc>
        <w:tc>
          <w:tcPr>
            <w:tcW w:w="3544" w:type="dxa"/>
            <w:tcBorders>
              <w:bottom w:val="single" w:sz="4" w:space="0" w:color="auto"/>
            </w:tcBorders>
          </w:tcPr>
          <w:p w:rsidR="000F67CF" w:rsidRPr="000F67CF" w:rsidRDefault="000F67CF" w:rsidP="000F67CF">
            <w:pPr>
              <w:rPr>
                <w:rFonts w:ascii="Arial" w:hAnsi="Arial" w:cs="Arial"/>
                <w:sz w:val="20"/>
                <w:szCs w:val="20"/>
              </w:rPr>
            </w:pPr>
            <w:r w:rsidRPr="000F67CF">
              <w:rPr>
                <w:rFonts w:ascii="Arial" w:hAnsi="Arial" w:cs="Arial"/>
                <w:color w:val="000000"/>
                <w:sz w:val="20"/>
                <w:szCs w:val="20"/>
              </w:rPr>
              <w:t>Contribute to</w:t>
            </w:r>
            <w:r w:rsidRPr="000F67CF">
              <w:rPr>
                <w:rFonts w:ascii="Arial" w:hAnsi="Arial" w:cs="Arial"/>
                <w:sz w:val="20"/>
                <w:szCs w:val="20"/>
              </w:rPr>
              <w:t xml:space="preserve"> the Safer Cornwall Partnership. Participate in the Third Party Reporting Centre for Hate Crime and the Safe Place Schemes.</w:t>
            </w:r>
          </w:p>
          <w:p w:rsidR="000F67CF" w:rsidRPr="000F67CF" w:rsidRDefault="000F67CF" w:rsidP="000F67CF">
            <w:pPr>
              <w:rPr>
                <w:rFonts w:ascii="Arial" w:hAnsi="Arial" w:cs="Arial"/>
                <w:strike/>
                <w:color w:val="000000"/>
                <w:sz w:val="20"/>
                <w:szCs w:val="20"/>
              </w:rPr>
            </w:pPr>
          </w:p>
        </w:tc>
        <w:tc>
          <w:tcPr>
            <w:tcW w:w="2551" w:type="dxa"/>
            <w:tcBorders>
              <w:bottom w:val="single" w:sz="4" w:space="0" w:color="auto"/>
            </w:tcBorders>
            <w:shd w:val="clear" w:color="auto" w:fill="auto"/>
            <w:vAlign w:val="center"/>
          </w:tcPr>
          <w:p w:rsidR="000F67CF" w:rsidRPr="000F67CF" w:rsidRDefault="000F67CF" w:rsidP="000F67CF">
            <w:pPr>
              <w:jc w:val="center"/>
              <w:rPr>
                <w:rFonts w:ascii="Arial" w:hAnsi="Arial" w:cs="Arial"/>
                <w:color w:val="000000"/>
                <w:sz w:val="20"/>
                <w:szCs w:val="20"/>
              </w:rPr>
            </w:pPr>
          </w:p>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E&amp;D Co-ordinator/</w:t>
            </w:r>
          </w:p>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Deputy CEO (Student Experience)</w:t>
            </w:r>
          </w:p>
        </w:tc>
        <w:tc>
          <w:tcPr>
            <w:tcW w:w="1418" w:type="dxa"/>
            <w:tcBorders>
              <w:bottom w:val="single" w:sz="4" w:space="0" w:color="auto"/>
            </w:tcBorders>
            <w:shd w:val="clear" w:color="auto" w:fill="auto"/>
            <w:vAlign w:val="center"/>
          </w:tcPr>
          <w:p w:rsidR="000F67CF" w:rsidRPr="000F67CF" w:rsidRDefault="000F67CF" w:rsidP="000F67CF">
            <w:pPr>
              <w:jc w:val="center"/>
              <w:rPr>
                <w:rFonts w:ascii="Arial" w:hAnsi="Arial" w:cs="Verdana"/>
                <w:color w:val="FF0000"/>
                <w:sz w:val="20"/>
                <w:szCs w:val="20"/>
              </w:rPr>
            </w:pPr>
            <w:r w:rsidRPr="000F67CF">
              <w:rPr>
                <w:rFonts w:ascii="Arial" w:hAnsi="Arial" w:cs="Verdana"/>
                <w:sz w:val="20"/>
                <w:szCs w:val="20"/>
              </w:rPr>
              <w:t>31/12/13</w:t>
            </w:r>
          </w:p>
        </w:tc>
        <w:tc>
          <w:tcPr>
            <w:tcW w:w="3402" w:type="dxa"/>
            <w:tcBorders>
              <w:bottom w:val="single" w:sz="4" w:space="0" w:color="auto"/>
            </w:tcBorders>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 xml:space="preserve">Hate Crime leaflets and posters available </w:t>
            </w:r>
          </w:p>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Safe Place Scheme in place</w:t>
            </w:r>
          </w:p>
        </w:tc>
      </w:tr>
      <w:tr w:rsidR="000F67CF" w:rsidRPr="000F67CF" w:rsidTr="00990569">
        <w:trPr>
          <w:trHeight w:val="819"/>
        </w:trPr>
        <w:tc>
          <w:tcPr>
            <w:tcW w:w="1702" w:type="dxa"/>
            <w:vMerge w:val="restart"/>
            <w:shd w:val="clear" w:color="auto" w:fill="auto"/>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r w:rsidRPr="000F67CF">
              <w:rPr>
                <w:rFonts w:ascii="Arial" w:hAnsi="Arial" w:cs="Verdana"/>
                <w:b/>
                <w:color w:val="000000"/>
                <w:sz w:val="20"/>
                <w:szCs w:val="20"/>
              </w:rPr>
              <w:t>Learning, teaching and assessment</w:t>
            </w:r>
          </w:p>
        </w:tc>
        <w:tc>
          <w:tcPr>
            <w:tcW w:w="2835" w:type="dxa"/>
            <w:shd w:val="clear" w:color="auto" w:fill="auto"/>
          </w:tcPr>
          <w:p w:rsidR="000F67CF" w:rsidRPr="000F67CF" w:rsidRDefault="00B534FD" w:rsidP="000F67CF">
            <w:pPr>
              <w:tabs>
                <w:tab w:val="left" w:pos="1876"/>
              </w:tabs>
              <w:rPr>
                <w:rFonts w:ascii="Arial" w:hAnsi="Arial" w:cs="Arial"/>
                <w:sz w:val="20"/>
                <w:szCs w:val="20"/>
              </w:rPr>
            </w:pPr>
            <w:r>
              <w:rPr>
                <w:rFonts w:ascii="Arial" w:hAnsi="Arial" w:cs="Arial"/>
                <w:sz w:val="20"/>
                <w:szCs w:val="20"/>
              </w:rPr>
              <w:t xml:space="preserve">5 </w:t>
            </w:r>
            <w:r w:rsidR="000F67CF" w:rsidRPr="000F67CF">
              <w:rPr>
                <w:rFonts w:ascii="Arial" w:hAnsi="Arial" w:cs="Arial"/>
                <w:sz w:val="20"/>
                <w:szCs w:val="20"/>
              </w:rPr>
              <w:t>The need to close any achievement gaps between learners is understood and improvements in teaching and learning are made.</w:t>
            </w:r>
          </w:p>
          <w:p w:rsidR="000F67CF" w:rsidRPr="000F67CF" w:rsidRDefault="000F67CF" w:rsidP="000F67CF">
            <w:pPr>
              <w:tabs>
                <w:tab w:val="left" w:pos="1876"/>
              </w:tabs>
              <w:rPr>
                <w:rFonts w:ascii="Arial" w:hAnsi="Arial" w:cs="Arial"/>
                <w:sz w:val="20"/>
                <w:szCs w:val="20"/>
              </w:rPr>
            </w:pPr>
          </w:p>
        </w:tc>
        <w:tc>
          <w:tcPr>
            <w:tcW w:w="3544" w:type="dxa"/>
          </w:tcPr>
          <w:p w:rsidR="000F67CF" w:rsidRPr="000F67CF" w:rsidRDefault="000F67CF" w:rsidP="000F67CF">
            <w:pPr>
              <w:rPr>
                <w:rFonts w:ascii="Arial" w:hAnsi="Arial" w:cs="Arial"/>
                <w:sz w:val="20"/>
                <w:szCs w:val="20"/>
              </w:rPr>
            </w:pPr>
            <w:r w:rsidRPr="000F67CF">
              <w:rPr>
                <w:rFonts w:ascii="Arial" w:hAnsi="Arial" w:cs="Arial"/>
                <w:sz w:val="20"/>
                <w:szCs w:val="20"/>
              </w:rPr>
              <w:t>A further 200 staff to do the Learner Led staff training to promote good teaching and learning matched to learners’ different needs</w:t>
            </w:r>
          </w:p>
          <w:p w:rsidR="000F67CF" w:rsidRPr="000F67CF" w:rsidRDefault="000F67CF" w:rsidP="000F67CF">
            <w:pPr>
              <w:rPr>
                <w:rFonts w:ascii="Arial" w:hAnsi="Arial" w:cs="Arial"/>
                <w:sz w:val="20"/>
                <w:szCs w:val="20"/>
              </w:rPr>
            </w:pPr>
          </w:p>
        </w:tc>
        <w:tc>
          <w:tcPr>
            <w:tcW w:w="2551" w:type="dxa"/>
            <w:shd w:val="clear" w:color="auto" w:fill="auto"/>
            <w:vAlign w:val="center"/>
          </w:tcPr>
          <w:p w:rsidR="000F67CF" w:rsidRPr="000F67CF" w:rsidRDefault="000F67CF" w:rsidP="000F67CF">
            <w:pPr>
              <w:jc w:val="center"/>
              <w:rPr>
                <w:rFonts w:ascii="Arial" w:hAnsi="Arial" w:cs="Arial"/>
                <w:color w:val="000000"/>
                <w:sz w:val="20"/>
                <w:szCs w:val="20"/>
              </w:rPr>
            </w:pPr>
            <w:r w:rsidRPr="000F67CF">
              <w:rPr>
                <w:rFonts w:ascii="Arial" w:hAnsi="Arial" w:cs="Verdana"/>
                <w:sz w:val="20"/>
                <w:szCs w:val="20"/>
              </w:rPr>
              <w:t>Head of School of Education and Training</w:t>
            </w:r>
          </w:p>
        </w:tc>
        <w:tc>
          <w:tcPr>
            <w:tcW w:w="1418" w:type="dxa"/>
            <w:shd w:val="clear" w:color="auto" w:fill="auto"/>
            <w:vAlign w:val="center"/>
          </w:tcPr>
          <w:p w:rsidR="000F67CF" w:rsidRPr="000F67CF" w:rsidRDefault="000F67CF" w:rsidP="000F67CF">
            <w:pPr>
              <w:widowControl w:val="0"/>
              <w:suppressAutoHyphens/>
              <w:autoSpaceDE w:val="0"/>
              <w:autoSpaceDN w:val="0"/>
              <w:adjustRightInd w:val="0"/>
              <w:spacing w:line="314" w:lineRule="atLeast"/>
              <w:ind w:left="176" w:hanging="176"/>
              <w:jc w:val="center"/>
              <w:textAlignment w:val="center"/>
              <w:rPr>
                <w:rFonts w:ascii="Arial" w:hAnsi="Arial" w:cs="Verdana"/>
                <w:sz w:val="20"/>
                <w:szCs w:val="20"/>
              </w:rPr>
            </w:pPr>
            <w:r w:rsidRPr="000F67CF">
              <w:rPr>
                <w:rFonts w:ascii="Arial" w:hAnsi="Arial" w:cs="Verdana"/>
                <w:sz w:val="20"/>
                <w:szCs w:val="20"/>
              </w:rPr>
              <w:t>31/7/14</w:t>
            </w:r>
          </w:p>
        </w:tc>
        <w:tc>
          <w:tcPr>
            <w:tcW w:w="3402" w:type="dxa"/>
            <w:tcBorders>
              <w:bottom w:val="single" w:sz="4" w:space="0" w:color="auto"/>
            </w:tcBorders>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Course outline and registers</w:t>
            </w:r>
          </w:p>
        </w:tc>
      </w:tr>
      <w:tr w:rsidR="000F67CF" w:rsidRPr="000F67CF" w:rsidTr="00990569">
        <w:trPr>
          <w:trHeight w:val="819"/>
        </w:trPr>
        <w:tc>
          <w:tcPr>
            <w:tcW w:w="1702" w:type="dxa"/>
            <w:vMerge/>
            <w:shd w:val="clear" w:color="auto" w:fill="auto"/>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shd w:val="clear" w:color="auto" w:fill="auto"/>
          </w:tcPr>
          <w:p w:rsidR="000F67CF" w:rsidRPr="000F67CF" w:rsidRDefault="000F67CF" w:rsidP="000F67CF">
            <w:pPr>
              <w:tabs>
                <w:tab w:val="left" w:pos="1876"/>
              </w:tabs>
              <w:rPr>
                <w:rFonts w:ascii="Arial" w:hAnsi="Arial" w:cs="Arial"/>
                <w:sz w:val="20"/>
                <w:szCs w:val="20"/>
              </w:rPr>
            </w:pPr>
            <w:r w:rsidRPr="000F67CF">
              <w:rPr>
                <w:rFonts w:ascii="Arial" w:hAnsi="Arial" w:cs="Arial"/>
                <w:sz w:val="20"/>
                <w:szCs w:val="20"/>
              </w:rPr>
              <w:t xml:space="preserve">6 Social </w:t>
            </w:r>
            <w:proofErr w:type="gramStart"/>
            <w:r w:rsidRPr="000F67CF">
              <w:rPr>
                <w:rFonts w:ascii="Arial" w:hAnsi="Arial" w:cs="Arial"/>
                <w:sz w:val="20"/>
                <w:szCs w:val="20"/>
              </w:rPr>
              <w:t>inclusion</w:t>
            </w:r>
            <w:proofErr w:type="gramEnd"/>
            <w:r w:rsidRPr="000F67CF">
              <w:rPr>
                <w:rFonts w:ascii="Arial" w:hAnsi="Arial" w:cs="Arial"/>
                <w:sz w:val="20"/>
                <w:szCs w:val="20"/>
              </w:rPr>
              <w:t xml:space="preserve"> is promoted.</w:t>
            </w:r>
          </w:p>
        </w:tc>
        <w:tc>
          <w:tcPr>
            <w:tcW w:w="3544" w:type="dxa"/>
          </w:tcPr>
          <w:p w:rsidR="000F67CF" w:rsidRPr="000F67CF" w:rsidRDefault="000F67CF" w:rsidP="000F67CF">
            <w:pPr>
              <w:rPr>
                <w:rFonts w:ascii="Arial" w:hAnsi="Arial" w:cs="Arial"/>
                <w:sz w:val="20"/>
                <w:szCs w:val="20"/>
              </w:rPr>
            </w:pPr>
            <w:r w:rsidRPr="000F67CF">
              <w:rPr>
                <w:rFonts w:ascii="Arial" w:hAnsi="Arial" w:cs="Arial"/>
                <w:sz w:val="20"/>
                <w:szCs w:val="20"/>
              </w:rPr>
              <w:t>Active promotion of E&amp;D required in SSA lesson observation reports. Monitor reports and feedback to E&amp;D Committee.</w:t>
            </w:r>
          </w:p>
        </w:tc>
        <w:tc>
          <w:tcPr>
            <w:tcW w:w="2551" w:type="dxa"/>
            <w:shd w:val="clear" w:color="auto" w:fill="auto"/>
            <w:vAlign w:val="center"/>
          </w:tcPr>
          <w:p w:rsidR="000F67CF" w:rsidRPr="000F67CF" w:rsidRDefault="000F67CF" w:rsidP="000F67CF">
            <w:pPr>
              <w:jc w:val="center"/>
              <w:rPr>
                <w:rFonts w:ascii="Arial" w:hAnsi="Arial" w:cs="Arial"/>
                <w:color w:val="000000"/>
                <w:sz w:val="20"/>
                <w:szCs w:val="20"/>
              </w:rPr>
            </w:pPr>
            <w:r w:rsidRPr="000F67CF">
              <w:rPr>
                <w:rFonts w:ascii="Arial" w:hAnsi="Arial" w:cs="Verdana"/>
                <w:sz w:val="20"/>
                <w:szCs w:val="20"/>
              </w:rPr>
              <w:t>Head of School of Education and Training/E&amp;D Co-ordinator</w:t>
            </w:r>
          </w:p>
        </w:tc>
        <w:tc>
          <w:tcPr>
            <w:tcW w:w="1418" w:type="dxa"/>
            <w:shd w:val="clear" w:color="auto" w:fill="auto"/>
            <w:vAlign w:val="center"/>
          </w:tcPr>
          <w:p w:rsidR="000F67CF" w:rsidRPr="000F67CF" w:rsidRDefault="000F67CF" w:rsidP="000F67CF">
            <w:pPr>
              <w:widowControl w:val="0"/>
              <w:suppressAutoHyphens/>
              <w:autoSpaceDE w:val="0"/>
              <w:autoSpaceDN w:val="0"/>
              <w:adjustRightInd w:val="0"/>
              <w:spacing w:line="314" w:lineRule="atLeast"/>
              <w:ind w:left="176" w:hanging="176"/>
              <w:jc w:val="center"/>
              <w:textAlignment w:val="center"/>
              <w:rPr>
                <w:rFonts w:ascii="Arial" w:hAnsi="Arial" w:cs="Verdana"/>
                <w:sz w:val="20"/>
                <w:szCs w:val="20"/>
              </w:rPr>
            </w:pPr>
            <w:r w:rsidRPr="000F67CF">
              <w:rPr>
                <w:rFonts w:ascii="Arial" w:hAnsi="Arial" w:cs="Verdana"/>
                <w:sz w:val="20"/>
                <w:szCs w:val="20"/>
              </w:rPr>
              <w:t>31/7/14</w:t>
            </w:r>
          </w:p>
        </w:tc>
        <w:tc>
          <w:tcPr>
            <w:tcW w:w="3402" w:type="dxa"/>
            <w:tcBorders>
              <w:bottom w:val="single" w:sz="4" w:space="0" w:color="auto"/>
            </w:tcBorders>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Report to E&amp;D Committee</w:t>
            </w:r>
          </w:p>
        </w:tc>
      </w:tr>
      <w:tr w:rsidR="000F67CF" w:rsidRPr="000F67CF" w:rsidTr="00990569">
        <w:trPr>
          <w:trHeight w:val="819"/>
        </w:trPr>
        <w:tc>
          <w:tcPr>
            <w:tcW w:w="1702" w:type="dxa"/>
            <w:vMerge/>
            <w:shd w:val="clear" w:color="auto" w:fill="auto"/>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shd w:val="clear" w:color="auto" w:fill="auto"/>
          </w:tcPr>
          <w:p w:rsidR="000F67CF" w:rsidRPr="000F67CF" w:rsidRDefault="000F67CF" w:rsidP="000F67CF">
            <w:pPr>
              <w:tabs>
                <w:tab w:val="left" w:pos="1876"/>
              </w:tabs>
              <w:rPr>
                <w:rFonts w:ascii="Arial" w:hAnsi="Arial" w:cs="Arial"/>
                <w:sz w:val="20"/>
                <w:szCs w:val="20"/>
              </w:rPr>
            </w:pPr>
            <w:r w:rsidRPr="000F67CF">
              <w:rPr>
                <w:rFonts w:ascii="Arial" w:hAnsi="Arial" w:cs="Arial"/>
                <w:sz w:val="20"/>
                <w:szCs w:val="20"/>
              </w:rPr>
              <w:t>7 There is appreciation of cultural diversity in the curriculum.</w:t>
            </w:r>
          </w:p>
        </w:tc>
        <w:tc>
          <w:tcPr>
            <w:tcW w:w="3544" w:type="dxa"/>
          </w:tcPr>
          <w:p w:rsidR="000F67CF" w:rsidRPr="000F67CF" w:rsidRDefault="000F67CF" w:rsidP="00CD41ED">
            <w:pPr>
              <w:rPr>
                <w:rFonts w:ascii="Arial" w:hAnsi="Arial" w:cs="Arial"/>
                <w:sz w:val="20"/>
                <w:szCs w:val="20"/>
              </w:rPr>
            </w:pPr>
            <w:r w:rsidRPr="000F67CF">
              <w:rPr>
                <w:rFonts w:ascii="Arial" w:hAnsi="Arial" w:cs="Arial"/>
                <w:sz w:val="20"/>
                <w:szCs w:val="20"/>
              </w:rPr>
              <w:t xml:space="preserve">Annual Celebrating Diversity </w:t>
            </w:r>
            <w:r w:rsidR="00CD41ED">
              <w:rPr>
                <w:rFonts w:ascii="Arial" w:hAnsi="Arial" w:cs="Arial"/>
                <w:sz w:val="20"/>
                <w:szCs w:val="20"/>
              </w:rPr>
              <w:t>Week</w:t>
            </w:r>
            <w:r w:rsidRPr="000F67CF">
              <w:rPr>
                <w:rFonts w:ascii="Arial" w:hAnsi="Arial" w:cs="Arial"/>
                <w:sz w:val="20"/>
                <w:szCs w:val="20"/>
              </w:rPr>
              <w:t xml:space="preserve"> with emphasis on the showcasing of work identified in Schemes of Work.</w:t>
            </w:r>
          </w:p>
        </w:tc>
        <w:tc>
          <w:tcPr>
            <w:tcW w:w="2551" w:type="dxa"/>
            <w:shd w:val="clear" w:color="auto" w:fill="auto"/>
            <w:vAlign w:val="center"/>
          </w:tcPr>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Celebrating Diversity Co-ordinator/ All Staff</w:t>
            </w:r>
          </w:p>
        </w:tc>
        <w:tc>
          <w:tcPr>
            <w:tcW w:w="1418" w:type="dxa"/>
            <w:shd w:val="clear" w:color="auto" w:fill="auto"/>
            <w:vAlign w:val="center"/>
          </w:tcPr>
          <w:p w:rsidR="000F67CF" w:rsidRPr="000F67CF" w:rsidRDefault="000F67CF" w:rsidP="000F67CF">
            <w:pPr>
              <w:widowControl w:val="0"/>
              <w:suppressAutoHyphens/>
              <w:autoSpaceDE w:val="0"/>
              <w:autoSpaceDN w:val="0"/>
              <w:adjustRightInd w:val="0"/>
              <w:spacing w:line="314" w:lineRule="atLeast"/>
              <w:ind w:left="176" w:hanging="176"/>
              <w:jc w:val="center"/>
              <w:textAlignment w:val="center"/>
              <w:rPr>
                <w:rFonts w:ascii="Arial" w:hAnsi="Arial" w:cs="Verdana"/>
                <w:sz w:val="20"/>
                <w:szCs w:val="20"/>
              </w:rPr>
            </w:pPr>
            <w:r w:rsidRPr="000F67CF">
              <w:rPr>
                <w:rFonts w:ascii="Arial" w:hAnsi="Arial" w:cs="Verdana"/>
                <w:sz w:val="20"/>
                <w:szCs w:val="20"/>
              </w:rPr>
              <w:t>7/3/14</w:t>
            </w:r>
          </w:p>
        </w:tc>
        <w:tc>
          <w:tcPr>
            <w:tcW w:w="3402" w:type="dxa"/>
            <w:tcBorders>
              <w:bottom w:val="single" w:sz="4" w:space="0" w:color="auto"/>
            </w:tcBorders>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Celebrating Diversity Report</w:t>
            </w:r>
          </w:p>
        </w:tc>
      </w:tr>
      <w:tr w:rsidR="000F67CF" w:rsidRPr="000F67CF" w:rsidTr="00990569">
        <w:trPr>
          <w:trHeight w:val="819"/>
        </w:trPr>
        <w:tc>
          <w:tcPr>
            <w:tcW w:w="1702" w:type="dxa"/>
            <w:vMerge/>
            <w:shd w:val="clear" w:color="auto" w:fill="auto"/>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shd w:val="clear" w:color="auto" w:fill="auto"/>
          </w:tcPr>
          <w:p w:rsidR="000F67CF" w:rsidRDefault="000F67CF" w:rsidP="000F67CF">
            <w:pPr>
              <w:tabs>
                <w:tab w:val="left" w:pos="1876"/>
              </w:tabs>
              <w:rPr>
                <w:rFonts w:ascii="Arial" w:hAnsi="Arial" w:cs="Arial"/>
                <w:sz w:val="20"/>
                <w:szCs w:val="20"/>
              </w:rPr>
            </w:pPr>
            <w:r w:rsidRPr="000F67CF">
              <w:rPr>
                <w:rFonts w:ascii="Arial" w:hAnsi="Arial" w:cs="Arial"/>
                <w:sz w:val="20"/>
                <w:szCs w:val="20"/>
              </w:rPr>
              <w:t xml:space="preserve">8 All staff </w:t>
            </w:r>
            <w:proofErr w:type="gramStart"/>
            <w:r w:rsidRPr="000F67CF">
              <w:rPr>
                <w:rFonts w:ascii="Arial" w:hAnsi="Arial" w:cs="Arial"/>
                <w:sz w:val="20"/>
                <w:szCs w:val="20"/>
              </w:rPr>
              <w:t>are</w:t>
            </w:r>
            <w:proofErr w:type="gramEnd"/>
            <w:r w:rsidRPr="000F67CF">
              <w:rPr>
                <w:rFonts w:ascii="Arial" w:hAnsi="Arial" w:cs="Arial"/>
                <w:sz w:val="20"/>
                <w:szCs w:val="20"/>
              </w:rPr>
              <w:t xml:space="preserve"> confident in promoting equality and diversity</w:t>
            </w:r>
            <w:r w:rsidR="00B534FD">
              <w:rPr>
                <w:rFonts w:ascii="Arial" w:hAnsi="Arial" w:cs="Arial"/>
                <w:sz w:val="20"/>
                <w:szCs w:val="20"/>
              </w:rPr>
              <w:t xml:space="preserve"> and challenging discrimination.</w:t>
            </w:r>
          </w:p>
          <w:p w:rsidR="007C59D3" w:rsidRPr="000F67CF" w:rsidRDefault="007C59D3" w:rsidP="000F67CF">
            <w:pPr>
              <w:tabs>
                <w:tab w:val="left" w:pos="1876"/>
              </w:tabs>
              <w:rPr>
                <w:rFonts w:ascii="Arial" w:hAnsi="Arial" w:cs="Arial"/>
                <w:sz w:val="20"/>
                <w:szCs w:val="20"/>
              </w:rPr>
            </w:pPr>
          </w:p>
        </w:tc>
        <w:tc>
          <w:tcPr>
            <w:tcW w:w="3544" w:type="dxa"/>
          </w:tcPr>
          <w:p w:rsidR="000F67CF" w:rsidRPr="000F67CF" w:rsidRDefault="000F67CF" w:rsidP="000F67CF">
            <w:pPr>
              <w:rPr>
                <w:rFonts w:ascii="Arial" w:hAnsi="Arial" w:cs="Arial"/>
                <w:sz w:val="20"/>
                <w:szCs w:val="20"/>
              </w:rPr>
            </w:pPr>
            <w:r w:rsidRPr="000F67CF">
              <w:rPr>
                <w:rFonts w:ascii="Arial" w:hAnsi="Arial" w:cs="Arial"/>
                <w:sz w:val="20"/>
                <w:szCs w:val="20"/>
              </w:rPr>
              <w:t>Share best practice.</w:t>
            </w:r>
          </w:p>
        </w:tc>
        <w:tc>
          <w:tcPr>
            <w:tcW w:w="2551" w:type="dxa"/>
            <w:shd w:val="clear" w:color="auto" w:fill="auto"/>
            <w:vAlign w:val="center"/>
          </w:tcPr>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Celebrating Diversity Co-ordinator</w:t>
            </w:r>
          </w:p>
        </w:tc>
        <w:tc>
          <w:tcPr>
            <w:tcW w:w="1418" w:type="dxa"/>
            <w:shd w:val="clear" w:color="auto" w:fill="auto"/>
            <w:vAlign w:val="center"/>
          </w:tcPr>
          <w:p w:rsidR="000F67CF" w:rsidRPr="000F67CF" w:rsidRDefault="000F67CF" w:rsidP="000F67CF">
            <w:pPr>
              <w:widowControl w:val="0"/>
              <w:suppressAutoHyphens/>
              <w:autoSpaceDE w:val="0"/>
              <w:autoSpaceDN w:val="0"/>
              <w:adjustRightInd w:val="0"/>
              <w:spacing w:line="314" w:lineRule="atLeast"/>
              <w:ind w:left="176" w:hanging="176"/>
              <w:jc w:val="center"/>
              <w:textAlignment w:val="center"/>
              <w:rPr>
                <w:rFonts w:ascii="Arial" w:hAnsi="Arial" w:cs="Verdana"/>
                <w:sz w:val="20"/>
                <w:szCs w:val="20"/>
              </w:rPr>
            </w:pPr>
            <w:r w:rsidRPr="000F67CF">
              <w:rPr>
                <w:rFonts w:ascii="Arial" w:hAnsi="Arial" w:cs="Verdana"/>
                <w:sz w:val="20"/>
                <w:szCs w:val="20"/>
              </w:rPr>
              <w:t>31/7/14</w:t>
            </w:r>
          </w:p>
        </w:tc>
        <w:tc>
          <w:tcPr>
            <w:tcW w:w="3402" w:type="dxa"/>
            <w:tcBorders>
              <w:bottom w:val="single" w:sz="4" w:space="0" w:color="auto"/>
            </w:tcBorders>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Examples on E&amp;D Moodle</w:t>
            </w:r>
          </w:p>
        </w:tc>
      </w:tr>
      <w:tr w:rsidR="000F67CF" w:rsidRPr="000F67CF" w:rsidTr="00990569">
        <w:trPr>
          <w:trHeight w:val="1134"/>
        </w:trPr>
        <w:tc>
          <w:tcPr>
            <w:tcW w:w="1702" w:type="dxa"/>
            <w:vMerge w:val="restart"/>
            <w:tcBorders>
              <w:bottom w:val="single" w:sz="4" w:space="0" w:color="auto"/>
            </w:tcBorders>
            <w:shd w:val="clear" w:color="auto" w:fill="auto"/>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r w:rsidRPr="000F67CF">
              <w:rPr>
                <w:rFonts w:ascii="Arial" w:hAnsi="Arial" w:cs="Verdana"/>
                <w:b/>
                <w:color w:val="000000"/>
                <w:sz w:val="20"/>
                <w:szCs w:val="20"/>
              </w:rPr>
              <w:t>Getting the curriculum right – being inclusive</w:t>
            </w:r>
          </w:p>
        </w:tc>
        <w:tc>
          <w:tcPr>
            <w:tcW w:w="2835" w:type="dxa"/>
            <w:tcBorders>
              <w:bottom w:val="single" w:sz="4" w:space="0" w:color="auto"/>
            </w:tcBorders>
            <w:shd w:val="clear" w:color="auto" w:fill="auto"/>
          </w:tcPr>
          <w:p w:rsidR="000F67CF" w:rsidRPr="000F67CF" w:rsidRDefault="000F67CF" w:rsidP="000F67CF">
            <w:pPr>
              <w:tabs>
                <w:tab w:val="left" w:pos="1876"/>
              </w:tabs>
              <w:rPr>
                <w:rFonts w:ascii="Arial" w:hAnsi="Arial" w:cs="Arial"/>
                <w:color w:val="000000"/>
                <w:sz w:val="20"/>
                <w:szCs w:val="20"/>
              </w:rPr>
            </w:pPr>
            <w:r w:rsidRPr="000F67CF">
              <w:rPr>
                <w:rFonts w:ascii="Arial" w:hAnsi="Arial" w:cs="Arial"/>
                <w:sz w:val="20"/>
                <w:szCs w:val="20"/>
              </w:rPr>
              <w:t>9 The curriculum matches learner needs and priorities of employers and the local community.</w:t>
            </w:r>
          </w:p>
        </w:tc>
        <w:tc>
          <w:tcPr>
            <w:tcW w:w="3544" w:type="dxa"/>
            <w:tcBorders>
              <w:bottom w:val="single" w:sz="4" w:space="0" w:color="auto"/>
            </w:tcBorders>
          </w:tcPr>
          <w:p w:rsidR="000F67CF" w:rsidRPr="000F67CF" w:rsidRDefault="000F67CF" w:rsidP="000F67CF">
            <w:pPr>
              <w:rPr>
                <w:rFonts w:ascii="Arial" w:hAnsi="Arial" w:cs="Verdana"/>
                <w:color w:val="000000"/>
                <w:sz w:val="20"/>
                <w:szCs w:val="20"/>
              </w:rPr>
            </w:pPr>
            <w:r w:rsidRPr="000F67CF">
              <w:rPr>
                <w:rFonts w:ascii="Arial" w:hAnsi="Arial" w:cs="Verdana"/>
                <w:sz w:val="20"/>
                <w:szCs w:val="20"/>
              </w:rPr>
              <w:t>“Big Conversation” consultation with staff, learners, employers and the local community</w:t>
            </w:r>
          </w:p>
        </w:tc>
        <w:tc>
          <w:tcPr>
            <w:tcW w:w="2551" w:type="dxa"/>
            <w:tcBorders>
              <w:bottom w:val="single" w:sz="4" w:space="0" w:color="auto"/>
            </w:tcBorders>
            <w:shd w:val="clear" w:color="auto" w:fill="auto"/>
            <w:vAlign w:val="center"/>
          </w:tcPr>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Principal</w:t>
            </w:r>
          </w:p>
        </w:tc>
        <w:tc>
          <w:tcPr>
            <w:tcW w:w="1418" w:type="dxa"/>
            <w:tcBorders>
              <w:bottom w:val="single" w:sz="4" w:space="0" w:color="auto"/>
            </w:tcBorders>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color w:val="000000"/>
                <w:sz w:val="20"/>
                <w:szCs w:val="20"/>
              </w:rPr>
            </w:pPr>
            <w:r w:rsidRPr="000F67CF">
              <w:rPr>
                <w:rFonts w:ascii="Arial" w:hAnsi="Arial" w:cs="Verdana"/>
                <w:sz w:val="20"/>
                <w:szCs w:val="20"/>
              </w:rPr>
              <w:t>31/12/13</w:t>
            </w:r>
          </w:p>
        </w:tc>
        <w:tc>
          <w:tcPr>
            <w:tcW w:w="3402" w:type="dxa"/>
            <w:tcBorders>
              <w:bottom w:val="single" w:sz="4" w:space="0" w:color="auto"/>
            </w:tcBorders>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Report to Board of Governors</w:t>
            </w:r>
          </w:p>
        </w:tc>
      </w:tr>
      <w:tr w:rsidR="000F67CF" w:rsidRPr="000F67CF" w:rsidTr="00990569">
        <w:trPr>
          <w:trHeight w:val="1122"/>
        </w:trPr>
        <w:tc>
          <w:tcPr>
            <w:tcW w:w="1702" w:type="dxa"/>
            <w:vMerge/>
            <w:shd w:val="clear" w:color="auto" w:fill="auto"/>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val="restart"/>
            <w:shd w:val="clear" w:color="auto" w:fill="auto"/>
          </w:tcPr>
          <w:p w:rsidR="000F67CF" w:rsidRPr="000F67CF" w:rsidRDefault="000F67CF" w:rsidP="000F67CF">
            <w:pPr>
              <w:tabs>
                <w:tab w:val="left" w:pos="1876"/>
              </w:tabs>
              <w:rPr>
                <w:rFonts w:ascii="Arial" w:hAnsi="Arial" w:cs="Arial"/>
                <w:sz w:val="20"/>
                <w:szCs w:val="20"/>
              </w:rPr>
            </w:pPr>
            <w:r w:rsidRPr="000F67CF">
              <w:rPr>
                <w:rFonts w:ascii="Arial" w:hAnsi="Arial" w:cs="Arial"/>
                <w:sz w:val="20"/>
                <w:szCs w:val="20"/>
              </w:rPr>
              <w:t>10 The ‘Learner Voice’ is influential and improving learner outcomes.</w:t>
            </w:r>
          </w:p>
          <w:p w:rsidR="000F67CF" w:rsidRPr="000F67CF" w:rsidRDefault="000F67CF" w:rsidP="000F67CF">
            <w:pPr>
              <w:tabs>
                <w:tab w:val="left" w:pos="1876"/>
              </w:tabs>
              <w:rPr>
                <w:rFonts w:ascii="Arial" w:hAnsi="Arial" w:cs="Arial"/>
                <w:color w:val="000000"/>
                <w:sz w:val="20"/>
                <w:szCs w:val="20"/>
              </w:rPr>
            </w:pPr>
          </w:p>
        </w:tc>
        <w:tc>
          <w:tcPr>
            <w:tcW w:w="3544" w:type="dxa"/>
          </w:tcPr>
          <w:p w:rsidR="000F67CF" w:rsidRPr="000F67CF" w:rsidRDefault="000F67CF" w:rsidP="000F67CF">
            <w:pPr>
              <w:rPr>
                <w:rFonts w:ascii="Arial" w:hAnsi="Arial" w:cs="Verdana"/>
                <w:sz w:val="20"/>
                <w:szCs w:val="20"/>
              </w:rPr>
            </w:pPr>
            <w:r w:rsidRPr="000F67CF">
              <w:rPr>
                <w:rFonts w:ascii="Arial" w:hAnsi="Arial" w:cs="Arial"/>
                <w:sz w:val="20"/>
                <w:szCs w:val="20"/>
              </w:rPr>
              <w:t>Improve feedback and response to Student Group Reviews, Student Portal and text service in relation to E&amp;D issues.</w:t>
            </w:r>
          </w:p>
        </w:tc>
        <w:tc>
          <w:tcPr>
            <w:tcW w:w="2551" w:type="dxa"/>
            <w:shd w:val="clear" w:color="auto" w:fill="auto"/>
            <w:vAlign w:val="center"/>
          </w:tcPr>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Corporate Head of Student Services/CCSU</w:t>
            </w:r>
          </w:p>
        </w:tc>
        <w:tc>
          <w:tcPr>
            <w:tcW w:w="1418" w:type="dxa"/>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sz w:val="20"/>
                <w:szCs w:val="20"/>
              </w:rPr>
            </w:pPr>
            <w:r w:rsidRPr="000F67CF">
              <w:rPr>
                <w:rFonts w:ascii="Arial" w:hAnsi="Arial" w:cs="Verdana"/>
                <w:sz w:val="20"/>
                <w:szCs w:val="20"/>
              </w:rPr>
              <w:t>31/7/14</w:t>
            </w:r>
          </w:p>
        </w:tc>
        <w:tc>
          <w:tcPr>
            <w:tcW w:w="3402" w:type="dxa"/>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Relevant reports</w:t>
            </w:r>
          </w:p>
        </w:tc>
      </w:tr>
      <w:tr w:rsidR="000F67CF" w:rsidRPr="000F67CF" w:rsidTr="00990569">
        <w:trPr>
          <w:trHeight w:val="1124"/>
        </w:trPr>
        <w:tc>
          <w:tcPr>
            <w:tcW w:w="1702" w:type="dxa"/>
            <w:vMerge/>
            <w:shd w:val="clear" w:color="auto" w:fill="auto"/>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shd w:val="clear" w:color="auto" w:fill="auto"/>
          </w:tcPr>
          <w:p w:rsidR="000F67CF" w:rsidRPr="000F67CF" w:rsidRDefault="000F67CF" w:rsidP="000F67CF">
            <w:pPr>
              <w:tabs>
                <w:tab w:val="left" w:pos="1876"/>
              </w:tabs>
              <w:rPr>
                <w:rFonts w:ascii="Arial" w:hAnsi="Arial" w:cs="Arial"/>
                <w:sz w:val="20"/>
                <w:szCs w:val="20"/>
              </w:rPr>
            </w:pPr>
          </w:p>
        </w:tc>
        <w:tc>
          <w:tcPr>
            <w:tcW w:w="3544" w:type="dxa"/>
          </w:tcPr>
          <w:p w:rsidR="000F67CF" w:rsidRPr="000F67CF" w:rsidRDefault="000F67CF" w:rsidP="000F67CF">
            <w:pPr>
              <w:rPr>
                <w:rFonts w:ascii="Arial" w:hAnsi="Arial" w:cs="Arial"/>
                <w:sz w:val="20"/>
                <w:szCs w:val="20"/>
              </w:rPr>
            </w:pPr>
            <w:r w:rsidRPr="000F67CF">
              <w:rPr>
                <w:rFonts w:ascii="Arial" w:hAnsi="Arial" w:cs="Arial"/>
                <w:sz w:val="20"/>
                <w:szCs w:val="20"/>
              </w:rPr>
              <w:t>Increased learner representation on the E&amp;D Committee, in particular, to increase awareness of the needs of different groups</w:t>
            </w:r>
          </w:p>
        </w:tc>
        <w:tc>
          <w:tcPr>
            <w:tcW w:w="2551" w:type="dxa"/>
            <w:shd w:val="clear" w:color="auto" w:fill="auto"/>
            <w:vAlign w:val="center"/>
          </w:tcPr>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E&amp;D Co-ordinator/</w:t>
            </w:r>
          </w:p>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CCSU President</w:t>
            </w:r>
          </w:p>
        </w:tc>
        <w:tc>
          <w:tcPr>
            <w:tcW w:w="1418" w:type="dxa"/>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sz w:val="20"/>
                <w:szCs w:val="20"/>
              </w:rPr>
            </w:pPr>
            <w:r w:rsidRPr="000F67CF">
              <w:rPr>
                <w:rFonts w:ascii="Arial" w:hAnsi="Arial" w:cs="Verdana"/>
                <w:sz w:val="20"/>
                <w:szCs w:val="20"/>
              </w:rPr>
              <w:t>30/9/13</w:t>
            </w:r>
          </w:p>
        </w:tc>
        <w:tc>
          <w:tcPr>
            <w:tcW w:w="3402" w:type="dxa"/>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E&amp;D Terms of Reference</w:t>
            </w:r>
          </w:p>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color w:val="000000"/>
                <w:sz w:val="20"/>
                <w:szCs w:val="20"/>
              </w:rPr>
            </w:pPr>
          </w:p>
        </w:tc>
      </w:tr>
      <w:tr w:rsidR="000F67CF" w:rsidRPr="000F67CF" w:rsidTr="00990569">
        <w:trPr>
          <w:trHeight w:val="105"/>
        </w:trPr>
        <w:tc>
          <w:tcPr>
            <w:tcW w:w="1702" w:type="dxa"/>
            <w:vMerge/>
            <w:shd w:val="clear" w:color="auto" w:fill="auto"/>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val="restart"/>
            <w:shd w:val="clear" w:color="auto" w:fill="auto"/>
          </w:tcPr>
          <w:p w:rsidR="000F67CF" w:rsidRPr="000F67CF" w:rsidRDefault="000F67CF" w:rsidP="000F67CF">
            <w:pPr>
              <w:rPr>
                <w:rFonts w:ascii="Arial" w:hAnsi="Arial" w:cs="Arial"/>
                <w:color w:val="000000"/>
                <w:sz w:val="20"/>
                <w:szCs w:val="20"/>
              </w:rPr>
            </w:pPr>
            <w:r w:rsidRPr="000F67CF">
              <w:rPr>
                <w:rFonts w:ascii="Arial" w:hAnsi="Arial" w:cs="Arial"/>
                <w:color w:val="000000"/>
                <w:sz w:val="20"/>
                <w:szCs w:val="20"/>
              </w:rPr>
              <w:t xml:space="preserve">11 Appropriate actions are identified as a result of learner views surveys, are implemented and reviewed regularly.  </w:t>
            </w:r>
          </w:p>
        </w:tc>
        <w:tc>
          <w:tcPr>
            <w:tcW w:w="3544" w:type="dxa"/>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Analyse impact of learner surveys.</w:t>
            </w:r>
          </w:p>
        </w:tc>
        <w:tc>
          <w:tcPr>
            <w:tcW w:w="2551" w:type="dxa"/>
            <w:shd w:val="clear" w:color="auto" w:fill="auto"/>
            <w:vAlign w:val="center"/>
          </w:tcPr>
          <w:p w:rsidR="000F67CF" w:rsidRPr="000F67CF" w:rsidRDefault="000F67CF" w:rsidP="000F67CF">
            <w:pPr>
              <w:jc w:val="center"/>
              <w:rPr>
                <w:rFonts w:ascii="Arial" w:hAnsi="Arial" w:cs="Arial"/>
                <w:color w:val="000000"/>
                <w:sz w:val="20"/>
                <w:szCs w:val="20"/>
              </w:rPr>
            </w:pPr>
          </w:p>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Corporate Head of Student Services/</w:t>
            </w:r>
          </w:p>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E&amp;D Co-ordinator</w:t>
            </w:r>
          </w:p>
          <w:p w:rsidR="000F67CF" w:rsidRPr="000F67CF" w:rsidRDefault="000F67CF" w:rsidP="000F67CF">
            <w:pPr>
              <w:jc w:val="center"/>
              <w:rPr>
                <w:rFonts w:ascii="Arial" w:hAnsi="Arial" w:cs="Arial"/>
                <w:color w:val="000000"/>
                <w:sz w:val="20"/>
                <w:szCs w:val="20"/>
              </w:rPr>
            </w:pPr>
          </w:p>
        </w:tc>
        <w:tc>
          <w:tcPr>
            <w:tcW w:w="1418" w:type="dxa"/>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sz w:val="20"/>
                <w:szCs w:val="20"/>
              </w:rPr>
            </w:pPr>
            <w:r w:rsidRPr="000F67CF">
              <w:rPr>
                <w:rFonts w:ascii="Arial" w:hAnsi="Arial" w:cs="Verdana"/>
                <w:sz w:val="20"/>
                <w:szCs w:val="20"/>
              </w:rPr>
              <w:t>31/12/13</w:t>
            </w:r>
          </w:p>
        </w:tc>
        <w:tc>
          <w:tcPr>
            <w:tcW w:w="3402" w:type="dxa"/>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Reports to E&amp;D Committee</w:t>
            </w:r>
          </w:p>
        </w:tc>
      </w:tr>
      <w:tr w:rsidR="000F67CF" w:rsidRPr="000F67CF" w:rsidTr="00990569">
        <w:trPr>
          <w:trHeight w:val="105"/>
        </w:trPr>
        <w:tc>
          <w:tcPr>
            <w:tcW w:w="1702" w:type="dxa"/>
            <w:vMerge/>
            <w:shd w:val="clear" w:color="auto" w:fill="auto"/>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shd w:val="clear" w:color="auto" w:fill="auto"/>
          </w:tcPr>
          <w:p w:rsidR="000F67CF" w:rsidRPr="000F67CF" w:rsidRDefault="000F67CF" w:rsidP="000F67CF">
            <w:pPr>
              <w:rPr>
                <w:rFonts w:ascii="Arial" w:hAnsi="Arial" w:cs="Arial"/>
                <w:color w:val="000000"/>
                <w:sz w:val="20"/>
                <w:szCs w:val="20"/>
              </w:rPr>
            </w:pPr>
          </w:p>
        </w:tc>
        <w:tc>
          <w:tcPr>
            <w:tcW w:w="3544" w:type="dxa"/>
          </w:tcPr>
          <w:p w:rsidR="000F67CF" w:rsidRPr="000F67CF" w:rsidRDefault="000F67CF" w:rsidP="000F67CF">
            <w:pPr>
              <w:rPr>
                <w:rFonts w:ascii="Arial" w:hAnsi="Arial" w:cs="Verdana"/>
                <w:sz w:val="20"/>
                <w:szCs w:val="20"/>
              </w:rPr>
            </w:pPr>
            <w:r w:rsidRPr="000F67CF">
              <w:rPr>
                <w:rFonts w:ascii="Arial" w:hAnsi="Arial" w:cs="Verdana"/>
                <w:sz w:val="20"/>
                <w:szCs w:val="20"/>
              </w:rPr>
              <w:t>Regular review of issues raised by CCSU and feedback on actions taken.</w:t>
            </w:r>
          </w:p>
          <w:p w:rsidR="000F67CF" w:rsidRPr="000F67CF" w:rsidRDefault="000F67CF" w:rsidP="000F67CF">
            <w:pPr>
              <w:rPr>
                <w:rFonts w:ascii="Arial" w:hAnsi="Arial" w:cs="Verdana"/>
                <w:color w:val="000000"/>
                <w:sz w:val="20"/>
                <w:szCs w:val="20"/>
              </w:rPr>
            </w:pPr>
          </w:p>
        </w:tc>
        <w:tc>
          <w:tcPr>
            <w:tcW w:w="2551" w:type="dxa"/>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color w:val="000000"/>
                <w:sz w:val="20"/>
                <w:szCs w:val="20"/>
              </w:rPr>
            </w:pPr>
            <w:r w:rsidRPr="000F67CF">
              <w:rPr>
                <w:rFonts w:ascii="Arial" w:hAnsi="Arial" w:cs="Verdana"/>
                <w:color w:val="000000"/>
                <w:sz w:val="20"/>
                <w:szCs w:val="20"/>
              </w:rPr>
              <w:t>Heads of Campus</w:t>
            </w:r>
          </w:p>
        </w:tc>
        <w:tc>
          <w:tcPr>
            <w:tcW w:w="1418" w:type="dxa"/>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sz w:val="20"/>
                <w:szCs w:val="20"/>
              </w:rPr>
            </w:pPr>
            <w:r w:rsidRPr="000F67CF">
              <w:rPr>
                <w:rFonts w:ascii="Arial" w:hAnsi="Arial" w:cs="Verdana"/>
                <w:sz w:val="20"/>
                <w:szCs w:val="20"/>
              </w:rPr>
              <w:t>31/7/14</w:t>
            </w:r>
          </w:p>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sz w:val="20"/>
                <w:szCs w:val="20"/>
              </w:rPr>
            </w:pPr>
          </w:p>
        </w:tc>
        <w:tc>
          <w:tcPr>
            <w:tcW w:w="3402" w:type="dxa"/>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Reports</w:t>
            </w:r>
          </w:p>
        </w:tc>
      </w:tr>
      <w:tr w:rsidR="000F67CF" w:rsidRPr="000F67CF" w:rsidTr="00990569">
        <w:trPr>
          <w:trHeight w:val="846"/>
        </w:trPr>
        <w:tc>
          <w:tcPr>
            <w:tcW w:w="1702" w:type="dxa"/>
            <w:vMerge w:val="restart"/>
          </w:tcPr>
          <w:p w:rsidR="000F67CF" w:rsidRPr="000F67CF" w:rsidRDefault="000F67CF" w:rsidP="000F67CF">
            <w:pPr>
              <w:widowControl w:val="0"/>
              <w:suppressAutoHyphens/>
              <w:autoSpaceDE w:val="0"/>
              <w:autoSpaceDN w:val="0"/>
              <w:adjustRightInd w:val="0"/>
              <w:spacing w:line="314" w:lineRule="atLeast"/>
              <w:textAlignment w:val="center"/>
              <w:rPr>
                <w:rFonts w:ascii="Arial" w:hAnsi="Arial" w:cs="Verdana"/>
                <w:b/>
                <w:color w:val="000000"/>
                <w:sz w:val="20"/>
                <w:szCs w:val="20"/>
              </w:rPr>
            </w:pPr>
            <w:r w:rsidRPr="000F67CF">
              <w:rPr>
                <w:rFonts w:ascii="Arial" w:hAnsi="Arial" w:cs="Verdana"/>
                <w:b/>
                <w:color w:val="000000"/>
                <w:sz w:val="20"/>
                <w:szCs w:val="20"/>
              </w:rPr>
              <w:lastRenderedPageBreak/>
              <w:t>Learner  access, achievement, progression and destinations</w:t>
            </w:r>
          </w:p>
        </w:tc>
        <w:tc>
          <w:tcPr>
            <w:tcW w:w="2835" w:type="dxa"/>
            <w:vMerge w:val="restart"/>
          </w:tcPr>
          <w:p w:rsidR="000F67CF" w:rsidRPr="000F67CF" w:rsidRDefault="000F67CF" w:rsidP="000F67CF">
            <w:pPr>
              <w:rPr>
                <w:rFonts w:ascii="Arial" w:hAnsi="Arial" w:cs="Arial"/>
                <w:color w:val="000000"/>
                <w:sz w:val="20"/>
                <w:szCs w:val="20"/>
              </w:rPr>
            </w:pPr>
            <w:r w:rsidRPr="000F67CF">
              <w:rPr>
                <w:rFonts w:ascii="Arial" w:hAnsi="Arial" w:cs="Arial"/>
                <w:color w:val="000000"/>
                <w:sz w:val="20"/>
                <w:szCs w:val="20"/>
              </w:rPr>
              <w:t xml:space="preserve">12 Learner data on access, retention, achievement, progression and destination are </w:t>
            </w:r>
            <w:proofErr w:type="gramStart"/>
            <w:r w:rsidRPr="000F67CF">
              <w:rPr>
                <w:rFonts w:ascii="Arial" w:hAnsi="Arial" w:cs="Arial"/>
                <w:color w:val="000000"/>
                <w:sz w:val="20"/>
                <w:szCs w:val="20"/>
              </w:rPr>
              <w:t>monitored,</w:t>
            </w:r>
            <w:proofErr w:type="gramEnd"/>
            <w:r w:rsidRPr="000F67CF">
              <w:rPr>
                <w:rFonts w:ascii="Arial" w:hAnsi="Arial" w:cs="Arial"/>
                <w:color w:val="000000"/>
                <w:sz w:val="20"/>
                <w:szCs w:val="20"/>
              </w:rPr>
              <w:t xml:space="preserve"> actions required are noted and reviewed to ensure actions are taken.</w:t>
            </w:r>
          </w:p>
        </w:tc>
        <w:tc>
          <w:tcPr>
            <w:tcW w:w="3544" w:type="dxa"/>
          </w:tcPr>
          <w:p w:rsidR="000F67CF" w:rsidRPr="000F67CF" w:rsidRDefault="000F67CF" w:rsidP="000F67CF">
            <w:pPr>
              <w:rPr>
                <w:rFonts w:ascii="Arial" w:hAnsi="Arial" w:cs="Arial"/>
                <w:color w:val="000000"/>
                <w:sz w:val="20"/>
                <w:szCs w:val="20"/>
              </w:rPr>
            </w:pPr>
            <w:r w:rsidRPr="000F67CF">
              <w:rPr>
                <w:rFonts w:ascii="Arial" w:hAnsi="Arial" w:cs="Arial"/>
                <w:color w:val="000000"/>
                <w:sz w:val="20"/>
                <w:szCs w:val="20"/>
              </w:rPr>
              <w:t xml:space="preserve">Review final </w:t>
            </w:r>
            <w:r w:rsidRPr="000F67CF">
              <w:rPr>
                <w:rFonts w:ascii="Arial" w:hAnsi="Arial" w:cs="Arial"/>
                <w:sz w:val="20"/>
                <w:szCs w:val="20"/>
              </w:rPr>
              <w:t xml:space="preserve">12-13 learner </w:t>
            </w:r>
            <w:r w:rsidRPr="000F67CF">
              <w:rPr>
                <w:rFonts w:ascii="Arial" w:hAnsi="Arial" w:cs="Arial"/>
                <w:color w:val="000000"/>
                <w:sz w:val="20"/>
                <w:szCs w:val="20"/>
              </w:rPr>
              <w:t>data, agree E&amp;D actions required and monitor results.</w:t>
            </w:r>
          </w:p>
        </w:tc>
        <w:tc>
          <w:tcPr>
            <w:tcW w:w="2551" w:type="dxa"/>
            <w:shd w:val="clear" w:color="auto" w:fill="auto"/>
            <w:vAlign w:val="center"/>
          </w:tcPr>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Principal/</w:t>
            </w:r>
          </w:p>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E&amp;D Co-ordinator/</w:t>
            </w:r>
          </w:p>
          <w:p w:rsidR="000F67CF" w:rsidRPr="000F67CF" w:rsidRDefault="000F67CF" w:rsidP="000F67CF">
            <w:pPr>
              <w:jc w:val="center"/>
              <w:rPr>
                <w:rFonts w:ascii="Arial" w:hAnsi="Arial" w:cs="Verdana"/>
                <w:color w:val="000000"/>
                <w:sz w:val="20"/>
                <w:szCs w:val="20"/>
              </w:rPr>
            </w:pPr>
            <w:r w:rsidRPr="000F67CF">
              <w:rPr>
                <w:rFonts w:ascii="Arial" w:hAnsi="Arial" w:cs="Arial"/>
                <w:color w:val="000000"/>
                <w:sz w:val="20"/>
                <w:szCs w:val="20"/>
              </w:rPr>
              <w:t>Curriculum Leads</w:t>
            </w:r>
          </w:p>
        </w:tc>
        <w:tc>
          <w:tcPr>
            <w:tcW w:w="1418" w:type="dxa"/>
            <w:shd w:val="clear" w:color="auto" w:fill="auto"/>
            <w:vAlign w:val="center"/>
          </w:tcPr>
          <w:p w:rsidR="000F67CF" w:rsidRPr="000F67CF" w:rsidRDefault="000F67CF" w:rsidP="000F67CF">
            <w:pPr>
              <w:widowControl w:val="0"/>
              <w:suppressAutoHyphens/>
              <w:autoSpaceDE w:val="0"/>
              <w:autoSpaceDN w:val="0"/>
              <w:adjustRightInd w:val="0"/>
              <w:spacing w:line="314" w:lineRule="atLeast"/>
              <w:ind w:right="-108"/>
              <w:jc w:val="center"/>
              <w:textAlignment w:val="center"/>
              <w:rPr>
                <w:rFonts w:ascii="Arial" w:hAnsi="Arial" w:cs="Verdana"/>
                <w:color w:val="FF0000"/>
                <w:sz w:val="20"/>
                <w:szCs w:val="20"/>
              </w:rPr>
            </w:pPr>
            <w:r w:rsidRPr="000F67CF">
              <w:rPr>
                <w:rFonts w:ascii="Arial" w:hAnsi="Arial" w:cs="Verdana"/>
                <w:sz w:val="20"/>
                <w:szCs w:val="20"/>
              </w:rPr>
              <w:t>31/12/13</w:t>
            </w:r>
          </w:p>
        </w:tc>
        <w:tc>
          <w:tcPr>
            <w:tcW w:w="3402" w:type="dxa"/>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Reports to E&amp;D Committee</w:t>
            </w:r>
          </w:p>
        </w:tc>
      </w:tr>
      <w:tr w:rsidR="000F67CF" w:rsidRPr="000F67CF" w:rsidTr="00990569">
        <w:trPr>
          <w:trHeight w:val="858"/>
        </w:trPr>
        <w:tc>
          <w:tcPr>
            <w:tcW w:w="1702" w:type="dxa"/>
            <w:vMerge/>
          </w:tcPr>
          <w:p w:rsidR="000F67CF" w:rsidRPr="000F67CF" w:rsidRDefault="000F67CF" w:rsidP="000F67CF">
            <w:pPr>
              <w:widowControl w:val="0"/>
              <w:suppressAutoHyphens/>
              <w:autoSpaceDE w:val="0"/>
              <w:autoSpaceDN w:val="0"/>
              <w:adjustRightInd w:val="0"/>
              <w:spacing w:line="314" w:lineRule="atLeast"/>
              <w:textAlignment w:val="center"/>
              <w:rPr>
                <w:rFonts w:ascii="Arial" w:hAnsi="Arial" w:cs="Verdana"/>
                <w:b/>
                <w:color w:val="000000"/>
                <w:sz w:val="20"/>
                <w:szCs w:val="20"/>
              </w:rPr>
            </w:pPr>
          </w:p>
        </w:tc>
        <w:tc>
          <w:tcPr>
            <w:tcW w:w="2835" w:type="dxa"/>
            <w:vMerge/>
          </w:tcPr>
          <w:p w:rsidR="000F67CF" w:rsidRPr="000F67CF" w:rsidRDefault="000F67CF" w:rsidP="000F67CF">
            <w:pPr>
              <w:rPr>
                <w:rFonts w:ascii="Arial" w:hAnsi="Arial" w:cs="Arial"/>
                <w:color w:val="000000"/>
                <w:sz w:val="20"/>
                <w:szCs w:val="20"/>
              </w:rPr>
            </w:pPr>
          </w:p>
        </w:tc>
        <w:tc>
          <w:tcPr>
            <w:tcW w:w="3544" w:type="dxa"/>
          </w:tcPr>
          <w:p w:rsidR="000F67CF" w:rsidRPr="000F67CF" w:rsidRDefault="000F67CF" w:rsidP="000F67CF">
            <w:pPr>
              <w:rPr>
                <w:rFonts w:ascii="Arial" w:hAnsi="Arial" w:cs="Arial"/>
                <w:color w:val="000000"/>
                <w:sz w:val="20"/>
                <w:szCs w:val="20"/>
              </w:rPr>
            </w:pPr>
            <w:r w:rsidRPr="000F67CF">
              <w:rPr>
                <w:rFonts w:ascii="Arial" w:hAnsi="Arial" w:cs="Arial"/>
                <w:color w:val="000000"/>
                <w:sz w:val="20"/>
                <w:szCs w:val="20"/>
              </w:rPr>
              <w:t>Review 13-14 learner data regularly and follow up on any issues identified.</w:t>
            </w:r>
          </w:p>
        </w:tc>
        <w:tc>
          <w:tcPr>
            <w:tcW w:w="2551" w:type="dxa"/>
            <w:shd w:val="clear" w:color="auto" w:fill="auto"/>
            <w:vAlign w:val="center"/>
          </w:tcPr>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Principal/</w:t>
            </w:r>
          </w:p>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E&amp;D Co-ordinator/</w:t>
            </w:r>
          </w:p>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Curriculum Leads</w:t>
            </w:r>
          </w:p>
        </w:tc>
        <w:tc>
          <w:tcPr>
            <w:tcW w:w="1418" w:type="dxa"/>
            <w:shd w:val="clear" w:color="auto" w:fill="auto"/>
            <w:vAlign w:val="center"/>
          </w:tcPr>
          <w:p w:rsidR="000F67CF" w:rsidRPr="000F67CF" w:rsidRDefault="000F67CF" w:rsidP="000F67CF">
            <w:pPr>
              <w:widowControl w:val="0"/>
              <w:suppressAutoHyphens/>
              <w:autoSpaceDE w:val="0"/>
              <w:autoSpaceDN w:val="0"/>
              <w:adjustRightInd w:val="0"/>
              <w:spacing w:line="314" w:lineRule="atLeast"/>
              <w:ind w:right="-108"/>
              <w:jc w:val="center"/>
              <w:textAlignment w:val="center"/>
              <w:rPr>
                <w:rFonts w:ascii="Arial" w:hAnsi="Arial" w:cs="Verdana"/>
                <w:sz w:val="20"/>
                <w:szCs w:val="20"/>
              </w:rPr>
            </w:pPr>
            <w:r w:rsidRPr="000F67CF">
              <w:rPr>
                <w:rFonts w:ascii="Arial" w:hAnsi="Arial" w:cs="Verdana"/>
                <w:sz w:val="20"/>
                <w:szCs w:val="20"/>
              </w:rPr>
              <w:t>31/7/14</w:t>
            </w:r>
          </w:p>
        </w:tc>
        <w:tc>
          <w:tcPr>
            <w:tcW w:w="3402" w:type="dxa"/>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Reports to E&amp;D Committee</w:t>
            </w:r>
          </w:p>
        </w:tc>
      </w:tr>
      <w:tr w:rsidR="000F67CF" w:rsidRPr="000F67CF" w:rsidTr="00990569">
        <w:tc>
          <w:tcPr>
            <w:tcW w:w="1702" w:type="dxa"/>
            <w:vMerge/>
          </w:tcPr>
          <w:p w:rsidR="000F67CF" w:rsidRPr="000F67CF" w:rsidRDefault="000F67CF" w:rsidP="000F67CF">
            <w:pPr>
              <w:widowControl w:val="0"/>
              <w:suppressAutoHyphens/>
              <w:autoSpaceDE w:val="0"/>
              <w:autoSpaceDN w:val="0"/>
              <w:adjustRightInd w:val="0"/>
              <w:spacing w:line="314" w:lineRule="atLeast"/>
              <w:textAlignment w:val="center"/>
              <w:rPr>
                <w:rFonts w:ascii="Arial" w:hAnsi="Arial" w:cs="Verdana"/>
                <w:b/>
                <w:color w:val="000000"/>
                <w:sz w:val="20"/>
                <w:szCs w:val="20"/>
              </w:rPr>
            </w:pPr>
          </w:p>
        </w:tc>
        <w:tc>
          <w:tcPr>
            <w:tcW w:w="2835" w:type="dxa"/>
            <w:vMerge/>
          </w:tcPr>
          <w:p w:rsidR="000F67CF" w:rsidRPr="000F67CF" w:rsidRDefault="000F67CF" w:rsidP="000F67CF">
            <w:pPr>
              <w:rPr>
                <w:rFonts w:ascii="Arial" w:hAnsi="Arial" w:cs="Arial"/>
                <w:color w:val="000000"/>
                <w:sz w:val="20"/>
                <w:szCs w:val="20"/>
              </w:rPr>
            </w:pPr>
          </w:p>
        </w:tc>
        <w:tc>
          <w:tcPr>
            <w:tcW w:w="3544" w:type="dxa"/>
          </w:tcPr>
          <w:p w:rsidR="000F67CF" w:rsidRPr="000F67CF" w:rsidRDefault="000F67CF" w:rsidP="000F67CF">
            <w:pPr>
              <w:rPr>
                <w:rFonts w:ascii="Arial" w:hAnsi="Arial" w:cs="Arial"/>
                <w:sz w:val="20"/>
                <w:szCs w:val="20"/>
              </w:rPr>
            </w:pPr>
            <w:r w:rsidRPr="000F67CF">
              <w:rPr>
                <w:rFonts w:ascii="Arial" w:hAnsi="Arial" w:cs="Arial"/>
                <w:sz w:val="20"/>
                <w:szCs w:val="20"/>
              </w:rPr>
              <w:t>Review initial learner data on faith and sexual orientation on enrolment as benchmark on access and recruitment.</w:t>
            </w:r>
          </w:p>
        </w:tc>
        <w:tc>
          <w:tcPr>
            <w:tcW w:w="2551" w:type="dxa"/>
            <w:shd w:val="clear" w:color="auto" w:fill="auto"/>
            <w:vAlign w:val="center"/>
          </w:tcPr>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Principal/</w:t>
            </w:r>
          </w:p>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E&amp;D Co-ordinator/</w:t>
            </w:r>
          </w:p>
          <w:p w:rsidR="000F67CF" w:rsidRPr="000F67CF" w:rsidRDefault="000F67CF" w:rsidP="000F67CF">
            <w:pPr>
              <w:jc w:val="center"/>
              <w:rPr>
                <w:rFonts w:ascii="Arial" w:hAnsi="Arial" w:cs="Arial"/>
                <w:sz w:val="20"/>
                <w:szCs w:val="20"/>
              </w:rPr>
            </w:pPr>
            <w:r w:rsidRPr="000F67CF">
              <w:rPr>
                <w:rFonts w:ascii="Arial" w:hAnsi="Arial" w:cs="Arial"/>
                <w:color w:val="000000"/>
                <w:sz w:val="20"/>
                <w:szCs w:val="20"/>
              </w:rPr>
              <w:t>Curriculum Leads</w:t>
            </w:r>
          </w:p>
        </w:tc>
        <w:tc>
          <w:tcPr>
            <w:tcW w:w="1418" w:type="dxa"/>
            <w:shd w:val="clear" w:color="auto" w:fill="auto"/>
            <w:vAlign w:val="center"/>
          </w:tcPr>
          <w:p w:rsidR="000F67CF" w:rsidRPr="000F67CF" w:rsidRDefault="000F67CF" w:rsidP="000F67CF">
            <w:pPr>
              <w:widowControl w:val="0"/>
              <w:suppressAutoHyphens/>
              <w:autoSpaceDE w:val="0"/>
              <w:autoSpaceDN w:val="0"/>
              <w:adjustRightInd w:val="0"/>
              <w:spacing w:line="314" w:lineRule="atLeast"/>
              <w:ind w:right="-108"/>
              <w:jc w:val="center"/>
              <w:textAlignment w:val="center"/>
              <w:rPr>
                <w:rFonts w:ascii="Arial" w:hAnsi="Arial" w:cs="Verdana"/>
                <w:sz w:val="20"/>
                <w:szCs w:val="20"/>
              </w:rPr>
            </w:pPr>
            <w:r w:rsidRPr="000F67CF">
              <w:rPr>
                <w:rFonts w:ascii="Arial" w:hAnsi="Arial" w:cs="Verdana"/>
                <w:sz w:val="20"/>
                <w:szCs w:val="20"/>
              </w:rPr>
              <w:t>31/7/14</w:t>
            </w:r>
          </w:p>
        </w:tc>
        <w:tc>
          <w:tcPr>
            <w:tcW w:w="3402" w:type="dxa"/>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Report to E&amp;D Committee</w:t>
            </w:r>
          </w:p>
        </w:tc>
      </w:tr>
      <w:tr w:rsidR="000F67CF" w:rsidRPr="000F67CF" w:rsidTr="00990569">
        <w:trPr>
          <w:trHeight w:val="1094"/>
        </w:trPr>
        <w:tc>
          <w:tcPr>
            <w:tcW w:w="1702" w:type="dxa"/>
            <w:vMerge/>
            <w:tcBorders>
              <w:bottom w:val="single" w:sz="4" w:space="0" w:color="auto"/>
            </w:tcBorders>
            <w:shd w:val="clear" w:color="auto" w:fill="auto"/>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tcBorders>
              <w:bottom w:val="single" w:sz="4" w:space="0" w:color="auto"/>
            </w:tcBorders>
            <w:shd w:val="clear" w:color="auto" w:fill="auto"/>
          </w:tcPr>
          <w:p w:rsidR="000F67CF" w:rsidRPr="000F67CF" w:rsidRDefault="000F67CF" w:rsidP="000F67CF">
            <w:pPr>
              <w:rPr>
                <w:rFonts w:ascii="Arial" w:hAnsi="Arial" w:cs="Arial"/>
                <w:color w:val="000000"/>
                <w:sz w:val="20"/>
                <w:szCs w:val="20"/>
              </w:rPr>
            </w:pPr>
            <w:r w:rsidRPr="000F67CF">
              <w:rPr>
                <w:rFonts w:ascii="Arial" w:hAnsi="Arial" w:cs="Arial"/>
                <w:color w:val="000000"/>
                <w:sz w:val="20"/>
                <w:szCs w:val="20"/>
              </w:rPr>
              <w:t xml:space="preserve">13 Initial </w:t>
            </w:r>
            <w:proofErr w:type="gramStart"/>
            <w:r w:rsidRPr="000F67CF">
              <w:rPr>
                <w:rFonts w:ascii="Arial" w:hAnsi="Arial" w:cs="Arial"/>
                <w:color w:val="000000"/>
                <w:sz w:val="20"/>
                <w:szCs w:val="20"/>
              </w:rPr>
              <w:t>assessment</w:t>
            </w:r>
            <w:proofErr w:type="gramEnd"/>
            <w:r w:rsidRPr="000F67CF">
              <w:rPr>
                <w:rFonts w:ascii="Arial" w:hAnsi="Arial" w:cs="Arial"/>
                <w:color w:val="000000"/>
                <w:sz w:val="20"/>
                <w:szCs w:val="20"/>
              </w:rPr>
              <w:t xml:space="preserve"> ensures that learners are on the right course and have the right support.</w:t>
            </w:r>
          </w:p>
        </w:tc>
        <w:tc>
          <w:tcPr>
            <w:tcW w:w="3544" w:type="dxa"/>
            <w:tcBorders>
              <w:bottom w:val="single" w:sz="4" w:space="0" w:color="auto"/>
            </w:tcBorders>
          </w:tcPr>
          <w:p w:rsidR="000F67CF" w:rsidRPr="000F67CF" w:rsidRDefault="000F67CF" w:rsidP="000F67CF">
            <w:pPr>
              <w:rPr>
                <w:rFonts w:ascii="Arial" w:hAnsi="Arial" w:cs="Verdana"/>
                <w:sz w:val="20"/>
                <w:szCs w:val="20"/>
              </w:rPr>
            </w:pPr>
            <w:r w:rsidRPr="000F67CF">
              <w:rPr>
                <w:rFonts w:ascii="Arial" w:hAnsi="Arial" w:cs="Verdana"/>
                <w:sz w:val="20"/>
                <w:szCs w:val="20"/>
              </w:rPr>
              <w:t>Review admissions procedure and recording of learner support needs to ensure adequate measures are taken at an early stage.</w:t>
            </w:r>
          </w:p>
        </w:tc>
        <w:tc>
          <w:tcPr>
            <w:tcW w:w="2551" w:type="dxa"/>
            <w:tcBorders>
              <w:bottom w:val="single" w:sz="4" w:space="0" w:color="auto"/>
            </w:tcBorders>
            <w:shd w:val="clear" w:color="auto" w:fill="auto"/>
            <w:vAlign w:val="center"/>
          </w:tcPr>
          <w:p w:rsidR="000F67CF" w:rsidRPr="000F67CF" w:rsidRDefault="000F67CF" w:rsidP="000F67CF">
            <w:pPr>
              <w:jc w:val="center"/>
              <w:rPr>
                <w:rFonts w:ascii="Arial" w:hAnsi="Arial" w:cs="Arial"/>
                <w:sz w:val="20"/>
                <w:szCs w:val="20"/>
              </w:rPr>
            </w:pPr>
            <w:r w:rsidRPr="000F67CF">
              <w:rPr>
                <w:rFonts w:ascii="Arial" w:hAnsi="Arial" w:cs="Arial"/>
                <w:sz w:val="20"/>
                <w:szCs w:val="20"/>
              </w:rPr>
              <w:t>Corporate Head of Student Services</w:t>
            </w:r>
          </w:p>
        </w:tc>
        <w:tc>
          <w:tcPr>
            <w:tcW w:w="1418" w:type="dxa"/>
            <w:tcBorders>
              <w:bottom w:val="single" w:sz="4" w:space="0" w:color="auto"/>
            </w:tcBorders>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sz w:val="20"/>
                <w:szCs w:val="20"/>
              </w:rPr>
            </w:pPr>
            <w:r w:rsidRPr="000F67CF">
              <w:rPr>
                <w:rFonts w:ascii="Arial" w:hAnsi="Arial" w:cs="Verdana"/>
                <w:sz w:val="20"/>
                <w:szCs w:val="20"/>
              </w:rPr>
              <w:t>31/12/13</w:t>
            </w:r>
          </w:p>
        </w:tc>
        <w:tc>
          <w:tcPr>
            <w:tcW w:w="3402" w:type="dxa"/>
            <w:tcBorders>
              <w:bottom w:val="single" w:sz="4" w:space="0" w:color="auto"/>
            </w:tcBorders>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New procedure</w:t>
            </w:r>
          </w:p>
        </w:tc>
      </w:tr>
      <w:tr w:rsidR="000F67CF" w:rsidRPr="000F67CF" w:rsidTr="00990569">
        <w:trPr>
          <w:trHeight w:val="60"/>
        </w:trPr>
        <w:tc>
          <w:tcPr>
            <w:tcW w:w="1702" w:type="dxa"/>
            <w:vMerge/>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val="restart"/>
            <w:shd w:val="clear" w:color="auto" w:fill="auto"/>
          </w:tcPr>
          <w:p w:rsidR="000F67CF" w:rsidRPr="000F67CF" w:rsidRDefault="000F67CF" w:rsidP="000F67CF">
            <w:pPr>
              <w:rPr>
                <w:rFonts w:ascii="Arial" w:hAnsi="Arial" w:cs="Arial"/>
                <w:color w:val="000000"/>
                <w:sz w:val="20"/>
                <w:szCs w:val="20"/>
              </w:rPr>
            </w:pPr>
            <w:r w:rsidRPr="000F67CF">
              <w:rPr>
                <w:rFonts w:ascii="Arial" w:hAnsi="Arial" w:cs="Arial"/>
                <w:color w:val="000000"/>
                <w:sz w:val="20"/>
                <w:szCs w:val="20"/>
              </w:rPr>
              <w:t>14 The needs of different groups of learners are taken into account when designing and providing services.</w:t>
            </w:r>
          </w:p>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Arial"/>
                <w:color w:val="000000"/>
                <w:sz w:val="20"/>
                <w:szCs w:val="20"/>
              </w:rPr>
            </w:pPr>
          </w:p>
        </w:tc>
        <w:tc>
          <w:tcPr>
            <w:tcW w:w="3544" w:type="dxa"/>
          </w:tcPr>
          <w:p w:rsidR="000F67CF" w:rsidRPr="000F67CF" w:rsidRDefault="000F67CF" w:rsidP="000F67CF">
            <w:pPr>
              <w:rPr>
                <w:rFonts w:ascii="Arial" w:hAnsi="Arial" w:cs="Arial"/>
                <w:sz w:val="20"/>
                <w:szCs w:val="20"/>
              </w:rPr>
            </w:pPr>
            <w:r w:rsidRPr="000F67CF">
              <w:rPr>
                <w:rFonts w:ascii="Arial" w:hAnsi="Arial" w:cs="Arial"/>
                <w:sz w:val="20"/>
                <w:szCs w:val="20"/>
              </w:rPr>
              <w:t>Regularly consult with the new CCSU Liberation Officers to identify emerging needs.</w:t>
            </w:r>
          </w:p>
          <w:p w:rsidR="000F67CF" w:rsidRPr="000F67CF" w:rsidRDefault="000F67CF" w:rsidP="000F67CF">
            <w:pPr>
              <w:rPr>
                <w:rFonts w:ascii="Arial" w:hAnsi="Arial" w:cs="Arial"/>
                <w:sz w:val="20"/>
                <w:szCs w:val="20"/>
              </w:rPr>
            </w:pPr>
          </w:p>
        </w:tc>
        <w:tc>
          <w:tcPr>
            <w:tcW w:w="2551" w:type="dxa"/>
            <w:shd w:val="clear" w:color="auto" w:fill="auto"/>
            <w:vAlign w:val="center"/>
          </w:tcPr>
          <w:p w:rsidR="000F67CF" w:rsidRPr="000F67CF" w:rsidRDefault="000F67CF" w:rsidP="000F67CF">
            <w:pPr>
              <w:jc w:val="both"/>
              <w:rPr>
                <w:rFonts w:ascii="Arial" w:hAnsi="Arial" w:cs="Arial"/>
                <w:color w:val="000000"/>
                <w:sz w:val="20"/>
                <w:szCs w:val="20"/>
              </w:rPr>
            </w:pPr>
          </w:p>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E&amp;D Co-ordinator</w:t>
            </w:r>
          </w:p>
        </w:tc>
        <w:tc>
          <w:tcPr>
            <w:tcW w:w="1418" w:type="dxa"/>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color w:val="000000"/>
                <w:sz w:val="20"/>
                <w:szCs w:val="20"/>
              </w:rPr>
            </w:pPr>
            <w:proofErr w:type="spellStart"/>
            <w:r w:rsidRPr="000F67CF">
              <w:rPr>
                <w:rFonts w:ascii="Arial" w:hAnsi="Arial" w:cs="Verdana"/>
                <w:sz w:val="20"/>
                <w:szCs w:val="20"/>
              </w:rPr>
              <w:t>Ongoing</w:t>
            </w:r>
            <w:proofErr w:type="spellEnd"/>
          </w:p>
        </w:tc>
        <w:tc>
          <w:tcPr>
            <w:tcW w:w="3402" w:type="dxa"/>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Reports to E&amp;D Committee</w:t>
            </w:r>
          </w:p>
        </w:tc>
      </w:tr>
      <w:tr w:rsidR="000F67CF" w:rsidRPr="000F67CF" w:rsidTr="00990569">
        <w:trPr>
          <w:trHeight w:val="722"/>
        </w:trPr>
        <w:tc>
          <w:tcPr>
            <w:tcW w:w="1702" w:type="dxa"/>
            <w:vMerge/>
            <w:tcBorders>
              <w:bottom w:val="single" w:sz="4" w:space="0" w:color="auto"/>
            </w:tcBorders>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shd w:val="clear" w:color="auto" w:fill="auto"/>
          </w:tcPr>
          <w:p w:rsidR="000F67CF" w:rsidRPr="000F67CF" w:rsidRDefault="000F67CF" w:rsidP="000F67CF">
            <w:pPr>
              <w:rPr>
                <w:rFonts w:ascii="Arial" w:hAnsi="Arial" w:cs="Arial"/>
                <w:color w:val="000000"/>
                <w:sz w:val="20"/>
                <w:szCs w:val="20"/>
              </w:rPr>
            </w:pPr>
          </w:p>
        </w:tc>
        <w:tc>
          <w:tcPr>
            <w:tcW w:w="3544" w:type="dxa"/>
            <w:tcBorders>
              <w:bottom w:val="single" w:sz="4" w:space="0" w:color="auto"/>
            </w:tcBorders>
          </w:tcPr>
          <w:p w:rsidR="000F67CF" w:rsidRPr="000F67CF" w:rsidRDefault="000F67CF" w:rsidP="000F67CF">
            <w:pPr>
              <w:rPr>
                <w:rFonts w:ascii="Arial" w:hAnsi="Arial" w:cs="Verdana"/>
                <w:sz w:val="20"/>
                <w:szCs w:val="20"/>
              </w:rPr>
            </w:pPr>
            <w:r w:rsidRPr="000F67CF">
              <w:rPr>
                <w:rFonts w:ascii="Arial" w:hAnsi="Arial" w:cs="Verdana"/>
                <w:sz w:val="20"/>
                <w:szCs w:val="20"/>
              </w:rPr>
              <w:t>Review access to IT and the costs of printing materials and assessments.</w:t>
            </w:r>
          </w:p>
          <w:p w:rsidR="000F67CF" w:rsidRPr="000F67CF" w:rsidRDefault="000F67CF" w:rsidP="000F67CF">
            <w:pPr>
              <w:rPr>
                <w:rFonts w:ascii="Arial" w:hAnsi="Arial" w:cs="Verdana"/>
                <w:sz w:val="20"/>
                <w:szCs w:val="20"/>
              </w:rPr>
            </w:pPr>
          </w:p>
        </w:tc>
        <w:tc>
          <w:tcPr>
            <w:tcW w:w="2551" w:type="dxa"/>
            <w:tcBorders>
              <w:bottom w:val="single" w:sz="4" w:space="0" w:color="auto"/>
            </w:tcBorders>
            <w:shd w:val="clear" w:color="auto" w:fill="auto"/>
            <w:vAlign w:val="center"/>
          </w:tcPr>
          <w:p w:rsidR="000F67CF" w:rsidRPr="000F67CF" w:rsidRDefault="000F67CF" w:rsidP="000F67CF">
            <w:pPr>
              <w:jc w:val="both"/>
              <w:rPr>
                <w:rFonts w:ascii="Arial" w:hAnsi="Arial" w:cs="Arial"/>
                <w:color w:val="000000"/>
                <w:sz w:val="20"/>
                <w:szCs w:val="20"/>
              </w:rPr>
            </w:pPr>
          </w:p>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E&amp;D Co-ordinator/</w:t>
            </w:r>
          </w:p>
          <w:p w:rsidR="000F67CF" w:rsidRPr="000F67CF" w:rsidRDefault="000F67CF" w:rsidP="000F67CF">
            <w:pPr>
              <w:jc w:val="center"/>
              <w:rPr>
                <w:rFonts w:ascii="Arial" w:hAnsi="Arial" w:cs="Verdana"/>
                <w:sz w:val="20"/>
                <w:szCs w:val="20"/>
              </w:rPr>
            </w:pPr>
            <w:r w:rsidRPr="000F67CF">
              <w:rPr>
                <w:rFonts w:ascii="Arial" w:hAnsi="Arial" w:cs="Verdana"/>
                <w:sz w:val="20"/>
                <w:szCs w:val="20"/>
              </w:rPr>
              <w:t>CCSU President</w:t>
            </w:r>
          </w:p>
        </w:tc>
        <w:tc>
          <w:tcPr>
            <w:tcW w:w="1418" w:type="dxa"/>
            <w:tcBorders>
              <w:bottom w:val="single" w:sz="4" w:space="0" w:color="auto"/>
            </w:tcBorders>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sz w:val="20"/>
                <w:szCs w:val="20"/>
              </w:rPr>
            </w:pPr>
            <w:r w:rsidRPr="000F67CF">
              <w:rPr>
                <w:rFonts w:ascii="Arial" w:hAnsi="Arial" w:cs="Verdana"/>
                <w:sz w:val="20"/>
                <w:szCs w:val="20"/>
              </w:rPr>
              <w:t>31/3/14</w:t>
            </w:r>
          </w:p>
        </w:tc>
        <w:tc>
          <w:tcPr>
            <w:tcW w:w="3402" w:type="dxa"/>
            <w:tcBorders>
              <w:bottom w:val="single" w:sz="4" w:space="0" w:color="auto"/>
            </w:tcBorders>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TBC</w:t>
            </w:r>
          </w:p>
        </w:tc>
      </w:tr>
      <w:tr w:rsidR="000F67CF" w:rsidRPr="000F67CF" w:rsidTr="00990569">
        <w:trPr>
          <w:trHeight w:val="60"/>
        </w:trPr>
        <w:tc>
          <w:tcPr>
            <w:tcW w:w="1702" w:type="dxa"/>
            <w:vMerge/>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shd w:val="clear" w:color="auto" w:fill="auto"/>
            <w:vAlign w:val="center"/>
          </w:tcPr>
          <w:p w:rsidR="000F67CF" w:rsidRPr="000F67CF" w:rsidRDefault="000F67CF" w:rsidP="000F67CF">
            <w:pPr>
              <w:rPr>
                <w:rFonts w:ascii="Arial" w:hAnsi="Arial" w:cs="Arial"/>
                <w:color w:val="000000"/>
                <w:sz w:val="20"/>
                <w:szCs w:val="20"/>
              </w:rPr>
            </w:pPr>
          </w:p>
        </w:tc>
        <w:tc>
          <w:tcPr>
            <w:tcW w:w="3544" w:type="dxa"/>
          </w:tcPr>
          <w:p w:rsidR="000F67CF" w:rsidRPr="000F67CF" w:rsidRDefault="000F67CF" w:rsidP="000F67CF">
            <w:pPr>
              <w:rPr>
                <w:rFonts w:ascii="Arial" w:hAnsi="Arial" w:cs="Verdana"/>
                <w:sz w:val="20"/>
                <w:szCs w:val="20"/>
              </w:rPr>
            </w:pPr>
            <w:r w:rsidRPr="000F67CF">
              <w:rPr>
                <w:rFonts w:ascii="Arial" w:hAnsi="Arial" w:cs="Verdana"/>
                <w:sz w:val="20"/>
                <w:szCs w:val="20"/>
              </w:rPr>
              <w:t>Use Cornwall Disability Audit of the Falmouth Redevelopment to review other sites.</w:t>
            </w:r>
          </w:p>
          <w:p w:rsidR="000F67CF" w:rsidRPr="000F67CF" w:rsidRDefault="000F67CF" w:rsidP="000F67CF">
            <w:pPr>
              <w:rPr>
                <w:rFonts w:ascii="Arial" w:hAnsi="Arial" w:cs="Verdana"/>
                <w:sz w:val="20"/>
                <w:szCs w:val="20"/>
              </w:rPr>
            </w:pPr>
          </w:p>
        </w:tc>
        <w:tc>
          <w:tcPr>
            <w:tcW w:w="2551" w:type="dxa"/>
            <w:shd w:val="clear" w:color="auto" w:fill="auto"/>
            <w:vAlign w:val="center"/>
          </w:tcPr>
          <w:p w:rsidR="000F67CF" w:rsidRPr="000F67CF" w:rsidRDefault="000F67CF" w:rsidP="000F67CF">
            <w:pPr>
              <w:jc w:val="center"/>
              <w:rPr>
                <w:rFonts w:ascii="Arial" w:hAnsi="Arial" w:cs="Verdana"/>
                <w:sz w:val="20"/>
                <w:szCs w:val="20"/>
              </w:rPr>
            </w:pPr>
            <w:r w:rsidRPr="000F67CF">
              <w:rPr>
                <w:rFonts w:ascii="Arial" w:hAnsi="Arial" w:cs="Verdana"/>
                <w:sz w:val="20"/>
                <w:szCs w:val="20"/>
              </w:rPr>
              <w:t>Estates Manager</w:t>
            </w:r>
          </w:p>
        </w:tc>
        <w:tc>
          <w:tcPr>
            <w:tcW w:w="1418" w:type="dxa"/>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sz w:val="20"/>
                <w:szCs w:val="20"/>
              </w:rPr>
            </w:pPr>
            <w:r w:rsidRPr="000F67CF">
              <w:rPr>
                <w:rFonts w:ascii="Arial" w:hAnsi="Arial" w:cs="Verdana"/>
                <w:sz w:val="20"/>
                <w:szCs w:val="20"/>
              </w:rPr>
              <w:t>31/7/14</w:t>
            </w:r>
          </w:p>
        </w:tc>
        <w:tc>
          <w:tcPr>
            <w:tcW w:w="3402" w:type="dxa"/>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Copy of audit and Estates Review</w:t>
            </w:r>
          </w:p>
        </w:tc>
      </w:tr>
      <w:tr w:rsidR="000F67CF" w:rsidRPr="000F67CF" w:rsidTr="00990569">
        <w:trPr>
          <w:trHeight w:val="820"/>
        </w:trPr>
        <w:tc>
          <w:tcPr>
            <w:tcW w:w="1702" w:type="dxa"/>
            <w:vMerge/>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shd w:val="clear" w:color="auto" w:fill="auto"/>
            <w:vAlign w:val="center"/>
          </w:tcPr>
          <w:p w:rsidR="000F67CF" w:rsidRPr="000F67CF" w:rsidRDefault="000F67CF" w:rsidP="000F67CF">
            <w:pPr>
              <w:rPr>
                <w:rFonts w:ascii="Arial" w:hAnsi="Arial" w:cs="Arial"/>
                <w:color w:val="000000"/>
                <w:sz w:val="20"/>
                <w:szCs w:val="20"/>
              </w:rPr>
            </w:pPr>
          </w:p>
        </w:tc>
        <w:tc>
          <w:tcPr>
            <w:tcW w:w="3544" w:type="dxa"/>
          </w:tcPr>
          <w:p w:rsidR="000F67CF" w:rsidRPr="000F67CF" w:rsidRDefault="000F67CF" w:rsidP="00CD41ED">
            <w:pPr>
              <w:rPr>
                <w:rFonts w:ascii="Arial" w:hAnsi="Arial" w:cs="Verdana"/>
                <w:color w:val="000000"/>
                <w:sz w:val="20"/>
                <w:szCs w:val="20"/>
              </w:rPr>
            </w:pPr>
            <w:r w:rsidRPr="000F67CF">
              <w:rPr>
                <w:rFonts w:ascii="Arial" w:hAnsi="Arial" w:cs="Verdana"/>
                <w:sz w:val="20"/>
                <w:szCs w:val="20"/>
              </w:rPr>
              <w:t xml:space="preserve">Undertake audit of </w:t>
            </w:r>
            <w:proofErr w:type="spellStart"/>
            <w:r w:rsidRPr="000F67CF">
              <w:rPr>
                <w:rFonts w:ascii="Arial" w:hAnsi="Arial" w:cs="Verdana"/>
                <w:sz w:val="20"/>
                <w:szCs w:val="20"/>
              </w:rPr>
              <w:t>audiological</w:t>
            </w:r>
            <w:proofErr w:type="spellEnd"/>
            <w:r w:rsidRPr="000F67CF">
              <w:rPr>
                <w:rFonts w:ascii="Arial" w:hAnsi="Arial" w:cs="Verdana"/>
                <w:sz w:val="20"/>
                <w:szCs w:val="20"/>
              </w:rPr>
              <w:t xml:space="preserve"> provision</w:t>
            </w:r>
            <w:r w:rsidRPr="000F67CF">
              <w:rPr>
                <w:rFonts w:ascii="Arial" w:hAnsi="Arial" w:cs="Arial"/>
                <w:sz w:val="20"/>
                <w:szCs w:val="20"/>
              </w:rPr>
              <w:t xml:space="preserve"> and work towards g</w:t>
            </w:r>
            <w:r w:rsidRPr="000F67CF">
              <w:rPr>
                <w:rFonts w:ascii="Arial" w:hAnsi="Arial" w:cs="Verdana"/>
                <w:color w:val="000000"/>
                <w:sz w:val="20"/>
                <w:szCs w:val="20"/>
              </w:rPr>
              <w:t>aining t</w:t>
            </w:r>
            <w:r w:rsidR="00CD41ED">
              <w:rPr>
                <w:rFonts w:ascii="Arial" w:hAnsi="Arial" w:cs="Verdana"/>
                <w:color w:val="000000"/>
                <w:sz w:val="20"/>
                <w:szCs w:val="20"/>
              </w:rPr>
              <w:t>he</w:t>
            </w:r>
            <w:r w:rsidRPr="000F67CF">
              <w:rPr>
                <w:rFonts w:ascii="Arial" w:hAnsi="Arial" w:cs="Verdana"/>
                <w:color w:val="000000"/>
                <w:sz w:val="20"/>
                <w:szCs w:val="20"/>
              </w:rPr>
              <w:t xml:space="preserve"> Louder than Words Quality Mark.</w:t>
            </w:r>
          </w:p>
        </w:tc>
        <w:tc>
          <w:tcPr>
            <w:tcW w:w="2551" w:type="dxa"/>
            <w:shd w:val="clear" w:color="auto" w:fill="auto"/>
            <w:vAlign w:val="center"/>
          </w:tcPr>
          <w:p w:rsidR="000F67CF" w:rsidRPr="000F67CF" w:rsidRDefault="000F67CF" w:rsidP="000F67CF">
            <w:pPr>
              <w:jc w:val="both"/>
              <w:rPr>
                <w:rFonts w:ascii="Arial" w:hAnsi="Arial" w:cs="Verdana"/>
                <w:sz w:val="20"/>
                <w:szCs w:val="20"/>
              </w:rPr>
            </w:pPr>
          </w:p>
          <w:p w:rsidR="000F67CF" w:rsidRPr="000F67CF" w:rsidRDefault="000F67CF" w:rsidP="000F67CF">
            <w:pPr>
              <w:jc w:val="center"/>
              <w:rPr>
                <w:rFonts w:ascii="Arial" w:hAnsi="Arial" w:cs="Verdana"/>
                <w:sz w:val="20"/>
                <w:szCs w:val="20"/>
              </w:rPr>
            </w:pPr>
            <w:r w:rsidRPr="000F67CF">
              <w:rPr>
                <w:rFonts w:ascii="Arial" w:hAnsi="Arial" w:cs="Verdana"/>
                <w:sz w:val="20"/>
                <w:szCs w:val="20"/>
              </w:rPr>
              <w:t>Estates Manage</w:t>
            </w:r>
            <w:r w:rsidR="00CD41ED">
              <w:rPr>
                <w:rFonts w:ascii="Arial" w:hAnsi="Arial" w:cs="Verdana"/>
                <w:sz w:val="20"/>
                <w:szCs w:val="20"/>
              </w:rPr>
              <w:t>r</w:t>
            </w:r>
          </w:p>
          <w:p w:rsidR="000F67CF" w:rsidRPr="000F67CF" w:rsidRDefault="000F67CF" w:rsidP="000F67CF">
            <w:pPr>
              <w:jc w:val="center"/>
              <w:rPr>
                <w:rFonts w:ascii="Arial" w:hAnsi="Arial" w:cs="Verdana"/>
                <w:sz w:val="20"/>
                <w:szCs w:val="20"/>
              </w:rPr>
            </w:pPr>
            <w:r w:rsidRPr="000F67CF">
              <w:rPr>
                <w:rFonts w:ascii="Arial" w:hAnsi="Arial" w:cs="Verdana"/>
                <w:sz w:val="20"/>
                <w:szCs w:val="20"/>
              </w:rPr>
              <w:t>/Disability Officers</w:t>
            </w:r>
          </w:p>
          <w:p w:rsidR="000F67CF" w:rsidRPr="000F67CF" w:rsidRDefault="000F67CF" w:rsidP="000F67CF">
            <w:pPr>
              <w:jc w:val="center"/>
              <w:rPr>
                <w:rFonts w:ascii="Arial" w:hAnsi="Arial" w:cs="Verdana"/>
                <w:sz w:val="20"/>
                <w:szCs w:val="20"/>
              </w:rPr>
            </w:pPr>
          </w:p>
        </w:tc>
        <w:tc>
          <w:tcPr>
            <w:tcW w:w="1418" w:type="dxa"/>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strike/>
                <w:sz w:val="20"/>
                <w:szCs w:val="20"/>
              </w:rPr>
            </w:pPr>
          </w:p>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sz w:val="20"/>
                <w:szCs w:val="20"/>
              </w:rPr>
            </w:pPr>
            <w:r w:rsidRPr="000F67CF">
              <w:rPr>
                <w:rFonts w:ascii="Arial" w:hAnsi="Arial" w:cs="Verdana"/>
                <w:sz w:val="20"/>
                <w:szCs w:val="20"/>
              </w:rPr>
              <w:t>31/3/14</w:t>
            </w:r>
          </w:p>
        </w:tc>
        <w:tc>
          <w:tcPr>
            <w:tcW w:w="3402" w:type="dxa"/>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Audit and application to award</w:t>
            </w:r>
          </w:p>
        </w:tc>
      </w:tr>
      <w:tr w:rsidR="000F67CF" w:rsidRPr="000F67CF" w:rsidTr="00990569">
        <w:trPr>
          <w:trHeight w:val="748"/>
        </w:trPr>
        <w:tc>
          <w:tcPr>
            <w:tcW w:w="1702" w:type="dxa"/>
            <w:vMerge/>
            <w:tcBorders>
              <w:bottom w:val="single" w:sz="4" w:space="0" w:color="auto"/>
            </w:tcBorders>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shd w:val="clear" w:color="auto" w:fill="auto"/>
            <w:vAlign w:val="center"/>
          </w:tcPr>
          <w:p w:rsidR="000F67CF" w:rsidRPr="000F67CF" w:rsidRDefault="000F67CF" w:rsidP="000F67CF">
            <w:pPr>
              <w:rPr>
                <w:rFonts w:ascii="Arial" w:hAnsi="Arial" w:cs="Arial"/>
                <w:color w:val="000000"/>
                <w:sz w:val="20"/>
                <w:szCs w:val="20"/>
              </w:rPr>
            </w:pPr>
          </w:p>
        </w:tc>
        <w:tc>
          <w:tcPr>
            <w:tcW w:w="3544" w:type="dxa"/>
            <w:tcBorders>
              <w:bottom w:val="single" w:sz="4" w:space="0" w:color="auto"/>
            </w:tcBorders>
          </w:tcPr>
          <w:p w:rsidR="000F67CF" w:rsidRPr="000F67CF" w:rsidRDefault="000F67CF" w:rsidP="000F67CF">
            <w:pPr>
              <w:rPr>
                <w:rFonts w:ascii="Arial" w:hAnsi="Arial" w:cs="Verdana"/>
                <w:sz w:val="20"/>
                <w:szCs w:val="20"/>
              </w:rPr>
            </w:pPr>
            <w:r w:rsidRPr="000F67CF">
              <w:rPr>
                <w:rFonts w:ascii="Arial" w:hAnsi="Arial" w:cs="Verdana"/>
                <w:sz w:val="20"/>
                <w:szCs w:val="20"/>
              </w:rPr>
              <w:t>Promote increasing work experience placements at the college including LLDD learners.</w:t>
            </w:r>
          </w:p>
          <w:p w:rsidR="000F67CF" w:rsidRPr="000F67CF" w:rsidRDefault="000F67CF" w:rsidP="000F67CF">
            <w:pPr>
              <w:rPr>
                <w:rFonts w:ascii="Arial" w:hAnsi="Arial" w:cs="Verdana"/>
                <w:sz w:val="20"/>
                <w:szCs w:val="20"/>
              </w:rPr>
            </w:pPr>
          </w:p>
        </w:tc>
        <w:tc>
          <w:tcPr>
            <w:tcW w:w="2551" w:type="dxa"/>
            <w:tcBorders>
              <w:bottom w:val="single" w:sz="4" w:space="0" w:color="auto"/>
            </w:tcBorders>
            <w:shd w:val="clear" w:color="auto" w:fill="auto"/>
            <w:vAlign w:val="center"/>
          </w:tcPr>
          <w:p w:rsidR="000F67CF" w:rsidRPr="000F67CF" w:rsidRDefault="000F67CF" w:rsidP="000F67CF">
            <w:pPr>
              <w:jc w:val="center"/>
              <w:rPr>
                <w:rFonts w:ascii="Arial" w:hAnsi="Arial" w:cs="Verdana"/>
                <w:sz w:val="20"/>
                <w:szCs w:val="20"/>
              </w:rPr>
            </w:pPr>
            <w:r w:rsidRPr="000F67CF">
              <w:rPr>
                <w:rFonts w:ascii="Arial" w:hAnsi="Arial" w:cs="Verdana"/>
                <w:sz w:val="20"/>
                <w:szCs w:val="20"/>
              </w:rPr>
              <w:t>CCL Prep for Life/Director of Systems</w:t>
            </w:r>
          </w:p>
        </w:tc>
        <w:tc>
          <w:tcPr>
            <w:tcW w:w="1418" w:type="dxa"/>
            <w:tcBorders>
              <w:bottom w:val="single" w:sz="4" w:space="0" w:color="auto"/>
            </w:tcBorders>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sz w:val="20"/>
                <w:szCs w:val="20"/>
              </w:rPr>
            </w:pPr>
            <w:r w:rsidRPr="000F67CF">
              <w:rPr>
                <w:rFonts w:ascii="Arial" w:hAnsi="Arial" w:cs="Verdana"/>
                <w:sz w:val="20"/>
                <w:szCs w:val="20"/>
              </w:rPr>
              <w:t>31/7/14</w:t>
            </w:r>
          </w:p>
        </w:tc>
        <w:tc>
          <w:tcPr>
            <w:tcW w:w="3402" w:type="dxa"/>
            <w:tcBorders>
              <w:bottom w:val="single" w:sz="4" w:space="0" w:color="auto"/>
            </w:tcBorders>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Details of Placements</w:t>
            </w:r>
          </w:p>
        </w:tc>
      </w:tr>
      <w:tr w:rsidR="000F67CF" w:rsidRPr="000F67CF" w:rsidTr="00990569">
        <w:trPr>
          <w:trHeight w:val="946"/>
        </w:trPr>
        <w:tc>
          <w:tcPr>
            <w:tcW w:w="1702" w:type="dxa"/>
            <w:vMerge/>
            <w:tcBorders>
              <w:bottom w:val="single" w:sz="4" w:space="0" w:color="auto"/>
            </w:tcBorders>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tcBorders>
              <w:bottom w:val="single" w:sz="4" w:space="0" w:color="auto"/>
            </w:tcBorders>
            <w:shd w:val="clear" w:color="auto" w:fill="auto"/>
            <w:vAlign w:val="center"/>
          </w:tcPr>
          <w:p w:rsidR="000F67CF" w:rsidRPr="000F67CF" w:rsidRDefault="000F67CF" w:rsidP="000F67CF">
            <w:pPr>
              <w:rPr>
                <w:rFonts w:ascii="Arial" w:hAnsi="Arial" w:cs="Arial"/>
                <w:color w:val="000000"/>
                <w:sz w:val="20"/>
                <w:szCs w:val="20"/>
              </w:rPr>
            </w:pPr>
          </w:p>
        </w:tc>
        <w:tc>
          <w:tcPr>
            <w:tcW w:w="3544" w:type="dxa"/>
            <w:tcBorders>
              <w:bottom w:val="single" w:sz="4" w:space="0" w:color="auto"/>
            </w:tcBorders>
          </w:tcPr>
          <w:p w:rsidR="000F67CF" w:rsidRPr="000F67CF" w:rsidRDefault="000F67CF" w:rsidP="000F67CF">
            <w:pPr>
              <w:rPr>
                <w:rFonts w:ascii="Arial" w:hAnsi="Arial" w:cs="Arial"/>
                <w:sz w:val="20"/>
                <w:szCs w:val="20"/>
              </w:rPr>
            </w:pPr>
            <w:r w:rsidRPr="000F67CF">
              <w:rPr>
                <w:rFonts w:ascii="Arial" w:hAnsi="Arial" w:cs="Arial"/>
                <w:sz w:val="20"/>
                <w:szCs w:val="20"/>
              </w:rPr>
              <w:t>Provide training to the new work based learning recruitment teams.</w:t>
            </w:r>
          </w:p>
        </w:tc>
        <w:tc>
          <w:tcPr>
            <w:tcW w:w="2551" w:type="dxa"/>
            <w:tcBorders>
              <w:bottom w:val="single" w:sz="4" w:space="0" w:color="auto"/>
            </w:tcBorders>
            <w:shd w:val="clear" w:color="auto" w:fill="auto"/>
            <w:vAlign w:val="center"/>
          </w:tcPr>
          <w:p w:rsidR="000F67CF" w:rsidRPr="000F67CF" w:rsidRDefault="000F67CF" w:rsidP="000F67CF">
            <w:pPr>
              <w:jc w:val="center"/>
              <w:rPr>
                <w:rFonts w:ascii="Arial" w:hAnsi="Arial" w:cs="Arial"/>
                <w:sz w:val="20"/>
                <w:szCs w:val="20"/>
              </w:rPr>
            </w:pPr>
            <w:r w:rsidRPr="000F67CF">
              <w:rPr>
                <w:rFonts w:ascii="Arial" w:hAnsi="Arial" w:cs="Arial"/>
                <w:sz w:val="20"/>
                <w:szCs w:val="20"/>
              </w:rPr>
              <w:t>Heads of Cornwall College Business &amp; Duchy Training Agency</w:t>
            </w:r>
          </w:p>
        </w:tc>
        <w:tc>
          <w:tcPr>
            <w:tcW w:w="1418" w:type="dxa"/>
            <w:tcBorders>
              <w:bottom w:val="single" w:sz="4" w:space="0" w:color="auto"/>
            </w:tcBorders>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sz w:val="20"/>
                <w:szCs w:val="20"/>
              </w:rPr>
            </w:pPr>
            <w:r w:rsidRPr="000F67CF">
              <w:rPr>
                <w:rFonts w:ascii="Arial" w:hAnsi="Arial" w:cs="Verdana"/>
                <w:sz w:val="20"/>
                <w:szCs w:val="20"/>
              </w:rPr>
              <w:t>31/3/14</w:t>
            </w:r>
          </w:p>
        </w:tc>
        <w:tc>
          <w:tcPr>
            <w:tcW w:w="3402" w:type="dxa"/>
            <w:tcBorders>
              <w:bottom w:val="single" w:sz="4" w:space="0" w:color="auto"/>
            </w:tcBorders>
            <w:shd w:val="clear" w:color="auto" w:fill="auto"/>
          </w:tcPr>
          <w:p w:rsidR="000F67CF" w:rsidRPr="000F67CF" w:rsidRDefault="000F67CF" w:rsidP="00CD41ED">
            <w:pPr>
              <w:rPr>
                <w:rFonts w:ascii="Arial" w:hAnsi="Arial" w:cs="Verdana"/>
                <w:color w:val="000000"/>
                <w:sz w:val="20"/>
                <w:szCs w:val="20"/>
              </w:rPr>
            </w:pPr>
            <w:r w:rsidRPr="000F67CF">
              <w:rPr>
                <w:rFonts w:ascii="Arial" w:hAnsi="Arial" w:cs="Arial"/>
                <w:color w:val="000000"/>
                <w:sz w:val="20"/>
                <w:szCs w:val="20"/>
              </w:rPr>
              <w:t xml:space="preserve">HR </w:t>
            </w:r>
            <w:r w:rsidR="00CD41ED">
              <w:rPr>
                <w:rFonts w:ascii="Arial" w:hAnsi="Arial" w:cs="Arial"/>
                <w:color w:val="000000"/>
                <w:sz w:val="20"/>
                <w:szCs w:val="20"/>
              </w:rPr>
              <w:t>L</w:t>
            </w:r>
            <w:r w:rsidRPr="000F67CF">
              <w:rPr>
                <w:rFonts w:ascii="Arial" w:hAnsi="Arial" w:cs="Arial"/>
                <w:color w:val="000000"/>
                <w:sz w:val="20"/>
                <w:szCs w:val="20"/>
              </w:rPr>
              <w:t>earning and Development database</w:t>
            </w:r>
          </w:p>
        </w:tc>
      </w:tr>
      <w:tr w:rsidR="000F67CF" w:rsidRPr="000F67CF" w:rsidTr="00990569">
        <w:trPr>
          <w:trHeight w:val="1094"/>
        </w:trPr>
        <w:tc>
          <w:tcPr>
            <w:tcW w:w="1702" w:type="dxa"/>
            <w:vMerge/>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val="restart"/>
            <w:shd w:val="clear" w:color="auto" w:fill="auto"/>
          </w:tcPr>
          <w:p w:rsidR="000F67CF" w:rsidRPr="000F67CF" w:rsidRDefault="000F67CF" w:rsidP="000F67CF">
            <w:pPr>
              <w:rPr>
                <w:rFonts w:ascii="Arial" w:hAnsi="Arial" w:cs="Arial"/>
                <w:sz w:val="20"/>
                <w:szCs w:val="20"/>
              </w:rPr>
            </w:pPr>
            <w:r w:rsidRPr="000F67CF">
              <w:rPr>
                <w:rFonts w:ascii="Arial" w:hAnsi="Arial" w:cs="Arial"/>
                <w:sz w:val="20"/>
                <w:szCs w:val="20"/>
              </w:rPr>
              <w:t>15 Instances of bullying, harassment and learner grievances are monitored to ensure action is taken.</w:t>
            </w:r>
          </w:p>
        </w:tc>
        <w:tc>
          <w:tcPr>
            <w:tcW w:w="3544" w:type="dxa"/>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Complaints and grievances are regularly report to E&amp;D Committee. Training provided</w:t>
            </w:r>
            <w:r w:rsidR="00CD41ED">
              <w:rPr>
                <w:rFonts w:ascii="Arial" w:hAnsi="Arial" w:cs="Verdana"/>
                <w:color w:val="000000"/>
                <w:sz w:val="20"/>
                <w:szCs w:val="20"/>
              </w:rPr>
              <w:t>,</w:t>
            </w:r>
            <w:r w:rsidRPr="000F67CF">
              <w:rPr>
                <w:rFonts w:ascii="Arial" w:hAnsi="Arial" w:cs="Verdana"/>
                <w:color w:val="000000"/>
                <w:sz w:val="20"/>
                <w:szCs w:val="20"/>
              </w:rPr>
              <w:t xml:space="preserve"> where needed. </w:t>
            </w:r>
          </w:p>
          <w:p w:rsidR="000F67CF" w:rsidRPr="000F67CF" w:rsidRDefault="000F67CF" w:rsidP="000F67CF">
            <w:pPr>
              <w:rPr>
                <w:rFonts w:ascii="Arial" w:hAnsi="Arial" w:cs="Verdana"/>
                <w:color w:val="000000"/>
                <w:sz w:val="20"/>
                <w:szCs w:val="20"/>
              </w:rPr>
            </w:pPr>
          </w:p>
        </w:tc>
        <w:tc>
          <w:tcPr>
            <w:tcW w:w="2551" w:type="dxa"/>
            <w:shd w:val="clear" w:color="auto" w:fill="auto"/>
            <w:vAlign w:val="center"/>
          </w:tcPr>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Corporate Head of Student Services/</w:t>
            </w:r>
          </w:p>
          <w:p w:rsidR="000F67CF" w:rsidRPr="000F67CF" w:rsidRDefault="000F67CF" w:rsidP="000F67CF">
            <w:pPr>
              <w:jc w:val="center"/>
              <w:rPr>
                <w:rFonts w:ascii="Arial" w:hAnsi="Arial" w:cs="Verdana"/>
                <w:color w:val="000000"/>
                <w:sz w:val="20"/>
                <w:szCs w:val="20"/>
              </w:rPr>
            </w:pPr>
            <w:r w:rsidRPr="000F67CF">
              <w:rPr>
                <w:rFonts w:ascii="Arial" w:hAnsi="Arial" w:cs="Arial"/>
                <w:color w:val="000000"/>
                <w:sz w:val="20"/>
                <w:szCs w:val="20"/>
              </w:rPr>
              <w:t>Data Protection  Manager</w:t>
            </w:r>
          </w:p>
        </w:tc>
        <w:tc>
          <w:tcPr>
            <w:tcW w:w="1418" w:type="dxa"/>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color w:val="000000"/>
                <w:sz w:val="20"/>
                <w:szCs w:val="20"/>
              </w:rPr>
            </w:pPr>
            <w:r w:rsidRPr="000F67CF">
              <w:rPr>
                <w:rFonts w:ascii="Arial" w:hAnsi="Arial" w:cs="Verdana"/>
                <w:sz w:val="20"/>
                <w:szCs w:val="20"/>
              </w:rPr>
              <w:t>31/7/14</w:t>
            </w:r>
          </w:p>
        </w:tc>
        <w:tc>
          <w:tcPr>
            <w:tcW w:w="3402" w:type="dxa"/>
            <w:tcBorders>
              <w:bottom w:val="single" w:sz="4" w:space="0" w:color="auto"/>
            </w:tcBorders>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Reports to E&amp;D Committee</w:t>
            </w:r>
          </w:p>
        </w:tc>
      </w:tr>
      <w:tr w:rsidR="000F67CF" w:rsidRPr="000F67CF" w:rsidTr="00990569">
        <w:trPr>
          <w:trHeight w:val="953"/>
        </w:trPr>
        <w:tc>
          <w:tcPr>
            <w:tcW w:w="1702" w:type="dxa"/>
            <w:vMerge/>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shd w:val="clear" w:color="auto" w:fill="auto"/>
            <w:vAlign w:val="center"/>
          </w:tcPr>
          <w:p w:rsidR="000F67CF" w:rsidRPr="000F67CF" w:rsidRDefault="000F67CF" w:rsidP="000F67CF">
            <w:pPr>
              <w:rPr>
                <w:rFonts w:ascii="Arial" w:hAnsi="Arial" w:cs="Arial"/>
                <w:color w:val="000000"/>
                <w:sz w:val="20"/>
                <w:szCs w:val="20"/>
              </w:rPr>
            </w:pPr>
          </w:p>
        </w:tc>
        <w:tc>
          <w:tcPr>
            <w:tcW w:w="3544" w:type="dxa"/>
          </w:tcPr>
          <w:p w:rsidR="000F67CF" w:rsidRPr="000F67CF" w:rsidRDefault="000F67CF" w:rsidP="00CD41ED">
            <w:pPr>
              <w:rPr>
                <w:rFonts w:ascii="Arial" w:hAnsi="Arial" w:cs="Verdana"/>
                <w:sz w:val="20"/>
                <w:szCs w:val="20"/>
              </w:rPr>
            </w:pPr>
            <w:r w:rsidRPr="000F67CF">
              <w:rPr>
                <w:rFonts w:ascii="Arial" w:hAnsi="Arial" w:cs="Verdana"/>
                <w:sz w:val="20"/>
                <w:szCs w:val="20"/>
              </w:rPr>
              <w:t xml:space="preserve">Review learner grievance procedure to ensure appropriate support is given to learners by </w:t>
            </w:r>
            <w:r w:rsidR="00CD41ED">
              <w:rPr>
                <w:rFonts w:ascii="Arial" w:hAnsi="Arial" w:cs="Verdana"/>
                <w:sz w:val="20"/>
                <w:szCs w:val="20"/>
              </w:rPr>
              <w:t>S</w:t>
            </w:r>
            <w:r w:rsidRPr="000F67CF">
              <w:rPr>
                <w:rFonts w:ascii="Arial" w:hAnsi="Arial" w:cs="Verdana"/>
                <w:sz w:val="20"/>
                <w:szCs w:val="20"/>
              </w:rPr>
              <w:t xml:space="preserve">enior </w:t>
            </w:r>
            <w:r w:rsidR="00CD41ED">
              <w:rPr>
                <w:rFonts w:ascii="Arial" w:hAnsi="Arial" w:cs="Verdana"/>
                <w:sz w:val="20"/>
                <w:szCs w:val="20"/>
              </w:rPr>
              <w:t>T</w:t>
            </w:r>
            <w:r w:rsidRPr="000F67CF">
              <w:rPr>
                <w:rFonts w:ascii="Arial" w:hAnsi="Arial" w:cs="Verdana"/>
                <w:sz w:val="20"/>
                <w:szCs w:val="20"/>
              </w:rPr>
              <w:t>utors.</w:t>
            </w:r>
          </w:p>
        </w:tc>
        <w:tc>
          <w:tcPr>
            <w:tcW w:w="2551" w:type="dxa"/>
            <w:shd w:val="clear" w:color="auto" w:fill="auto"/>
            <w:vAlign w:val="center"/>
          </w:tcPr>
          <w:p w:rsidR="000F67CF" w:rsidRPr="000F67CF" w:rsidRDefault="000F67CF" w:rsidP="000F67CF">
            <w:pPr>
              <w:jc w:val="center"/>
              <w:rPr>
                <w:rFonts w:ascii="Arial" w:hAnsi="Arial" w:cs="Verdana"/>
                <w:sz w:val="20"/>
                <w:szCs w:val="20"/>
              </w:rPr>
            </w:pPr>
            <w:r w:rsidRPr="000F67CF">
              <w:rPr>
                <w:rFonts w:ascii="Arial" w:hAnsi="Arial" w:cs="Arial"/>
                <w:sz w:val="20"/>
                <w:szCs w:val="20"/>
              </w:rPr>
              <w:t>Corporate Head of Student Services</w:t>
            </w:r>
          </w:p>
        </w:tc>
        <w:tc>
          <w:tcPr>
            <w:tcW w:w="1418" w:type="dxa"/>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Verdana"/>
                <w:sz w:val="20"/>
                <w:szCs w:val="20"/>
              </w:rPr>
            </w:pPr>
            <w:r w:rsidRPr="000F67CF">
              <w:rPr>
                <w:rFonts w:ascii="Arial" w:hAnsi="Arial" w:cs="Verdana"/>
                <w:sz w:val="20"/>
                <w:szCs w:val="20"/>
              </w:rPr>
              <w:t>31/3/14</w:t>
            </w:r>
          </w:p>
        </w:tc>
        <w:tc>
          <w:tcPr>
            <w:tcW w:w="3402" w:type="dxa"/>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New procedure</w:t>
            </w:r>
          </w:p>
        </w:tc>
      </w:tr>
      <w:tr w:rsidR="000F67CF" w:rsidRPr="000F67CF" w:rsidTr="00990569">
        <w:trPr>
          <w:trHeight w:val="811"/>
        </w:trPr>
        <w:tc>
          <w:tcPr>
            <w:tcW w:w="1702" w:type="dxa"/>
            <w:vMerge w:val="restart"/>
          </w:tcPr>
          <w:p w:rsidR="000F67CF" w:rsidRPr="000F67CF" w:rsidRDefault="000F67CF" w:rsidP="000F67CF">
            <w:pPr>
              <w:keepNext/>
              <w:widowControl w:val="0"/>
              <w:suppressAutoHyphens/>
              <w:autoSpaceDE w:val="0"/>
              <w:autoSpaceDN w:val="0"/>
              <w:adjustRightInd w:val="0"/>
              <w:spacing w:line="324" w:lineRule="atLeast"/>
              <w:textAlignment w:val="center"/>
              <w:outlineLvl w:val="2"/>
              <w:rPr>
                <w:rFonts w:ascii="Arial" w:hAnsi="Arial" w:cs="Arial"/>
                <w:b/>
                <w:bCs/>
                <w:color w:val="000000"/>
                <w:sz w:val="20"/>
                <w:szCs w:val="20"/>
              </w:rPr>
            </w:pPr>
            <w:r w:rsidRPr="000F67CF">
              <w:rPr>
                <w:rFonts w:ascii="Arial" w:hAnsi="Arial" w:cs="Arial"/>
                <w:b/>
                <w:bCs/>
                <w:color w:val="000000"/>
                <w:sz w:val="20"/>
                <w:szCs w:val="20"/>
              </w:rPr>
              <w:t>Staff Development</w:t>
            </w:r>
          </w:p>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p w:rsidR="000F67CF" w:rsidRPr="000F67CF" w:rsidRDefault="000F67CF" w:rsidP="000F67CF">
            <w:pPr>
              <w:widowControl w:val="0"/>
              <w:suppressAutoHyphens/>
              <w:autoSpaceDE w:val="0"/>
              <w:autoSpaceDN w:val="0"/>
              <w:adjustRightInd w:val="0"/>
              <w:spacing w:line="314" w:lineRule="atLeast"/>
              <w:jc w:val="both"/>
              <w:textAlignment w:val="center"/>
              <w:rPr>
                <w:rFonts w:ascii="Verdana" w:hAnsi="Verdana" w:cs="Verdana"/>
                <w:color w:val="000000"/>
                <w:sz w:val="20"/>
                <w:szCs w:val="20"/>
              </w:rPr>
            </w:pPr>
          </w:p>
        </w:tc>
        <w:tc>
          <w:tcPr>
            <w:tcW w:w="2835" w:type="dxa"/>
          </w:tcPr>
          <w:p w:rsidR="000F67CF" w:rsidRPr="000F67CF" w:rsidRDefault="000F67CF" w:rsidP="000F67CF">
            <w:pPr>
              <w:rPr>
                <w:rFonts w:ascii="Arial" w:hAnsi="Arial" w:cs="Arial"/>
                <w:color w:val="000000"/>
                <w:sz w:val="20"/>
                <w:szCs w:val="20"/>
              </w:rPr>
            </w:pPr>
            <w:r w:rsidRPr="000F67CF">
              <w:rPr>
                <w:rFonts w:ascii="Arial" w:hAnsi="Arial" w:cs="Arial"/>
                <w:sz w:val="20"/>
                <w:szCs w:val="20"/>
              </w:rPr>
              <w:t xml:space="preserve">16 Workforce </w:t>
            </w:r>
            <w:r w:rsidRPr="000F67CF">
              <w:rPr>
                <w:rFonts w:ascii="Arial" w:hAnsi="Arial" w:cs="Arial"/>
                <w:color w:val="000000"/>
                <w:sz w:val="20"/>
                <w:szCs w:val="20"/>
              </w:rPr>
              <w:t>data is</w:t>
            </w:r>
            <w:r w:rsidR="00CD41ED">
              <w:rPr>
                <w:rFonts w:ascii="Arial" w:hAnsi="Arial" w:cs="Arial"/>
                <w:color w:val="000000"/>
                <w:sz w:val="20"/>
                <w:szCs w:val="20"/>
              </w:rPr>
              <w:t xml:space="preserve"> reviewed and actions are in</w:t>
            </w:r>
            <w:r w:rsidRPr="000F67CF">
              <w:rPr>
                <w:rFonts w:ascii="Arial" w:hAnsi="Arial" w:cs="Arial"/>
                <w:color w:val="000000"/>
                <w:sz w:val="20"/>
                <w:szCs w:val="20"/>
              </w:rPr>
              <w:t xml:space="preserve"> place to address barriers.</w:t>
            </w:r>
          </w:p>
        </w:tc>
        <w:tc>
          <w:tcPr>
            <w:tcW w:w="3544" w:type="dxa"/>
          </w:tcPr>
          <w:p w:rsidR="000F67CF" w:rsidRPr="000F67CF" w:rsidRDefault="000F67CF" w:rsidP="000F67CF">
            <w:pPr>
              <w:rPr>
                <w:rFonts w:ascii="Arial" w:hAnsi="Arial" w:cs="Arial"/>
                <w:strike/>
                <w:color w:val="000000"/>
                <w:sz w:val="20"/>
                <w:szCs w:val="20"/>
              </w:rPr>
            </w:pPr>
            <w:r w:rsidRPr="000F67CF">
              <w:rPr>
                <w:rFonts w:ascii="Arial" w:hAnsi="Arial" w:cs="Arial"/>
                <w:sz w:val="20"/>
                <w:szCs w:val="20"/>
              </w:rPr>
              <w:t>Com</w:t>
            </w:r>
            <w:r w:rsidR="00CD41ED">
              <w:rPr>
                <w:rFonts w:ascii="Arial" w:hAnsi="Arial" w:cs="Arial"/>
                <w:sz w:val="20"/>
                <w:szCs w:val="20"/>
              </w:rPr>
              <w:t>pare staff data with census data</w:t>
            </w:r>
            <w:r w:rsidRPr="000F67CF">
              <w:rPr>
                <w:rFonts w:ascii="Arial" w:hAnsi="Arial" w:cs="Arial"/>
                <w:sz w:val="20"/>
                <w:szCs w:val="20"/>
              </w:rPr>
              <w:t xml:space="preserve"> when available and report to E&amp;D Committee.</w:t>
            </w:r>
          </w:p>
        </w:tc>
        <w:tc>
          <w:tcPr>
            <w:tcW w:w="2551" w:type="dxa"/>
            <w:shd w:val="clear" w:color="auto" w:fill="auto"/>
            <w:vAlign w:val="center"/>
          </w:tcPr>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HR Operations Manager</w:t>
            </w:r>
          </w:p>
        </w:tc>
        <w:tc>
          <w:tcPr>
            <w:tcW w:w="1418" w:type="dxa"/>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Arial"/>
                <w:color w:val="000000"/>
                <w:sz w:val="20"/>
                <w:szCs w:val="20"/>
              </w:rPr>
            </w:pPr>
            <w:r w:rsidRPr="000F67CF">
              <w:rPr>
                <w:rFonts w:ascii="Arial" w:hAnsi="Arial" w:cs="Arial"/>
                <w:sz w:val="20"/>
                <w:szCs w:val="20"/>
              </w:rPr>
              <w:t>31/1/14</w:t>
            </w:r>
          </w:p>
        </w:tc>
        <w:tc>
          <w:tcPr>
            <w:tcW w:w="3402" w:type="dxa"/>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Verdana"/>
                <w:color w:val="000000"/>
                <w:sz w:val="20"/>
                <w:szCs w:val="20"/>
              </w:rPr>
              <w:t>Reports to E&amp;D Committee</w:t>
            </w:r>
          </w:p>
        </w:tc>
      </w:tr>
      <w:tr w:rsidR="000F67CF" w:rsidRPr="000F67CF" w:rsidTr="00990569">
        <w:trPr>
          <w:trHeight w:val="325"/>
        </w:trPr>
        <w:tc>
          <w:tcPr>
            <w:tcW w:w="1702" w:type="dxa"/>
            <w:vMerge/>
          </w:tcPr>
          <w:p w:rsidR="000F67CF" w:rsidRPr="000F67CF" w:rsidRDefault="000F67CF" w:rsidP="000F67CF">
            <w:pPr>
              <w:widowControl w:val="0"/>
              <w:suppressAutoHyphens/>
              <w:autoSpaceDE w:val="0"/>
              <w:autoSpaceDN w:val="0"/>
              <w:adjustRightInd w:val="0"/>
              <w:spacing w:line="314" w:lineRule="atLeast"/>
              <w:jc w:val="both"/>
              <w:textAlignment w:val="center"/>
              <w:rPr>
                <w:rFonts w:ascii="Verdana" w:hAnsi="Verdana" w:cs="Verdana"/>
                <w:color w:val="000000"/>
                <w:sz w:val="20"/>
                <w:szCs w:val="20"/>
              </w:rPr>
            </w:pPr>
          </w:p>
        </w:tc>
        <w:tc>
          <w:tcPr>
            <w:tcW w:w="2835" w:type="dxa"/>
          </w:tcPr>
          <w:p w:rsidR="000F67CF" w:rsidRPr="000F67CF" w:rsidRDefault="000F67CF" w:rsidP="000F67CF">
            <w:pPr>
              <w:rPr>
                <w:rFonts w:ascii="Arial" w:hAnsi="Arial" w:cs="Arial"/>
                <w:color w:val="000000"/>
                <w:sz w:val="20"/>
                <w:szCs w:val="20"/>
              </w:rPr>
            </w:pPr>
            <w:r w:rsidRPr="000F67CF">
              <w:rPr>
                <w:rFonts w:ascii="Arial" w:hAnsi="Arial" w:cs="Arial"/>
                <w:sz w:val="20"/>
                <w:szCs w:val="20"/>
              </w:rPr>
              <w:t>17 A</w:t>
            </w:r>
            <w:r w:rsidRPr="000F67CF">
              <w:rPr>
                <w:rFonts w:ascii="Arial" w:hAnsi="Arial" w:cs="Arial"/>
                <w:color w:val="000000"/>
                <w:sz w:val="20"/>
                <w:szCs w:val="20"/>
              </w:rPr>
              <w:t>ction is taken to advance equality outcomes for all groups of staff.</w:t>
            </w:r>
          </w:p>
          <w:p w:rsidR="000F67CF" w:rsidRPr="000F67CF" w:rsidRDefault="000F67CF" w:rsidP="000F67CF">
            <w:pPr>
              <w:rPr>
                <w:rFonts w:ascii="Arial" w:hAnsi="Arial" w:cs="Arial"/>
                <w:color w:val="000000"/>
                <w:sz w:val="20"/>
                <w:szCs w:val="20"/>
              </w:rPr>
            </w:pPr>
          </w:p>
        </w:tc>
        <w:tc>
          <w:tcPr>
            <w:tcW w:w="3544" w:type="dxa"/>
          </w:tcPr>
          <w:p w:rsidR="000F67CF" w:rsidRPr="000F67CF" w:rsidRDefault="000F67CF" w:rsidP="000F67CF">
            <w:pPr>
              <w:rPr>
                <w:rFonts w:ascii="Arial" w:hAnsi="Arial" w:cs="Arial"/>
                <w:strike/>
                <w:color w:val="000000"/>
                <w:sz w:val="20"/>
                <w:szCs w:val="20"/>
              </w:rPr>
            </w:pPr>
            <w:r w:rsidRPr="000F67CF">
              <w:rPr>
                <w:rFonts w:ascii="Arial" w:hAnsi="Arial" w:cs="Arial"/>
                <w:sz w:val="20"/>
                <w:szCs w:val="20"/>
              </w:rPr>
              <w:t>Identify, train and support LGBT Staff Mentors. Develop LGBT Staff area on the Staff Intranet.</w:t>
            </w:r>
          </w:p>
        </w:tc>
        <w:tc>
          <w:tcPr>
            <w:tcW w:w="2551" w:type="dxa"/>
            <w:vAlign w:val="center"/>
          </w:tcPr>
          <w:p w:rsidR="000F67CF" w:rsidRPr="000F67CF" w:rsidRDefault="000F67CF" w:rsidP="000F67CF">
            <w:pPr>
              <w:jc w:val="center"/>
              <w:rPr>
                <w:rFonts w:ascii="Arial" w:hAnsi="Arial" w:cs="Verdana"/>
                <w:color w:val="000000"/>
                <w:sz w:val="20"/>
                <w:szCs w:val="20"/>
              </w:rPr>
            </w:pPr>
            <w:r w:rsidRPr="000F67CF">
              <w:rPr>
                <w:rFonts w:ascii="Arial" w:hAnsi="Arial" w:cs="Verdana"/>
                <w:color w:val="000000"/>
                <w:sz w:val="20"/>
                <w:szCs w:val="20"/>
              </w:rPr>
              <w:t>Marketing Manager/</w:t>
            </w:r>
          </w:p>
          <w:p w:rsidR="000F67CF" w:rsidRPr="000F67CF" w:rsidRDefault="000F67CF" w:rsidP="000F67CF">
            <w:pPr>
              <w:jc w:val="center"/>
              <w:rPr>
                <w:rFonts w:ascii="Arial" w:hAnsi="Arial" w:cs="Verdana"/>
                <w:color w:val="000000"/>
                <w:sz w:val="20"/>
                <w:szCs w:val="20"/>
              </w:rPr>
            </w:pPr>
            <w:r w:rsidRPr="000F67CF">
              <w:rPr>
                <w:rFonts w:ascii="Arial" w:hAnsi="Arial" w:cs="Verdana"/>
                <w:color w:val="000000"/>
                <w:sz w:val="20"/>
                <w:szCs w:val="20"/>
              </w:rPr>
              <w:t>Deputy CEO (LGB Champion)/</w:t>
            </w:r>
          </w:p>
          <w:p w:rsidR="000F67CF" w:rsidRPr="000F67CF" w:rsidRDefault="000F67CF" w:rsidP="000F67CF">
            <w:pPr>
              <w:jc w:val="center"/>
              <w:rPr>
                <w:rFonts w:ascii="Arial" w:hAnsi="Arial" w:cs="Verdana"/>
                <w:color w:val="000000"/>
                <w:sz w:val="20"/>
                <w:szCs w:val="20"/>
              </w:rPr>
            </w:pPr>
            <w:r w:rsidRPr="000F67CF">
              <w:rPr>
                <w:rFonts w:ascii="Arial" w:hAnsi="Arial" w:cs="Verdana"/>
                <w:color w:val="000000"/>
                <w:sz w:val="20"/>
                <w:szCs w:val="20"/>
              </w:rPr>
              <w:t>E&amp;D Co-ordinator</w:t>
            </w:r>
          </w:p>
        </w:tc>
        <w:tc>
          <w:tcPr>
            <w:tcW w:w="1418" w:type="dxa"/>
            <w:shd w:val="clear" w:color="auto" w:fill="auto"/>
            <w:vAlign w:val="center"/>
          </w:tcPr>
          <w:p w:rsidR="000F67CF" w:rsidRPr="000F67CF" w:rsidRDefault="000F67CF" w:rsidP="000F67CF">
            <w:pPr>
              <w:widowControl w:val="0"/>
              <w:suppressAutoHyphens/>
              <w:autoSpaceDE w:val="0"/>
              <w:autoSpaceDN w:val="0"/>
              <w:adjustRightInd w:val="0"/>
              <w:spacing w:line="314" w:lineRule="atLeast"/>
              <w:jc w:val="center"/>
              <w:textAlignment w:val="center"/>
              <w:rPr>
                <w:rFonts w:ascii="Arial" w:hAnsi="Arial" w:cs="Arial"/>
                <w:color w:val="000000"/>
                <w:sz w:val="20"/>
                <w:szCs w:val="20"/>
              </w:rPr>
            </w:pPr>
            <w:r w:rsidRPr="000F67CF">
              <w:rPr>
                <w:rFonts w:ascii="Arial" w:hAnsi="Arial" w:cs="Arial"/>
                <w:sz w:val="20"/>
                <w:szCs w:val="20"/>
              </w:rPr>
              <w:t>31/12/13</w:t>
            </w:r>
          </w:p>
        </w:tc>
        <w:tc>
          <w:tcPr>
            <w:tcW w:w="3402" w:type="dxa"/>
            <w:shd w:val="clear" w:color="auto" w:fill="auto"/>
          </w:tcPr>
          <w:p w:rsidR="000F67CF" w:rsidRPr="000F67CF" w:rsidRDefault="000F67CF" w:rsidP="000F67CF">
            <w:pPr>
              <w:rPr>
                <w:rFonts w:ascii="Arial" w:hAnsi="Arial" w:cs="Verdana"/>
                <w:color w:val="000000"/>
                <w:sz w:val="20"/>
                <w:szCs w:val="20"/>
              </w:rPr>
            </w:pPr>
            <w:r w:rsidRPr="000F67CF">
              <w:rPr>
                <w:rFonts w:ascii="Arial" w:hAnsi="Arial" w:cs="Arial"/>
                <w:color w:val="000000"/>
                <w:sz w:val="20"/>
                <w:szCs w:val="20"/>
              </w:rPr>
              <w:t>HR Learning and Development database</w:t>
            </w:r>
          </w:p>
        </w:tc>
      </w:tr>
      <w:tr w:rsidR="000F67CF" w:rsidRPr="000F67CF" w:rsidTr="00990569">
        <w:trPr>
          <w:trHeight w:val="325"/>
        </w:trPr>
        <w:tc>
          <w:tcPr>
            <w:tcW w:w="1702" w:type="dxa"/>
            <w:vMerge/>
          </w:tcPr>
          <w:p w:rsidR="000F67CF" w:rsidRPr="000F67CF" w:rsidRDefault="000F67CF" w:rsidP="000F67CF">
            <w:pPr>
              <w:widowControl w:val="0"/>
              <w:suppressAutoHyphens/>
              <w:autoSpaceDE w:val="0"/>
              <w:autoSpaceDN w:val="0"/>
              <w:adjustRightInd w:val="0"/>
              <w:spacing w:line="314" w:lineRule="atLeast"/>
              <w:jc w:val="both"/>
              <w:textAlignment w:val="center"/>
              <w:rPr>
                <w:rFonts w:ascii="Verdana" w:hAnsi="Verdana" w:cs="Verdana"/>
                <w:color w:val="000000"/>
                <w:sz w:val="20"/>
                <w:szCs w:val="20"/>
              </w:rPr>
            </w:pPr>
          </w:p>
        </w:tc>
        <w:tc>
          <w:tcPr>
            <w:tcW w:w="2835" w:type="dxa"/>
            <w:vMerge w:val="restart"/>
          </w:tcPr>
          <w:p w:rsidR="000F67CF" w:rsidRPr="000F67CF" w:rsidRDefault="000F67CF" w:rsidP="000F67CF">
            <w:pPr>
              <w:rPr>
                <w:rFonts w:ascii="Arial" w:hAnsi="Arial" w:cs="Arial"/>
                <w:color w:val="000000"/>
                <w:sz w:val="20"/>
                <w:szCs w:val="20"/>
              </w:rPr>
            </w:pPr>
            <w:r w:rsidRPr="000F67CF">
              <w:rPr>
                <w:rFonts w:ascii="Arial" w:hAnsi="Arial" w:cs="Arial"/>
                <w:sz w:val="20"/>
                <w:szCs w:val="20"/>
              </w:rPr>
              <w:t>18 Re</w:t>
            </w:r>
            <w:r w:rsidRPr="000F67CF">
              <w:rPr>
                <w:rFonts w:ascii="Arial" w:hAnsi="Arial" w:cs="Arial"/>
                <w:color w:val="000000"/>
                <w:sz w:val="20"/>
                <w:szCs w:val="20"/>
              </w:rPr>
              <w:t>gard is given to the cause of pay difference and the effects of this in the workplace.</w:t>
            </w:r>
          </w:p>
          <w:p w:rsidR="000F67CF" w:rsidRPr="000F67CF" w:rsidRDefault="000F67CF" w:rsidP="000F67CF">
            <w:pPr>
              <w:rPr>
                <w:rFonts w:ascii="Arial" w:hAnsi="Arial" w:cs="Verdana"/>
                <w:b/>
                <w:color w:val="FF0000"/>
                <w:sz w:val="20"/>
                <w:szCs w:val="20"/>
              </w:rPr>
            </w:pPr>
          </w:p>
        </w:tc>
        <w:tc>
          <w:tcPr>
            <w:tcW w:w="3544" w:type="dxa"/>
          </w:tcPr>
          <w:p w:rsidR="000F67CF" w:rsidRPr="000F67CF" w:rsidRDefault="000F67CF" w:rsidP="000F67CF">
            <w:pPr>
              <w:rPr>
                <w:rFonts w:ascii="Arial" w:hAnsi="Arial" w:cs="Arial"/>
                <w:sz w:val="20"/>
                <w:szCs w:val="20"/>
              </w:rPr>
            </w:pPr>
            <w:r w:rsidRPr="000F67CF">
              <w:rPr>
                <w:rFonts w:ascii="Arial" w:hAnsi="Arial" w:cs="Arial"/>
                <w:sz w:val="20"/>
                <w:szCs w:val="20"/>
              </w:rPr>
              <w:t>Pay for all new starters and requests for increments are reviewed against benchmarks.</w:t>
            </w:r>
          </w:p>
          <w:p w:rsidR="000F67CF" w:rsidRPr="000F67CF" w:rsidRDefault="000F67CF" w:rsidP="000F67CF">
            <w:pPr>
              <w:rPr>
                <w:rFonts w:ascii="Arial" w:hAnsi="Arial" w:cs="Arial"/>
                <w:strike/>
                <w:color w:val="000000"/>
                <w:sz w:val="20"/>
                <w:szCs w:val="20"/>
              </w:rPr>
            </w:pPr>
          </w:p>
        </w:tc>
        <w:tc>
          <w:tcPr>
            <w:tcW w:w="2551" w:type="dxa"/>
            <w:vAlign w:val="center"/>
          </w:tcPr>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HR Operations Manager/Line Managers</w:t>
            </w:r>
          </w:p>
        </w:tc>
        <w:tc>
          <w:tcPr>
            <w:tcW w:w="1418" w:type="dxa"/>
            <w:shd w:val="clear" w:color="auto" w:fill="auto"/>
            <w:vAlign w:val="center"/>
          </w:tcPr>
          <w:p w:rsidR="000F67CF" w:rsidRPr="000F67CF" w:rsidRDefault="000F67CF" w:rsidP="000F67CF">
            <w:pPr>
              <w:jc w:val="center"/>
              <w:rPr>
                <w:rFonts w:ascii="Arial" w:hAnsi="Arial" w:cs="Arial"/>
                <w:color w:val="000000"/>
                <w:sz w:val="20"/>
                <w:szCs w:val="20"/>
              </w:rPr>
            </w:pPr>
            <w:r w:rsidRPr="000F67CF">
              <w:rPr>
                <w:rFonts w:ascii="Arial" w:hAnsi="Arial" w:cs="Arial"/>
                <w:sz w:val="20"/>
                <w:szCs w:val="20"/>
              </w:rPr>
              <w:t>31/7/14</w:t>
            </w:r>
          </w:p>
        </w:tc>
        <w:tc>
          <w:tcPr>
            <w:tcW w:w="3402" w:type="dxa"/>
            <w:shd w:val="clear" w:color="auto" w:fill="auto"/>
          </w:tcPr>
          <w:p w:rsidR="000F67CF" w:rsidRPr="000F67CF" w:rsidRDefault="000F67CF" w:rsidP="000F67CF">
            <w:pPr>
              <w:rPr>
                <w:rFonts w:ascii="Arial" w:hAnsi="Arial" w:cs="Arial"/>
                <w:color w:val="000000"/>
                <w:sz w:val="20"/>
                <w:szCs w:val="20"/>
              </w:rPr>
            </w:pPr>
            <w:r w:rsidRPr="000F67CF">
              <w:rPr>
                <w:rFonts w:ascii="Arial" w:hAnsi="Arial" w:cs="Arial"/>
                <w:color w:val="000000"/>
                <w:sz w:val="20"/>
                <w:szCs w:val="20"/>
              </w:rPr>
              <w:t>HR files and line manager files</w:t>
            </w:r>
          </w:p>
        </w:tc>
      </w:tr>
      <w:tr w:rsidR="000F67CF" w:rsidRPr="000F67CF" w:rsidTr="00990569">
        <w:trPr>
          <w:trHeight w:val="325"/>
        </w:trPr>
        <w:tc>
          <w:tcPr>
            <w:tcW w:w="1702" w:type="dxa"/>
            <w:vMerge/>
          </w:tcPr>
          <w:p w:rsidR="000F67CF" w:rsidRPr="000F67CF" w:rsidRDefault="000F67CF" w:rsidP="000F67CF">
            <w:pPr>
              <w:widowControl w:val="0"/>
              <w:suppressAutoHyphens/>
              <w:autoSpaceDE w:val="0"/>
              <w:autoSpaceDN w:val="0"/>
              <w:adjustRightInd w:val="0"/>
              <w:spacing w:line="314" w:lineRule="atLeast"/>
              <w:jc w:val="both"/>
              <w:textAlignment w:val="center"/>
              <w:rPr>
                <w:rFonts w:ascii="Verdana" w:hAnsi="Verdana" w:cs="Verdana"/>
                <w:color w:val="000000"/>
                <w:sz w:val="20"/>
                <w:szCs w:val="20"/>
              </w:rPr>
            </w:pPr>
          </w:p>
        </w:tc>
        <w:tc>
          <w:tcPr>
            <w:tcW w:w="2835" w:type="dxa"/>
            <w:vMerge/>
          </w:tcPr>
          <w:p w:rsidR="000F67CF" w:rsidRPr="000F67CF" w:rsidRDefault="000F67CF" w:rsidP="000F67CF">
            <w:pPr>
              <w:rPr>
                <w:rFonts w:ascii="Arial" w:hAnsi="Arial" w:cs="Arial"/>
                <w:sz w:val="20"/>
                <w:szCs w:val="20"/>
              </w:rPr>
            </w:pPr>
          </w:p>
        </w:tc>
        <w:tc>
          <w:tcPr>
            <w:tcW w:w="3544" w:type="dxa"/>
          </w:tcPr>
          <w:p w:rsidR="000F67CF" w:rsidRPr="000F67CF" w:rsidRDefault="000F67CF" w:rsidP="000F67CF">
            <w:pPr>
              <w:rPr>
                <w:rFonts w:ascii="Arial" w:hAnsi="Arial" w:cs="Arial"/>
                <w:sz w:val="20"/>
                <w:szCs w:val="20"/>
              </w:rPr>
            </w:pPr>
            <w:r w:rsidRPr="000F67CF">
              <w:rPr>
                <w:rFonts w:ascii="Arial" w:hAnsi="Arial" w:cs="Arial"/>
                <w:sz w:val="20"/>
                <w:szCs w:val="20"/>
              </w:rPr>
              <w:t>Review findings of staff focus groups and consider proposals.</w:t>
            </w:r>
          </w:p>
          <w:p w:rsidR="000F67CF" w:rsidRPr="000F67CF" w:rsidRDefault="000F67CF" w:rsidP="000F67CF">
            <w:pPr>
              <w:rPr>
                <w:rFonts w:ascii="Arial" w:hAnsi="Arial" w:cs="Arial"/>
                <w:sz w:val="20"/>
                <w:szCs w:val="20"/>
              </w:rPr>
            </w:pPr>
          </w:p>
        </w:tc>
        <w:tc>
          <w:tcPr>
            <w:tcW w:w="2551" w:type="dxa"/>
            <w:vAlign w:val="center"/>
          </w:tcPr>
          <w:p w:rsidR="000F67CF" w:rsidRPr="000F67CF" w:rsidRDefault="000F67CF" w:rsidP="000F67CF">
            <w:pPr>
              <w:jc w:val="center"/>
              <w:rPr>
                <w:rFonts w:ascii="Arial" w:hAnsi="Arial" w:cs="Verdana"/>
                <w:color w:val="000000"/>
                <w:sz w:val="20"/>
                <w:szCs w:val="20"/>
              </w:rPr>
            </w:pPr>
            <w:r w:rsidRPr="000F67CF">
              <w:rPr>
                <w:rFonts w:ascii="Arial" w:hAnsi="Arial" w:cs="Arial"/>
                <w:color w:val="000000"/>
                <w:sz w:val="20"/>
                <w:szCs w:val="20"/>
              </w:rPr>
              <w:t>HR Operations Manager</w:t>
            </w:r>
            <w:r w:rsidRPr="000F67CF">
              <w:rPr>
                <w:rFonts w:ascii="Arial" w:hAnsi="Arial" w:cs="Verdana"/>
                <w:color w:val="000000"/>
                <w:sz w:val="20"/>
                <w:szCs w:val="20"/>
              </w:rPr>
              <w:t>/</w:t>
            </w:r>
          </w:p>
          <w:p w:rsidR="000F67CF" w:rsidRPr="000F67CF" w:rsidRDefault="000F67CF" w:rsidP="000F67CF">
            <w:pPr>
              <w:jc w:val="center"/>
              <w:rPr>
                <w:rFonts w:ascii="Arial" w:hAnsi="Arial" w:cs="Verdana"/>
                <w:color w:val="000000"/>
                <w:sz w:val="20"/>
                <w:szCs w:val="20"/>
              </w:rPr>
            </w:pPr>
            <w:r w:rsidRPr="000F67CF">
              <w:rPr>
                <w:rFonts w:ascii="Arial" w:hAnsi="Arial" w:cs="Verdana"/>
                <w:color w:val="000000"/>
                <w:sz w:val="20"/>
                <w:szCs w:val="20"/>
              </w:rPr>
              <w:t>E&amp;D Co-ordinator</w:t>
            </w:r>
          </w:p>
        </w:tc>
        <w:tc>
          <w:tcPr>
            <w:tcW w:w="1418" w:type="dxa"/>
            <w:shd w:val="clear" w:color="auto" w:fill="auto"/>
            <w:vAlign w:val="center"/>
          </w:tcPr>
          <w:p w:rsidR="000F67CF" w:rsidRPr="000F67CF" w:rsidRDefault="000F67CF" w:rsidP="000F67CF">
            <w:pPr>
              <w:jc w:val="center"/>
              <w:rPr>
                <w:rFonts w:ascii="Arial" w:hAnsi="Arial" w:cs="Arial"/>
                <w:sz w:val="20"/>
                <w:szCs w:val="20"/>
              </w:rPr>
            </w:pPr>
            <w:r w:rsidRPr="000F67CF">
              <w:rPr>
                <w:rFonts w:ascii="Arial" w:hAnsi="Arial" w:cs="Arial"/>
                <w:sz w:val="20"/>
                <w:szCs w:val="20"/>
              </w:rPr>
              <w:t>31/3/14</w:t>
            </w:r>
          </w:p>
        </w:tc>
        <w:tc>
          <w:tcPr>
            <w:tcW w:w="3402" w:type="dxa"/>
            <w:shd w:val="clear" w:color="auto" w:fill="auto"/>
          </w:tcPr>
          <w:p w:rsidR="000F67CF" w:rsidRPr="000F67CF" w:rsidRDefault="000F67CF" w:rsidP="000F67CF">
            <w:pPr>
              <w:rPr>
                <w:rFonts w:ascii="Arial" w:hAnsi="Arial" w:cs="Arial"/>
                <w:color w:val="000000"/>
                <w:sz w:val="20"/>
                <w:szCs w:val="20"/>
              </w:rPr>
            </w:pPr>
            <w:r w:rsidRPr="000F67CF">
              <w:rPr>
                <w:rFonts w:ascii="Arial" w:hAnsi="Arial" w:cs="Arial"/>
                <w:color w:val="000000"/>
                <w:sz w:val="20"/>
                <w:szCs w:val="20"/>
              </w:rPr>
              <w:t>Report to E&amp;D Committee</w:t>
            </w:r>
          </w:p>
        </w:tc>
      </w:tr>
      <w:tr w:rsidR="000F67CF" w:rsidRPr="000F67CF" w:rsidTr="00990569">
        <w:trPr>
          <w:trHeight w:val="743"/>
        </w:trPr>
        <w:tc>
          <w:tcPr>
            <w:tcW w:w="1702" w:type="dxa"/>
            <w:vMerge/>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val="restart"/>
          </w:tcPr>
          <w:p w:rsidR="000F67CF" w:rsidRPr="000F67CF" w:rsidRDefault="000F67CF" w:rsidP="000F67CF">
            <w:pPr>
              <w:rPr>
                <w:rFonts w:ascii="Arial" w:hAnsi="Arial" w:cs="Verdana"/>
                <w:color w:val="000000"/>
                <w:sz w:val="20"/>
                <w:szCs w:val="20"/>
              </w:rPr>
            </w:pPr>
            <w:r w:rsidRPr="000F67CF">
              <w:rPr>
                <w:rFonts w:ascii="Arial" w:hAnsi="Arial" w:cs="Arial"/>
                <w:sz w:val="20"/>
                <w:szCs w:val="20"/>
              </w:rPr>
              <w:t xml:space="preserve">19 All staff </w:t>
            </w:r>
            <w:proofErr w:type="gramStart"/>
            <w:r w:rsidRPr="000F67CF">
              <w:rPr>
                <w:rFonts w:ascii="Arial" w:hAnsi="Arial" w:cs="Arial"/>
                <w:color w:val="000000"/>
                <w:sz w:val="20"/>
                <w:szCs w:val="20"/>
              </w:rPr>
              <w:t>understand</w:t>
            </w:r>
            <w:proofErr w:type="gramEnd"/>
            <w:r w:rsidRPr="000F67CF">
              <w:rPr>
                <w:rFonts w:ascii="Arial" w:hAnsi="Arial" w:cs="Arial"/>
                <w:color w:val="000000"/>
                <w:sz w:val="20"/>
                <w:szCs w:val="20"/>
              </w:rPr>
              <w:t xml:space="preserve"> their role in supporting learner achievement through a</w:t>
            </w:r>
            <w:r w:rsidRPr="000F67CF">
              <w:rPr>
                <w:rFonts w:ascii="Arial" w:hAnsi="Arial" w:cs="Arial"/>
                <w:sz w:val="20"/>
                <w:szCs w:val="20"/>
              </w:rPr>
              <w:t xml:space="preserve"> programme of continuing professional development </w:t>
            </w:r>
            <w:r w:rsidRPr="000F67CF">
              <w:rPr>
                <w:rFonts w:ascii="Arial" w:hAnsi="Arial" w:cs="Arial"/>
                <w:color w:val="000000"/>
                <w:sz w:val="20"/>
                <w:szCs w:val="20"/>
              </w:rPr>
              <w:t xml:space="preserve">and this is reflected in </w:t>
            </w:r>
            <w:r w:rsidR="00CD41ED">
              <w:rPr>
                <w:rFonts w:ascii="Arial" w:hAnsi="Arial" w:cs="Arial"/>
                <w:color w:val="000000"/>
                <w:sz w:val="20"/>
                <w:szCs w:val="20"/>
              </w:rPr>
              <w:t xml:space="preserve">the </w:t>
            </w:r>
            <w:r w:rsidRPr="000F67CF">
              <w:rPr>
                <w:rFonts w:ascii="Arial" w:hAnsi="Arial" w:cs="Arial"/>
                <w:color w:val="000000"/>
                <w:sz w:val="20"/>
                <w:szCs w:val="20"/>
              </w:rPr>
              <w:t>appraisal system.</w:t>
            </w:r>
          </w:p>
        </w:tc>
        <w:tc>
          <w:tcPr>
            <w:tcW w:w="3544" w:type="dxa"/>
          </w:tcPr>
          <w:p w:rsidR="000F67CF" w:rsidRPr="000F67CF" w:rsidRDefault="000F67CF" w:rsidP="000F67CF">
            <w:pPr>
              <w:rPr>
                <w:rFonts w:ascii="Arial" w:hAnsi="Arial" w:cs="Arial"/>
                <w:strike/>
                <w:color w:val="000000"/>
                <w:sz w:val="20"/>
                <w:szCs w:val="20"/>
              </w:rPr>
            </w:pPr>
            <w:r w:rsidRPr="000F67CF">
              <w:rPr>
                <w:rFonts w:ascii="Arial" w:hAnsi="Arial" w:cs="Arial"/>
                <w:sz w:val="20"/>
                <w:szCs w:val="20"/>
              </w:rPr>
              <w:t xml:space="preserve">Ensure all staff </w:t>
            </w:r>
            <w:proofErr w:type="gramStart"/>
            <w:r w:rsidRPr="000F67CF">
              <w:rPr>
                <w:rFonts w:ascii="Arial" w:hAnsi="Arial" w:cs="Arial"/>
                <w:sz w:val="20"/>
                <w:szCs w:val="20"/>
              </w:rPr>
              <w:t>have</w:t>
            </w:r>
            <w:proofErr w:type="gramEnd"/>
            <w:r w:rsidRPr="000F67CF">
              <w:rPr>
                <w:rFonts w:ascii="Arial" w:hAnsi="Arial" w:cs="Arial"/>
                <w:sz w:val="20"/>
                <w:szCs w:val="20"/>
              </w:rPr>
              <w:t xml:space="preserve"> refreshed their E&amp;D training every three years.</w:t>
            </w:r>
          </w:p>
        </w:tc>
        <w:tc>
          <w:tcPr>
            <w:tcW w:w="2551" w:type="dxa"/>
            <w:vAlign w:val="center"/>
          </w:tcPr>
          <w:p w:rsidR="000F67CF" w:rsidRPr="000F67CF" w:rsidRDefault="000F67CF" w:rsidP="000F67CF">
            <w:pPr>
              <w:jc w:val="center"/>
              <w:rPr>
                <w:rFonts w:ascii="Arial" w:hAnsi="Arial" w:cs="Arial"/>
                <w:color w:val="000000"/>
                <w:sz w:val="20"/>
                <w:szCs w:val="20"/>
              </w:rPr>
            </w:pPr>
          </w:p>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HR Operations Manager/</w:t>
            </w:r>
          </w:p>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E&amp;D Co-ordinator</w:t>
            </w:r>
          </w:p>
        </w:tc>
        <w:tc>
          <w:tcPr>
            <w:tcW w:w="1418" w:type="dxa"/>
            <w:vAlign w:val="center"/>
          </w:tcPr>
          <w:p w:rsidR="000F67CF" w:rsidRPr="000F67CF" w:rsidRDefault="000F67CF" w:rsidP="000F67CF">
            <w:pPr>
              <w:jc w:val="center"/>
              <w:rPr>
                <w:rFonts w:ascii="Arial" w:hAnsi="Arial" w:cs="Arial"/>
                <w:color w:val="000000"/>
                <w:sz w:val="20"/>
                <w:szCs w:val="20"/>
              </w:rPr>
            </w:pPr>
            <w:r w:rsidRPr="000F67CF">
              <w:rPr>
                <w:rFonts w:ascii="Arial" w:hAnsi="Arial" w:cs="Arial"/>
                <w:sz w:val="20"/>
                <w:szCs w:val="20"/>
              </w:rPr>
              <w:t>31/7/14</w:t>
            </w:r>
          </w:p>
        </w:tc>
        <w:tc>
          <w:tcPr>
            <w:tcW w:w="3402" w:type="dxa"/>
            <w:shd w:val="clear" w:color="auto" w:fill="auto"/>
          </w:tcPr>
          <w:p w:rsidR="000F67CF" w:rsidRPr="000F67CF" w:rsidRDefault="000F67CF" w:rsidP="000F67CF">
            <w:pPr>
              <w:rPr>
                <w:rFonts w:ascii="Arial" w:hAnsi="Arial" w:cs="Arial"/>
                <w:color w:val="000000"/>
                <w:sz w:val="20"/>
                <w:szCs w:val="20"/>
              </w:rPr>
            </w:pPr>
            <w:r w:rsidRPr="000F67CF">
              <w:rPr>
                <w:rFonts w:ascii="Arial" w:hAnsi="Arial" w:cs="Arial"/>
                <w:color w:val="000000"/>
                <w:sz w:val="20"/>
                <w:szCs w:val="20"/>
              </w:rPr>
              <w:t>HR Learning and Development database</w:t>
            </w:r>
          </w:p>
        </w:tc>
      </w:tr>
      <w:tr w:rsidR="000F67CF" w:rsidRPr="000F67CF" w:rsidTr="00990569">
        <w:trPr>
          <w:trHeight w:val="816"/>
        </w:trPr>
        <w:tc>
          <w:tcPr>
            <w:tcW w:w="1702" w:type="dxa"/>
            <w:vMerge/>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tcPr>
          <w:p w:rsidR="000F67CF" w:rsidRPr="000F67CF" w:rsidRDefault="000F67CF" w:rsidP="000F67CF">
            <w:pPr>
              <w:rPr>
                <w:rFonts w:ascii="Arial" w:hAnsi="Arial" w:cs="Arial"/>
                <w:color w:val="000000"/>
                <w:sz w:val="20"/>
                <w:szCs w:val="20"/>
              </w:rPr>
            </w:pPr>
          </w:p>
        </w:tc>
        <w:tc>
          <w:tcPr>
            <w:tcW w:w="3544" w:type="dxa"/>
          </w:tcPr>
          <w:p w:rsidR="000F67CF" w:rsidRPr="000F67CF" w:rsidRDefault="000F67CF" w:rsidP="000F67CF">
            <w:pPr>
              <w:rPr>
                <w:rFonts w:ascii="Arial" w:hAnsi="Arial" w:cs="Arial"/>
                <w:sz w:val="20"/>
                <w:szCs w:val="20"/>
              </w:rPr>
            </w:pPr>
            <w:r w:rsidRPr="000F67CF">
              <w:rPr>
                <w:rFonts w:ascii="Arial" w:hAnsi="Arial" w:cs="Arial"/>
                <w:sz w:val="20"/>
                <w:szCs w:val="20"/>
              </w:rPr>
              <w:t>Facilitate further sessions with course teams on promoting E&amp;D and understanding E&amp;D data. Share good practice.</w:t>
            </w:r>
          </w:p>
          <w:p w:rsidR="000F67CF" w:rsidRPr="000F67CF" w:rsidRDefault="000F67CF" w:rsidP="000F67CF">
            <w:pPr>
              <w:rPr>
                <w:rFonts w:ascii="Arial" w:hAnsi="Arial" w:cs="Arial"/>
                <w:color w:val="000000"/>
                <w:sz w:val="20"/>
                <w:szCs w:val="20"/>
              </w:rPr>
            </w:pPr>
          </w:p>
        </w:tc>
        <w:tc>
          <w:tcPr>
            <w:tcW w:w="2551" w:type="dxa"/>
            <w:vAlign w:val="center"/>
          </w:tcPr>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Celebrating Diversity Co-ordinator/</w:t>
            </w:r>
          </w:p>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E&amp;D Co-ordinator</w:t>
            </w:r>
          </w:p>
        </w:tc>
        <w:tc>
          <w:tcPr>
            <w:tcW w:w="1418" w:type="dxa"/>
            <w:vAlign w:val="center"/>
          </w:tcPr>
          <w:p w:rsidR="000F67CF" w:rsidRPr="000F67CF" w:rsidRDefault="000F67CF" w:rsidP="000F67CF">
            <w:pPr>
              <w:jc w:val="center"/>
              <w:rPr>
                <w:rFonts w:ascii="Arial" w:hAnsi="Arial" w:cs="Arial"/>
                <w:color w:val="000000"/>
                <w:sz w:val="20"/>
                <w:szCs w:val="20"/>
              </w:rPr>
            </w:pPr>
            <w:r w:rsidRPr="000F67CF">
              <w:rPr>
                <w:rFonts w:ascii="Arial" w:hAnsi="Arial" w:cs="Arial"/>
                <w:sz w:val="20"/>
                <w:szCs w:val="20"/>
              </w:rPr>
              <w:t>31/3/14</w:t>
            </w:r>
          </w:p>
        </w:tc>
        <w:tc>
          <w:tcPr>
            <w:tcW w:w="3402" w:type="dxa"/>
          </w:tcPr>
          <w:p w:rsidR="000F67CF" w:rsidRPr="000F67CF" w:rsidRDefault="000F67CF" w:rsidP="000F67CF">
            <w:pPr>
              <w:rPr>
                <w:rFonts w:ascii="Arial" w:hAnsi="Arial" w:cs="Arial"/>
                <w:color w:val="000000"/>
                <w:sz w:val="20"/>
                <w:szCs w:val="20"/>
              </w:rPr>
            </w:pPr>
            <w:r w:rsidRPr="000F67CF">
              <w:rPr>
                <w:rFonts w:ascii="Arial" w:hAnsi="Arial" w:cs="Arial"/>
                <w:color w:val="000000"/>
                <w:sz w:val="20"/>
                <w:szCs w:val="20"/>
              </w:rPr>
              <w:t>HR Learning and Development database</w:t>
            </w:r>
          </w:p>
        </w:tc>
      </w:tr>
      <w:tr w:rsidR="000F67CF" w:rsidRPr="000F67CF" w:rsidTr="00990569">
        <w:trPr>
          <w:trHeight w:val="584"/>
        </w:trPr>
        <w:tc>
          <w:tcPr>
            <w:tcW w:w="1702" w:type="dxa"/>
            <w:vMerge/>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tcPr>
          <w:p w:rsidR="000F67CF" w:rsidRPr="000F67CF" w:rsidRDefault="000F67CF" w:rsidP="000F67CF">
            <w:pPr>
              <w:rPr>
                <w:rFonts w:ascii="Arial" w:hAnsi="Arial" w:cs="Arial"/>
                <w:color w:val="000000"/>
                <w:sz w:val="20"/>
                <w:szCs w:val="20"/>
              </w:rPr>
            </w:pPr>
          </w:p>
        </w:tc>
        <w:tc>
          <w:tcPr>
            <w:tcW w:w="3544" w:type="dxa"/>
          </w:tcPr>
          <w:p w:rsidR="000F67CF" w:rsidRPr="000F67CF" w:rsidRDefault="000F67CF" w:rsidP="000F67CF">
            <w:pPr>
              <w:rPr>
                <w:rFonts w:ascii="Arial" w:hAnsi="Arial" w:cs="Arial"/>
                <w:sz w:val="20"/>
                <w:szCs w:val="20"/>
              </w:rPr>
            </w:pPr>
            <w:r w:rsidRPr="000F67CF">
              <w:rPr>
                <w:rFonts w:ascii="Arial" w:hAnsi="Arial" w:cs="Arial"/>
                <w:sz w:val="20"/>
                <w:szCs w:val="20"/>
              </w:rPr>
              <w:t>Roll out positive behaviour management training.</w:t>
            </w:r>
          </w:p>
        </w:tc>
        <w:tc>
          <w:tcPr>
            <w:tcW w:w="2551" w:type="dxa"/>
            <w:vAlign w:val="center"/>
          </w:tcPr>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HR Operations Manager/</w:t>
            </w:r>
          </w:p>
          <w:p w:rsidR="000F67CF" w:rsidRPr="000F67CF" w:rsidRDefault="000F67CF" w:rsidP="000F67CF">
            <w:pPr>
              <w:jc w:val="center"/>
              <w:rPr>
                <w:rFonts w:ascii="Arial" w:hAnsi="Arial" w:cs="Arial"/>
                <w:sz w:val="20"/>
                <w:szCs w:val="20"/>
              </w:rPr>
            </w:pPr>
            <w:r w:rsidRPr="000F67CF">
              <w:rPr>
                <w:rFonts w:ascii="Arial" w:hAnsi="Arial" w:cs="Arial"/>
                <w:sz w:val="20"/>
                <w:szCs w:val="20"/>
              </w:rPr>
              <w:t>E&amp;D Co-ordinator</w:t>
            </w:r>
          </w:p>
        </w:tc>
        <w:tc>
          <w:tcPr>
            <w:tcW w:w="1418" w:type="dxa"/>
            <w:vAlign w:val="center"/>
          </w:tcPr>
          <w:p w:rsidR="000F67CF" w:rsidRPr="000F67CF" w:rsidRDefault="000F67CF" w:rsidP="000F67CF">
            <w:pPr>
              <w:jc w:val="center"/>
              <w:rPr>
                <w:rFonts w:ascii="Arial" w:hAnsi="Arial" w:cs="Arial"/>
                <w:sz w:val="20"/>
                <w:szCs w:val="20"/>
              </w:rPr>
            </w:pPr>
            <w:r w:rsidRPr="000F67CF">
              <w:rPr>
                <w:rFonts w:ascii="Arial" w:hAnsi="Arial" w:cs="Arial"/>
                <w:sz w:val="20"/>
                <w:szCs w:val="20"/>
              </w:rPr>
              <w:t>31/7/14</w:t>
            </w:r>
          </w:p>
        </w:tc>
        <w:tc>
          <w:tcPr>
            <w:tcW w:w="3402" w:type="dxa"/>
          </w:tcPr>
          <w:p w:rsidR="000F67CF" w:rsidRPr="000F67CF" w:rsidRDefault="000F67CF" w:rsidP="000F67CF">
            <w:pPr>
              <w:rPr>
                <w:rFonts w:ascii="Arial" w:hAnsi="Arial" w:cs="Arial"/>
                <w:color w:val="000000"/>
                <w:sz w:val="20"/>
                <w:szCs w:val="20"/>
              </w:rPr>
            </w:pPr>
            <w:r w:rsidRPr="000F67CF">
              <w:rPr>
                <w:rFonts w:ascii="Arial" w:hAnsi="Arial" w:cs="Arial"/>
                <w:color w:val="000000"/>
                <w:sz w:val="20"/>
                <w:szCs w:val="20"/>
              </w:rPr>
              <w:t>HR Learning and Development database</w:t>
            </w:r>
          </w:p>
        </w:tc>
      </w:tr>
      <w:tr w:rsidR="000F67CF" w:rsidRPr="000F67CF" w:rsidTr="00990569">
        <w:trPr>
          <w:trHeight w:val="584"/>
        </w:trPr>
        <w:tc>
          <w:tcPr>
            <w:tcW w:w="1702" w:type="dxa"/>
            <w:vMerge/>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vMerge/>
          </w:tcPr>
          <w:p w:rsidR="000F67CF" w:rsidRPr="000F67CF" w:rsidRDefault="000F67CF" w:rsidP="000F67CF">
            <w:pPr>
              <w:rPr>
                <w:rFonts w:ascii="Arial" w:hAnsi="Arial" w:cs="Arial"/>
                <w:color w:val="000000"/>
                <w:sz w:val="20"/>
                <w:szCs w:val="20"/>
              </w:rPr>
            </w:pPr>
          </w:p>
        </w:tc>
        <w:tc>
          <w:tcPr>
            <w:tcW w:w="3544" w:type="dxa"/>
          </w:tcPr>
          <w:p w:rsidR="000F67CF" w:rsidRPr="000F67CF" w:rsidRDefault="000F67CF" w:rsidP="000F67CF">
            <w:pPr>
              <w:rPr>
                <w:rFonts w:ascii="Arial" w:hAnsi="Arial" w:cs="Arial"/>
                <w:color w:val="000000"/>
                <w:sz w:val="20"/>
                <w:szCs w:val="20"/>
              </w:rPr>
            </w:pPr>
            <w:r w:rsidRPr="000F67CF">
              <w:rPr>
                <w:rFonts w:ascii="Arial" w:hAnsi="Arial" w:cs="Arial"/>
                <w:sz w:val="20"/>
                <w:szCs w:val="20"/>
              </w:rPr>
              <w:t xml:space="preserve">Consider </w:t>
            </w:r>
            <w:r w:rsidRPr="000F67CF">
              <w:rPr>
                <w:rFonts w:ascii="Arial" w:hAnsi="Arial" w:cs="Arial"/>
                <w:color w:val="000000"/>
                <w:sz w:val="20"/>
                <w:szCs w:val="20"/>
              </w:rPr>
              <w:t>adding specific E&amp;D section to staff appraisals</w:t>
            </w:r>
          </w:p>
          <w:p w:rsidR="000F67CF" w:rsidRPr="000F67CF" w:rsidRDefault="000F67CF" w:rsidP="000F67CF">
            <w:pPr>
              <w:rPr>
                <w:rFonts w:ascii="Arial" w:hAnsi="Arial" w:cs="Arial"/>
                <w:sz w:val="20"/>
                <w:szCs w:val="20"/>
              </w:rPr>
            </w:pPr>
          </w:p>
        </w:tc>
        <w:tc>
          <w:tcPr>
            <w:tcW w:w="2551" w:type="dxa"/>
            <w:vAlign w:val="center"/>
          </w:tcPr>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HR Operations Manager</w:t>
            </w:r>
          </w:p>
        </w:tc>
        <w:tc>
          <w:tcPr>
            <w:tcW w:w="1418" w:type="dxa"/>
            <w:vAlign w:val="center"/>
          </w:tcPr>
          <w:p w:rsidR="000F67CF" w:rsidRPr="000F67CF" w:rsidRDefault="000F67CF" w:rsidP="000F67CF">
            <w:pPr>
              <w:jc w:val="center"/>
              <w:rPr>
                <w:rFonts w:ascii="Arial" w:hAnsi="Arial" w:cs="Arial"/>
                <w:sz w:val="20"/>
                <w:szCs w:val="20"/>
              </w:rPr>
            </w:pPr>
            <w:r w:rsidRPr="000F67CF">
              <w:rPr>
                <w:rFonts w:ascii="Arial" w:hAnsi="Arial" w:cs="Arial"/>
                <w:sz w:val="20"/>
                <w:szCs w:val="20"/>
              </w:rPr>
              <w:t>31/12/13</w:t>
            </w:r>
          </w:p>
        </w:tc>
        <w:tc>
          <w:tcPr>
            <w:tcW w:w="3402" w:type="dxa"/>
          </w:tcPr>
          <w:p w:rsidR="000F67CF" w:rsidRPr="000F67CF" w:rsidRDefault="000F67CF" w:rsidP="000F67CF">
            <w:pPr>
              <w:rPr>
                <w:rFonts w:ascii="Arial" w:hAnsi="Arial" w:cs="Arial"/>
                <w:color w:val="000000"/>
                <w:sz w:val="20"/>
                <w:szCs w:val="20"/>
              </w:rPr>
            </w:pPr>
            <w:r w:rsidRPr="000F67CF">
              <w:rPr>
                <w:rFonts w:ascii="Arial" w:hAnsi="Arial" w:cs="Arial"/>
                <w:color w:val="000000"/>
                <w:sz w:val="20"/>
                <w:szCs w:val="20"/>
              </w:rPr>
              <w:t>Staff Appraisal forms</w:t>
            </w:r>
          </w:p>
        </w:tc>
      </w:tr>
      <w:tr w:rsidR="000F67CF" w:rsidRPr="000F67CF" w:rsidTr="00990569">
        <w:trPr>
          <w:trHeight w:val="1170"/>
        </w:trPr>
        <w:tc>
          <w:tcPr>
            <w:tcW w:w="1702" w:type="dxa"/>
            <w:vMerge/>
          </w:tcPr>
          <w:p w:rsidR="000F67CF" w:rsidRPr="000F67CF" w:rsidRDefault="000F67CF" w:rsidP="000F67CF">
            <w:pPr>
              <w:widowControl w:val="0"/>
              <w:suppressAutoHyphens/>
              <w:autoSpaceDE w:val="0"/>
              <w:autoSpaceDN w:val="0"/>
              <w:adjustRightInd w:val="0"/>
              <w:spacing w:line="314" w:lineRule="atLeast"/>
              <w:jc w:val="both"/>
              <w:textAlignment w:val="center"/>
              <w:rPr>
                <w:rFonts w:ascii="Arial" w:hAnsi="Arial" w:cs="Verdana"/>
                <w:b/>
                <w:color w:val="000000"/>
                <w:sz w:val="20"/>
                <w:szCs w:val="20"/>
              </w:rPr>
            </w:pPr>
          </w:p>
        </w:tc>
        <w:tc>
          <w:tcPr>
            <w:tcW w:w="2835" w:type="dxa"/>
          </w:tcPr>
          <w:p w:rsidR="000F67CF" w:rsidRPr="000F67CF" w:rsidRDefault="000F67CF" w:rsidP="000F67CF">
            <w:pPr>
              <w:rPr>
                <w:rFonts w:ascii="Arial" w:hAnsi="Arial" w:cs="Arial"/>
                <w:sz w:val="20"/>
                <w:szCs w:val="20"/>
              </w:rPr>
            </w:pPr>
            <w:r w:rsidRPr="000F67CF">
              <w:rPr>
                <w:rFonts w:ascii="Arial" w:hAnsi="Arial" w:cs="Arial"/>
                <w:sz w:val="20"/>
                <w:szCs w:val="20"/>
              </w:rPr>
              <w:t>20 Bullying and harassment incidents are monitored and appropriate action is taken</w:t>
            </w:r>
          </w:p>
          <w:p w:rsidR="000F67CF" w:rsidRPr="000F67CF" w:rsidRDefault="000F67CF" w:rsidP="000F67CF">
            <w:pPr>
              <w:rPr>
                <w:rFonts w:ascii="Arial" w:hAnsi="Arial" w:cs="Arial"/>
                <w:sz w:val="20"/>
                <w:szCs w:val="20"/>
              </w:rPr>
            </w:pPr>
          </w:p>
        </w:tc>
        <w:tc>
          <w:tcPr>
            <w:tcW w:w="3544" w:type="dxa"/>
          </w:tcPr>
          <w:p w:rsidR="000F67CF" w:rsidRPr="000F67CF" w:rsidRDefault="000F67CF" w:rsidP="000F67CF">
            <w:pPr>
              <w:rPr>
                <w:rFonts w:ascii="Arial" w:hAnsi="Arial" w:cs="Verdana"/>
                <w:sz w:val="20"/>
                <w:szCs w:val="20"/>
              </w:rPr>
            </w:pPr>
            <w:r w:rsidRPr="000F67CF">
              <w:rPr>
                <w:rFonts w:ascii="Arial" w:hAnsi="Arial" w:cs="Verdana"/>
                <w:sz w:val="20"/>
                <w:szCs w:val="20"/>
              </w:rPr>
              <w:t>Monitor complaints and grievances and regularly report to E&amp;D Committee. Training provided where need identified.</w:t>
            </w:r>
          </w:p>
          <w:p w:rsidR="000F67CF" w:rsidRPr="000F67CF" w:rsidRDefault="000F67CF" w:rsidP="000F67CF">
            <w:pPr>
              <w:rPr>
                <w:rFonts w:ascii="Arial" w:hAnsi="Arial" w:cs="Arial"/>
                <w:sz w:val="20"/>
                <w:szCs w:val="20"/>
              </w:rPr>
            </w:pPr>
          </w:p>
        </w:tc>
        <w:tc>
          <w:tcPr>
            <w:tcW w:w="2551" w:type="dxa"/>
            <w:vAlign w:val="center"/>
          </w:tcPr>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HR Operations Manager/</w:t>
            </w:r>
          </w:p>
          <w:p w:rsidR="000F67CF" w:rsidRPr="000F67CF" w:rsidRDefault="000F67CF" w:rsidP="000F67CF">
            <w:pPr>
              <w:jc w:val="center"/>
              <w:rPr>
                <w:rFonts w:ascii="Arial" w:hAnsi="Arial" w:cs="Arial"/>
                <w:color w:val="000000"/>
                <w:sz w:val="20"/>
                <w:szCs w:val="20"/>
              </w:rPr>
            </w:pPr>
            <w:r w:rsidRPr="000F67CF">
              <w:rPr>
                <w:rFonts w:ascii="Arial" w:hAnsi="Arial" w:cs="Arial"/>
                <w:color w:val="000000"/>
                <w:sz w:val="20"/>
                <w:szCs w:val="20"/>
              </w:rPr>
              <w:t>E&amp;D Co-ordinator</w:t>
            </w:r>
          </w:p>
          <w:p w:rsidR="000F67CF" w:rsidRPr="000F67CF" w:rsidRDefault="000F67CF" w:rsidP="000F67CF">
            <w:pPr>
              <w:jc w:val="center"/>
              <w:rPr>
                <w:rFonts w:ascii="Arial" w:hAnsi="Arial" w:cs="Arial"/>
                <w:color w:val="000000"/>
                <w:sz w:val="20"/>
                <w:szCs w:val="20"/>
              </w:rPr>
            </w:pPr>
          </w:p>
        </w:tc>
        <w:tc>
          <w:tcPr>
            <w:tcW w:w="1418" w:type="dxa"/>
            <w:vAlign w:val="center"/>
          </w:tcPr>
          <w:p w:rsidR="000F67CF" w:rsidRPr="000F67CF" w:rsidRDefault="000F67CF" w:rsidP="000F67CF">
            <w:pPr>
              <w:jc w:val="center"/>
              <w:rPr>
                <w:rFonts w:ascii="Arial" w:hAnsi="Arial" w:cs="Arial"/>
                <w:color w:val="000000"/>
                <w:sz w:val="20"/>
                <w:szCs w:val="20"/>
              </w:rPr>
            </w:pPr>
            <w:proofErr w:type="spellStart"/>
            <w:r w:rsidRPr="000F67CF">
              <w:rPr>
                <w:rFonts w:ascii="Arial" w:hAnsi="Arial" w:cs="Arial"/>
                <w:color w:val="000000"/>
                <w:sz w:val="20"/>
                <w:szCs w:val="20"/>
              </w:rPr>
              <w:t>Ongoing</w:t>
            </w:r>
            <w:proofErr w:type="spellEnd"/>
          </w:p>
        </w:tc>
        <w:tc>
          <w:tcPr>
            <w:tcW w:w="3402" w:type="dxa"/>
          </w:tcPr>
          <w:p w:rsidR="000F67CF" w:rsidRPr="000F67CF" w:rsidRDefault="000F67CF" w:rsidP="000F67CF">
            <w:pPr>
              <w:rPr>
                <w:rFonts w:ascii="Arial" w:hAnsi="Arial" w:cs="Verdana"/>
                <w:sz w:val="20"/>
                <w:szCs w:val="20"/>
              </w:rPr>
            </w:pPr>
            <w:r w:rsidRPr="000F67CF">
              <w:rPr>
                <w:rFonts w:ascii="Arial" w:hAnsi="Arial" w:cs="Verdana"/>
                <w:sz w:val="20"/>
                <w:szCs w:val="20"/>
              </w:rPr>
              <w:t>Reports to E&amp;D Committee</w:t>
            </w:r>
          </w:p>
        </w:tc>
      </w:tr>
    </w:tbl>
    <w:p w:rsidR="001E7C5C" w:rsidRDefault="001E7C5C" w:rsidP="00B3232D">
      <w:pPr>
        <w:sectPr w:rsidR="001E7C5C" w:rsidSect="000F67CF">
          <w:pgSz w:w="16838" w:h="11906" w:orient="landscape"/>
          <w:pgMar w:top="1797" w:right="1531" w:bottom="1797" w:left="1276" w:header="425" w:footer="363" w:gutter="0"/>
          <w:cols w:space="720"/>
          <w:docGrid w:linePitch="360"/>
        </w:sectPr>
      </w:pPr>
    </w:p>
    <w:p w:rsidR="00A86AE6" w:rsidRPr="006D7B48" w:rsidRDefault="00A86AE6" w:rsidP="00A86AE6">
      <w:r w:rsidRPr="002E6834">
        <w:lastRenderedPageBreak/>
        <w:t>This report was collated by Sue McDonald, Equality and Diversity Co-ordinator with contributions from members of the Equality and Diversity Committee and other key members of staff.</w:t>
      </w:r>
      <w:r>
        <w:t xml:space="preserve"> </w:t>
      </w:r>
    </w:p>
    <w:p w:rsidR="00CF1571" w:rsidRPr="006D7B48" w:rsidRDefault="00CF1571" w:rsidP="000F67CF"/>
    <w:sectPr w:rsidR="00CF1571" w:rsidRPr="006D7B48" w:rsidSect="00603CBC">
      <w:pgSz w:w="11906" w:h="16838"/>
      <w:pgMar w:top="1531" w:right="1797" w:bottom="1276" w:left="1797" w:header="425" w:footer="36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569" w:rsidRDefault="00990569">
      <w:r>
        <w:separator/>
      </w:r>
    </w:p>
  </w:endnote>
  <w:endnote w:type="continuationSeparator" w:id="0">
    <w:p w:rsidR="00990569" w:rsidRDefault="0099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undo Sans">
    <w:panose1 w:val="00000000000000000000"/>
    <w:charset w:val="4D"/>
    <w:family w:val="roman"/>
    <w:notTrueType/>
    <w:pitch w:val="default"/>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569" w:rsidRDefault="00990569" w:rsidP="00B12972">
    <w:pPr>
      <w:pStyle w:val="Footer"/>
      <w:jc w:val="center"/>
      <w:rPr>
        <w:snapToGrid w:val="0"/>
        <w:sz w:val="16"/>
        <w:szCs w:val="16"/>
      </w:rPr>
    </w:pPr>
    <w:r>
      <w:rPr>
        <w:snapToGrid w:val="0"/>
        <w:sz w:val="16"/>
        <w:szCs w:val="16"/>
      </w:rPr>
      <w:t xml:space="preserve">Page </w:t>
    </w:r>
    <w:r w:rsidRPr="00FC4004">
      <w:rPr>
        <w:snapToGrid w:val="0"/>
        <w:sz w:val="16"/>
        <w:szCs w:val="16"/>
      </w:rPr>
      <w:fldChar w:fldCharType="begin"/>
    </w:r>
    <w:r w:rsidRPr="00FC4004">
      <w:rPr>
        <w:snapToGrid w:val="0"/>
        <w:sz w:val="16"/>
        <w:szCs w:val="16"/>
      </w:rPr>
      <w:instrText xml:space="preserve"> PAGE </w:instrText>
    </w:r>
    <w:r w:rsidRPr="00FC4004">
      <w:rPr>
        <w:snapToGrid w:val="0"/>
        <w:sz w:val="16"/>
        <w:szCs w:val="16"/>
      </w:rPr>
      <w:fldChar w:fldCharType="separate"/>
    </w:r>
    <w:r w:rsidR="00E34358">
      <w:rPr>
        <w:noProof/>
        <w:snapToGrid w:val="0"/>
        <w:sz w:val="16"/>
        <w:szCs w:val="16"/>
      </w:rPr>
      <w:t>23</w:t>
    </w:r>
    <w:r w:rsidRPr="00FC4004">
      <w:rPr>
        <w:snapToGrid w:val="0"/>
        <w:sz w:val="16"/>
        <w:szCs w:val="16"/>
      </w:rPr>
      <w:fldChar w:fldCharType="end"/>
    </w:r>
    <w:r>
      <w:rPr>
        <w:snapToGrid w:val="0"/>
        <w:sz w:val="16"/>
        <w:szCs w:val="16"/>
      </w:rPr>
      <w:t xml:space="preserve"> of </w:t>
    </w:r>
    <w:fldSimple w:instr=" NUMPAGES   \* MERGEFORMAT ">
      <w:r w:rsidR="00E34358" w:rsidRPr="00E34358">
        <w:rPr>
          <w:noProof/>
          <w:snapToGrid w:val="0"/>
          <w:sz w:val="16"/>
          <w:szCs w:val="16"/>
        </w:rPr>
        <w:t>31</w:t>
      </w:r>
    </w:fldSimple>
  </w:p>
  <w:p w:rsidR="00990569" w:rsidRDefault="00990569" w:rsidP="00B12972">
    <w:pPr>
      <w:pStyle w:val="Footer"/>
      <w:jc w:val="center"/>
      <w:rPr>
        <w:snapToGrid w:val="0"/>
        <w:sz w:val="16"/>
        <w:szCs w:val="16"/>
      </w:rPr>
    </w:pPr>
  </w:p>
  <w:p w:rsidR="00990569" w:rsidRPr="00FC4004" w:rsidRDefault="00990569" w:rsidP="000A184B">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569" w:rsidRDefault="00990569">
      <w:r>
        <w:separator/>
      </w:r>
    </w:p>
  </w:footnote>
  <w:footnote w:type="continuationSeparator" w:id="0">
    <w:p w:rsidR="00990569" w:rsidRDefault="009905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569" w:rsidRPr="00A20DF9" w:rsidRDefault="00990569" w:rsidP="00B12972">
    <w:pPr>
      <w:tabs>
        <w:tab w:val="left" w:pos="789"/>
        <w:tab w:val="left" w:pos="7230"/>
        <w:tab w:val="right" w:pos="8505"/>
      </w:tabs>
      <w:ind w:right="-199"/>
      <w:rPr>
        <w:sz w:val="16"/>
      </w:rPr>
    </w:pPr>
    <w:r>
      <w:rPr>
        <w:noProof/>
        <w:sz w:val="16"/>
        <w:lang w:eastAsia="en-GB"/>
      </w:rPr>
      <w:drawing>
        <wp:anchor distT="0" distB="0" distL="114300" distR="114300" simplePos="0" relativeHeight="251657728" behindDoc="0" locked="0" layoutInCell="1" allowOverlap="1" wp14:anchorId="72F829E9" wp14:editId="356CBA6C">
          <wp:simplePos x="0" y="0"/>
          <wp:positionH relativeFrom="column">
            <wp:posOffset>5205095</wp:posOffset>
          </wp:positionH>
          <wp:positionV relativeFrom="paragraph">
            <wp:posOffset>39370</wp:posOffset>
          </wp:positionV>
          <wp:extent cx="457835" cy="405130"/>
          <wp:effectExtent l="2540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57835" cy="405130"/>
                  </a:xfrm>
                  <a:prstGeom prst="rect">
                    <a:avLst/>
                  </a:prstGeom>
                  <a:noFill/>
                </pic:spPr>
              </pic:pic>
            </a:graphicData>
          </a:graphic>
        </wp:anchor>
      </w:drawing>
    </w:r>
    <w:r w:rsidRPr="00A20DF9">
      <w:rPr>
        <w:sz w:val="16"/>
      </w:rPr>
      <w:tab/>
    </w:r>
    <w:r w:rsidRPr="00A20DF9">
      <w:rPr>
        <w:sz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877"/>
    <w:multiLevelType w:val="hybridMultilevel"/>
    <w:tmpl w:val="4D6E0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B438AB"/>
    <w:multiLevelType w:val="hybridMultilevel"/>
    <w:tmpl w:val="944A41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AD37E0"/>
    <w:multiLevelType w:val="hybridMultilevel"/>
    <w:tmpl w:val="980ED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347885"/>
    <w:multiLevelType w:val="hybridMultilevel"/>
    <w:tmpl w:val="A0E02B98"/>
    <w:lvl w:ilvl="0" w:tplc="AE6ACF42">
      <w:start w:val="1"/>
      <w:numFmt w:val="bullet"/>
      <w:pStyle w:val="Bulletsspaced"/>
      <w:lvlText w:val=""/>
      <w:lvlJc w:val="left"/>
      <w:pPr>
        <w:tabs>
          <w:tab w:val="num" w:pos="927"/>
        </w:tabs>
        <w:ind w:left="927"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
    <w:nsid w:val="0B597E2C"/>
    <w:multiLevelType w:val="hybridMultilevel"/>
    <w:tmpl w:val="6FEC2B5C"/>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2E6E679D"/>
    <w:multiLevelType w:val="hybridMultilevel"/>
    <w:tmpl w:val="CB2876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31430863"/>
    <w:multiLevelType w:val="hybridMultilevel"/>
    <w:tmpl w:val="029A4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2BC178F"/>
    <w:multiLevelType w:val="hybridMultilevel"/>
    <w:tmpl w:val="00400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4A4733"/>
    <w:multiLevelType w:val="hybridMultilevel"/>
    <w:tmpl w:val="2B12E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9300F5"/>
    <w:multiLevelType w:val="hybridMultilevel"/>
    <w:tmpl w:val="EC5E57D0"/>
    <w:lvl w:ilvl="0" w:tplc="08090001">
      <w:start w:val="1"/>
      <w:numFmt w:val="bullet"/>
      <w:lvlText w:val=""/>
      <w:lvlJc w:val="left"/>
      <w:pPr>
        <w:tabs>
          <w:tab w:val="num" w:pos="360"/>
        </w:tabs>
        <w:ind w:left="360" w:hanging="360"/>
      </w:pPr>
      <w:rPr>
        <w:rFonts w:ascii="Symbol" w:hAnsi="Symbol" w:hint="default"/>
      </w:rPr>
    </w:lvl>
    <w:lvl w:ilvl="1" w:tplc="0809000B">
      <w:start w:val="1"/>
      <w:numFmt w:val="bullet"/>
      <w:lvlText w:val=""/>
      <w:lvlJc w:val="left"/>
      <w:pPr>
        <w:tabs>
          <w:tab w:val="num" w:pos="1080"/>
        </w:tabs>
        <w:ind w:left="1080" w:hanging="360"/>
      </w:pPr>
      <w:rPr>
        <w:rFonts w:ascii="Wingdings" w:hAnsi="Wingdings" w:hint="default"/>
      </w:rPr>
    </w:lvl>
    <w:lvl w:ilvl="2" w:tplc="08090009">
      <w:start w:val="1"/>
      <w:numFmt w:val="bullet"/>
      <w:lvlText w:val=""/>
      <w:lvlJc w:val="left"/>
      <w:pPr>
        <w:tabs>
          <w:tab w:val="num" w:pos="1980"/>
        </w:tabs>
        <w:ind w:left="1980" w:hanging="360"/>
      </w:pPr>
      <w:rPr>
        <w:rFonts w:ascii="Wingdings" w:hAnsi="Wingdings" w:hint="default"/>
      </w:rPr>
    </w:lvl>
    <w:lvl w:ilvl="3" w:tplc="08090013">
      <w:start w:val="1"/>
      <w:numFmt w:val="upperRoman"/>
      <w:lvlText w:val="%4."/>
      <w:lvlJc w:val="right"/>
      <w:pPr>
        <w:tabs>
          <w:tab w:val="num" w:pos="2340"/>
        </w:tabs>
        <w:ind w:left="2340" w:hanging="18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nsid w:val="3C64770A"/>
    <w:multiLevelType w:val="hybridMultilevel"/>
    <w:tmpl w:val="864CB8EC"/>
    <w:lvl w:ilvl="0" w:tplc="BA62C9FE">
      <w:start w:val="1"/>
      <w:numFmt w:val="decimal"/>
      <w:lvlText w:val="%1."/>
      <w:lvlJc w:val="left"/>
      <w:pPr>
        <w:tabs>
          <w:tab w:val="num" w:pos="360"/>
        </w:tabs>
        <w:ind w:left="360" w:hanging="360"/>
      </w:pPr>
      <w:rPr>
        <w:b/>
      </w:rPr>
    </w:lvl>
    <w:lvl w:ilvl="1" w:tplc="0809000B">
      <w:start w:val="1"/>
      <w:numFmt w:val="bullet"/>
      <w:lvlText w:val=""/>
      <w:lvlJc w:val="left"/>
      <w:pPr>
        <w:tabs>
          <w:tab w:val="num" w:pos="1080"/>
        </w:tabs>
        <w:ind w:left="1080" w:hanging="360"/>
      </w:pPr>
      <w:rPr>
        <w:rFonts w:ascii="Wingdings" w:hAnsi="Wingdings" w:hint="default"/>
      </w:rPr>
    </w:lvl>
    <w:lvl w:ilvl="2" w:tplc="08090009">
      <w:start w:val="1"/>
      <w:numFmt w:val="bullet"/>
      <w:lvlText w:val=""/>
      <w:lvlJc w:val="left"/>
      <w:pPr>
        <w:tabs>
          <w:tab w:val="num" w:pos="1980"/>
        </w:tabs>
        <w:ind w:left="1980" w:hanging="360"/>
      </w:pPr>
      <w:rPr>
        <w:rFonts w:ascii="Wingdings" w:hAnsi="Wingdings" w:hint="default"/>
      </w:rPr>
    </w:lvl>
    <w:lvl w:ilvl="3" w:tplc="08090013">
      <w:start w:val="1"/>
      <w:numFmt w:val="upperRoman"/>
      <w:lvlText w:val="%4."/>
      <w:lvlJc w:val="right"/>
      <w:pPr>
        <w:tabs>
          <w:tab w:val="num" w:pos="2340"/>
        </w:tabs>
        <w:ind w:left="2340" w:hanging="18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nsid w:val="3EBC7B8E"/>
    <w:multiLevelType w:val="hybridMultilevel"/>
    <w:tmpl w:val="94A861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634424"/>
    <w:multiLevelType w:val="hybridMultilevel"/>
    <w:tmpl w:val="C4CAF1BE"/>
    <w:lvl w:ilvl="0" w:tplc="0809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start w:val="1"/>
      <w:numFmt w:val="bullet"/>
      <w:lvlText w:val=""/>
      <w:lvlJc w:val="left"/>
      <w:pPr>
        <w:ind w:left="2517" w:hanging="360"/>
      </w:pPr>
      <w:rPr>
        <w:rFonts w:ascii="Wingdings" w:hAnsi="Wingdings" w:hint="default"/>
      </w:rPr>
    </w:lvl>
    <w:lvl w:ilvl="3" w:tplc="08090001">
      <w:start w:val="1"/>
      <w:numFmt w:val="bullet"/>
      <w:lvlText w:val=""/>
      <w:lvlJc w:val="left"/>
      <w:pPr>
        <w:ind w:left="3237" w:hanging="360"/>
      </w:pPr>
      <w:rPr>
        <w:rFonts w:ascii="Symbol" w:hAnsi="Symbol" w:hint="default"/>
      </w:rPr>
    </w:lvl>
    <w:lvl w:ilvl="4" w:tplc="08090003">
      <w:start w:val="1"/>
      <w:numFmt w:val="bullet"/>
      <w:lvlText w:val="o"/>
      <w:lvlJc w:val="left"/>
      <w:pPr>
        <w:ind w:left="3957" w:hanging="360"/>
      </w:pPr>
      <w:rPr>
        <w:rFonts w:ascii="Courier New" w:hAnsi="Courier New" w:cs="Courier New" w:hint="default"/>
      </w:rPr>
    </w:lvl>
    <w:lvl w:ilvl="5" w:tplc="08090005">
      <w:start w:val="1"/>
      <w:numFmt w:val="bullet"/>
      <w:lvlText w:val=""/>
      <w:lvlJc w:val="left"/>
      <w:pPr>
        <w:ind w:left="4677" w:hanging="360"/>
      </w:pPr>
      <w:rPr>
        <w:rFonts w:ascii="Wingdings" w:hAnsi="Wingdings" w:hint="default"/>
      </w:rPr>
    </w:lvl>
    <w:lvl w:ilvl="6" w:tplc="08090001">
      <w:start w:val="1"/>
      <w:numFmt w:val="bullet"/>
      <w:lvlText w:val=""/>
      <w:lvlJc w:val="left"/>
      <w:pPr>
        <w:ind w:left="5397" w:hanging="360"/>
      </w:pPr>
      <w:rPr>
        <w:rFonts w:ascii="Symbol" w:hAnsi="Symbol" w:hint="default"/>
      </w:rPr>
    </w:lvl>
    <w:lvl w:ilvl="7" w:tplc="08090003">
      <w:start w:val="1"/>
      <w:numFmt w:val="bullet"/>
      <w:lvlText w:val="o"/>
      <w:lvlJc w:val="left"/>
      <w:pPr>
        <w:ind w:left="6117" w:hanging="360"/>
      </w:pPr>
      <w:rPr>
        <w:rFonts w:ascii="Courier New" w:hAnsi="Courier New" w:cs="Courier New" w:hint="default"/>
      </w:rPr>
    </w:lvl>
    <w:lvl w:ilvl="8" w:tplc="08090005">
      <w:start w:val="1"/>
      <w:numFmt w:val="bullet"/>
      <w:lvlText w:val=""/>
      <w:lvlJc w:val="left"/>
      <w:pPr>
        <w:ind w:left="6837" w:hanging="360"/>
      </w:pPr>
      <w:rPr>
        <w:rFonts w:ascii="Wingdings" w:hAnsi="Wingdings" w:hint="default"/>
      </w:rPr>
    </w:lvl>
  </w:abstractNum>
  <w:abstractNum w:abstractNumId="13">
    <w:nsid w:val="49406DFF"/>
    <w:multiLevelType w:val="hybridMultilevel"/>
    <w:tmpl w:val="1A824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97B3A02"/>
    <w:multiLevelType w:val="hybridMultilevel"/>
    <w:tmpl w:val="273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E3445A"/>
    <w:multiLevelType w:val="hybridMultilevel"/>
    <w:tmpl w:val="E690DBF2"/>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nsid w:val="53313993"/>
    <w:multiLevelType w:val="hybridMultilevel"/>
    <w:tmpl w:val="DC321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0124DBB"/>
    <w:multiLevelType w:val="hybridMultilevel"/>
    <w:tmpl w:val="67545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nsid w:val="612A47EF"/>
    <w:multiLevelType w:val="hybridMultilevel"/>
    <w:tmpl w:val="905807D2"/>
    <w:lvl w:ilvl="0" w:tplc="08090001">
      <w:start w:val="1"/>
      <w:numFmt w:val="bullet"/>
      <w:lvlText w:val=""/>
      <w:lvlJc w:val="left"/>
      <w:pPr>
        <w:ind w:left="360" w:hanging="360"/>
      </w:pPr>
      <w:rPr>
        <w:rFonts w:ascii="Symbol" w:hAnsi="Symbol" w:hint="default"/>
      </w:rPr>
    </w:lvl>
    <w:lvl w:ilvl="1" w:tplc="25242AB4">
      <w:start w:val="1"/>
      <w:numFmt w:val="decimal"/>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nsid w:val="657E5640"/>
    <w:multiLevelType w:val="hybridMultilevel"/>
    <w:tmpl w:val="21B204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nsid w:val="739B57B6"/>
    <w:multiLevelType w:val="multilevel"/>
    <w:tmpl w:val="AC606C90"/>
    <w:lvl w:ilvl="0">
      <w:start w:val="1"/>
      <w:numFmt w:val="bullet"/>
      <w:lvlText w:val=""/>
      <w:lvlJc w:val="left"/>
      <w:pPr>
        <w:ind w:left="717" w:hanging="360"/>
      </w:pPr>
      <w:rPr>
        <w:rFonts w:ascii="Symbol" w:hAnsi="Symbol" w:hint="default"/>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1">
    <w:nsid w:val="79C72A32"/>
    <w:multiLevelType w:val="hybridMultilevel"/>
    <w:tmpl w:val="FF16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6"/>
  </w:num>
  <w:num w:numId="6">
    <w:abstractNumId w:val="14"/>
  </w:num>
  <w:num w:numId="7">
    <w:abstractNumId w:val="20"/>
  </w:num>
  <w:num w:numId="8">
    <w:abstractNumId w:val="2"/>
  </w:num>
  <w:num w:numId="9">
    <w:abstractNumId w:val="21"/>
  </w:num>
  <w:num w:numId="10">
    <w:abstractNumId w:val="11"/>
  </w:num>
  <w:num w:numId="11">
    <w:abstractNumId w:val="8"/>
  </w:num>
  <w:num w:numId="12">
    <w:abstractNumId w:val="13"/>
  </w:num>
  <w:num w:numId="13">
    <w:abstractNumId w:val="7"/>
  </w:num>
  <w:num w:numId="14">
    <w:abstractNumId w:val="5"/>
  </w:num>
  <w:num w:numId="15">
    <w:abstractNumId w:val="12"/>
  </w:num>
  <w:num w:numId="16">
    <w:abstractNumId w:val="19"/>
  </w:num>
  <w:num w:numId="17">
    <w:abstractNumId w:val="17"/>
  </w:num>
  <w:num w:numId="1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6"/>
  </w:num>
  <w:num w:numId="22">
    <w:abstractNumId w:val="4"/>
  </w:num>
  <w:num w:numId="23">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04B"/>
    <w:rsid w:val="00001902"/>
    <w:rsid w:val="00005E72"/>
    <w:rsid w:val="00010339"/>
    <w:rsid w:val="0001041C"/>
    <w:rsid w:val="00014E9A"/>
    <w:rsid w:val="00022B37"/>
    <w:rsid w:val="00023522"/>
    <w:rsid w:val="00025AB8"/>
    <w:rsid w:val="0002661A"/>
    <w:rsid w:val="0002744D"/>
    <w:rsid w:val="000342B3"/>
    <w:rsid w:val="00041298"/>
    <w:rsid w:val="00041326"/>
    <w:rsid w:val="0004196F"/>
    <w:rsid w:val="00041972"/>
    <w:rsid w:val="00043748"/>
    <w:rsid w:val="00050821"/>
    <w:rsid w:val="00050BDF"/>
    <w:rsid w:val="00056BBA"/>
    <w:rsid w:val="0006591C"/>
    <w:rsid w:val="0007199D"/>
    <w:rsid w:val="00071C6F"/>
    <w:rsid w:val="00072514"/>
    <w:rsid w:val="0007363A"/>
    <w:rsid w:val="000739F8"/>
    <w:rsid w:val="0007773A"/>
    <w:rsid w:val="00081CE3"/>
    <w:rsid w:val="00092D1A"/>
    <w:rsid w:val="00095526"/>
    <w:rsid w:val="00096EAC"/>
    <w:rsid w:val="000A184B"/>
    <w:rsid w:val="000A19CB"/>
    <w:rsid w:val="000A3999"/>
    <w:rsid w:val="000A6847"/>
    <w:rsid w:val="000B0BD6"/>
    <w:rsid w:val="000C0E22"/>
    <w:rsid w:val="000C4233"/>
    <w:rsid w:val="000D1296"/>
    <w:rsid w:val="000D4ABF"/>
    <w:rsid w:val="000F4792"/>
    <w:rsid w:val="000F5C52"/>
    <w:rsid w:val="000F5DCF"/>
    <w:rsid w:val="000F67CF"/>
    <w:rsid w:val="0010042A"/>
    <w:rsid w:val="00101408"/>
    <w:rsid w:val="001227DB"/>
    <w:rsid w:val="00124B43"/>
    <w:rsid w:val="0012620C"/>
    <w:rsid w:val="0013004B"/>
    <w:rsid w:val="00131FE5"/>
    <w:rsid w:val="001327BF"/>
    <w:rsid w:val="00135B52"/>
    <w:rsid w:val="00144A90"/>
    <w:rsid w:val="001469A1"/>
    <w:rsid w:val="00146CA9"/>
    <w:rsid w:val="0014754A"/>
    <w:rsid w:val="00152D6C"/>
    <w:rsid w:val="00163E14"/>
    <w:rsid w:val="00175932"/>
    <w:rsid w:val="00176EE7"/>
    <w:rsid w:val="00177E17"/>
    <w:rsid w:val="00183E36"/>
    <w:rsid w:val="00184162"/>
    <w:rsid w:val="0018494E"/>
    <w:rsid w:val="0018601A"/>
    <w:rsid w:val="001B5E16"/>
    <w:rsid w:val="001B73B9"/>
    <w:rsid w:val="001C3616"/>
    <w:rsid w:val="001C4E31"/>
    <w:rsid w:val="001E0E99"/>
    <w:rsid w:val="001E440B"/>
    <w:rsid w:val="001E50F8"/>
    <w:rsid w:val="001E5225"/>
    <w:rsid w:val="001E5F9C"/>
    <w:rsid w:val="001E64DD"/>
    <w:rsid w:val="001E7C5C"/>
    <w:rsid w:val="001F5F4B"/>
    <w:rsid w:val="001F73A8"/>
    <w:rsid w:val="001F7E44"/>
    <w:rsid w:val="002032CD"/>
    <w:rsid w:val="00210027"/>
    <w:rsid w:val="002105AA"/>
    <w:rsid w:val="00211907"/>
    <w:rsid w:val="00221290"/>
    <w:rsid w:val="00226A23"/>
    <w:rsid w:val="00227050"/>
    <w:rsid w:val="00232283"/>
    <w:rsid w:val="00233E1A"/>
    <w:rsid w:val="0024584C"/>
    <w:rsid w:val="00246379"/>
    <w:rsid w:val="00256A14"/>
    <w:rsid w:val="00260886"/>
    <w:rsid w:val="00260A4C"/>
    <w:rsid w:val="00260BBE"/>
    <w:rsid w:val="002612FE"/>
    <w:rsid w:val="002670BB"/>
    <w:rsid w:val="002721F8"/>
    <w:rsid w:val="00272C00"/>
    <w:rsid w:val="002A4CAD"/>
    <w:rsid w:val="002B15F8"/>
    <w:rsid w:val="002C006D"/>
    <w:rsid w:val="002C0E50"/>
    <w:rsid w:val="002C33BB"/>
    <w:rsid w:val="002D7A96"/>
    <w:rsid w:val="002E0B4F"/>
    <w:rsid w:val="002E1790"/>
    <w:rsid w:val="002E226E"/>
    <w:rsid w:val="002E6834"/>
    <w:rsid w:val="002F3D9B"/>
    <w:rsid w:val="002F4C5C"/>
    <w:rsid w:val="00301803"/>
    <w:rsid w:val="00302B39"/>
    <w:rsid w:val="00313125"/>
    <w:rsid w:val="00315993"/>
    <w:rsid w:val="00316349"/>
    <w:rsid w:val="00322561"/>
    <w:rsid w:val="003226E3"/>
    <w:rsid w:val="00324F8C"/>
    <w:rsid w:val="00337613"/>
    <w:rsid w:val="003419D0"/>
    <w:rsid w:val="00352213"/>
    <w:rsid w:val="0036476C"/>
    <w:rsid w:val="0037207A"/>
    <w:rsid w:val="00372DF2"/>
    <w:rsid w:val="0037514B"/>
    <w:rsid w:val="00382103"/>
    <w:rsid w:val="003835E5"/>
    <w:rsid w:val="00383BC6"/>
    <w:rsid w:val="00392916"/>
    <w:rsid w:val="00393615"/>
    <w:rsid w:val="003B78F3"/>
    <w:rsid w:val="003E0442"/>
    <w:rsid w:val="003E7C49"/>
    <w:rsid w:val="003E7CCE"/>
    <w:rsid w:val="003E7D07"/>
    <w:rsid w:val="003F6883"/>
    <w:rsid w:val="00412677"/>
    <w:rsid w:val="0041605A"/>
    <w:rsid w:val="00422B3B"/>
    <w:rsid w:val="00427B7E"/>
    <w:rsid w:val="004300B3"/>
    <w:rsid w:val="004320D8"/>
    <w:rsid w:val="00440048"/>
    <w:rsid w:val="00440A5F"/>
    <w:rsid w:val="00441D74"/>
    <w:rsid w:val="00445643"/>
    <w:rsid w:val="004470CD"/>
    <w:rsid w:val="00447302"/>
    <w:rsid w:val="0045260D"/>
    <w:rsid w:val="00454412"/>
    <w:rsid w:val="004546EF"/>
    <w:rsid w:val="00460169"/>
    <w:rsid w:val="004601EA"/>
    <w:rsid w:val="00461CAD"/>
    <w:rsid w:val="00474C44"/>
    <w:rsid w:val="0048721A"/>
    <w:rsid w:val="004B2557"/>
    <w:rsid w:val="004B676B"/>
    <w:rsid w:val="004B7F85"/>
    <w:rsid w:val="004C0A67"/>
    <w:rsid w:val="004C27A6"/>
    <w:rsid w:val="004C7D92"/>
    <w:rsid w:val="004D1DE5"/>
    <w:rsid w:val="004E5A52"/>
    <w:rsid w:val="004F43DE"/>
    <w:rsid w:val="005048FB"/>
    <w:rsid w:val="00513855"/>
    <w:rsid w:val="005205BE"/>
    <w:rsid w:val="00522E43"/>
    <w:rsid w:val="0053179F"/>
    <w:rsid w:val="0053466B"/>
    <w:rsid w:val="00534BC6"/>
    <w:rsid w:val="005425B6"/>
    <w:rsid w:val="00553502"/>
    <w:rsid w:val="00553A06"/>
    <w:rsid w:val="0055666A"/>
    <w:rsid w:val="00556E41"/>
    <w:rsid w:val="0056239F"/>
    <w:rsid w:val="0056469B"/>
    <w:rsid w:val="00573BC1"/>
    <w:rsid w:val="00583C3C"/>
    <w:rsid w:val="005936FA"/>
    <w:rsid w:val="005A0C5A"/>
    <w:rsid w:val="005A6AD2"/>
    <w:rsid w:val="005B0C81"/>
    <w:rsid w:val="005B7672"/>
    <w:rsid w:val="005C036B"/>
    <w:rsid w:val="005C7394"/>
    <w:rsid w:val="005D1592"/>
    <w:rsid w:val="005D1C73"/>
    <w:rsid w:val="005D5236"/>
    <w:rsid w:val="005E4F79"/>
    <w:rsid w:val="005F310A"/>
    <w:rsid w:val="005F5928"/>
    <w:rsid w:val="00603CBC"/>
    <w:rsid w:val="00607CDE"/>
    <w:rsid w:val="0061000A"/>
    <w:rsid w:val="00610D47"/>
    <w:rsid w:val="00612D36"/>
    <w:rsid w:val="006165D8"/>
    <w:rsid w:val="00632210"/>
    <w:rsid w:val="006431FB"/>
    <w:rsid w:val="006455B2"/>
    <w:rsid w:val="006455B3"/>
    <w:rsid w:val="0066744E"/>
    <w:rsid w:val="00667C20"/>
    <w:rsid w:val="006753A4"/>
    <w:rsid w:val="00690E00"/>
    <w:rsid w:val="00691B1A"/>
    <w:rsid w:val="006960B8"/>
    <w:rsid w:val="006965C8"/>
    <w:rsid w:val="006A0A96"/>
    <w:rsid w:val="006B1569"/>
    <w:rsid w:val="006B61C6"/>
    <w:rsid w:val="006B7777"/>
    <w:rsid w:val="006C35DD"/>
    <w:rsid w:val="006C44FA"/>
    <w:rsid w:val="006C4CD9"/>
    <w:rsid w:val="006C51C6"/>
    <w:rsid w:val="006D461A"/>
    <w:rsid w:val="006D7B48"/>
    <w:rsid w:val="006E1F0B"/>
    <w:rsid w:val="006F02C9"/>
    <w:rsid w:val="006F3F64"/>
    <w:rsid w:val="0070296F"/>
    <w:rsid w:val="00704D98"/>
    <w:rsid w:val="00712628"/>
    <w:rsid w:val="00715C3A"/>
    <w:rsid w:val="00716858"/>
    <w:rsid w:val="00722098"/>
    <w:rsid w:val="00724002"/>
    <w:rsid w:val="00724449"/>
    <w:rsid w:val="00730395"/>
    <w:rsid w:val="0074106D"/>
    <w:rsid w:val="007422AE"/>
    <w:rsid w:val="0074297E"/>
    <w:rsid w:val="00742E53"/>
    <w:rsid w:val="00746842"/>
    <w:rsid w:val="007533F5"/>
    <w:rsid w:val="00753831"/>
    <w:rsid w:val="00754448"/>
    <w:rsid w:val="0076046D"/>
    <w:rsid w:val="007623DA"/>
    <w:rsid w:val="007635E4"/>
    <w:rsid w:val="0076587B"/>
    <w:rsid w:val="00767649"/>
    <w:rsid w:val="0077344A"/>
    <w:rsid w:val="007766DE"/>
    <w:rsid w:val="00777596"/>
    <w:rsid w:val="00777D75"/>
    <w:rsid w:val="007834D6"/>
    <w:rsid w:val="007946DE"/>
    <w:rsid w:val="007A0AC5"/>
    <w:rsid w:val="007A4A4E"/>
    <w:rsid w:val="007C1906"/>
    <w:rsid w:val="007C59D3"/>
    <w:rsid w:val="007C69BD"/>
    <w:rsid w:val="007D00C5"/>
    <w:rsid w:val="007D11E9"/>
    <w:rsid w:val="007D127A"/>
    <w:rsid w:val="007D3F37"/>
    <w:rsid w:val="007D4589"/>
    <w:rsid w:val="007D653B"/>
    <w:rsid w:val="007E5BF9"/>
    <w:rsid w:val="007F1482"/>
    <w:rsid w:val="007F5C4D"/>
    <w:rsid w:val="0080140F"/>
    <w:rsid w:val="008039D4"/>
    <w:rsid w:val="00807F37"/>
    <w:rsid w:val="00812EB8"/>
    <w:rsid w:val="00814148"/>
    <w:rsid w:val="008147D8"/>
    <w:rsid w:val="0082486D"/>
    <w:rsid w:val="008251D0"/>
    <w:rsid w:val="00825C99"/>
    <w:rsid w:val="008325B0"/>
    <w:rsid w:val="0083676E"/>
    <w:rsid w:val="00836E90"/>
    <w:rsid w:val="00837C23"/>
    <w:rsid w:val="008409E3"/>
    <w:rsid w:val="008410BC"/>
    <w:rsid w:val="00842A7F"/>
    <w:rsid w:val="00843AE7"/>
    <w:rsid w:val="00846576"/>
    <w:rsid w:val="00850AEE"/>
    <w:rsid w:val="00855829"/>
    <w:rsid w:val="00872BEA"/>
    <w:rsid w:val="0087747D"/>
    <w:rsid w:val="00880336"/>
    <w:rsid w:val="008806BF"/>
    <w:rsid w:val="00885239"/>
    <w:rsid w:val="0088733A"/>
    <w:rsid w:val="00893FED"/>
    <w:rsid w:val="00894297"/>
    <w:rsid w:val="008A350F"/>
    <w:rsid w:val="008B017C"/>
    <w:rsid w:val="008C00A0"/>
    <w:rsid w:val="008C2B4F"/>
    <w:rsid w:val="008D2D8B"/>
    <w:rsid w:val="008E3F05"/>
    <w:rsid w:val="008E6D0F"/>
    <w:rsid w:val="008F7E56"/>
    <w:rsid w:val="009035A6"/>
    <w:rsid w:val="00906203"/>
    <w:rsid w:val="009110B5"/>
    <w:rsid w:val="0092280B"/>
    <w:rsid w:val="009233E8"/>
    <w:rsid w:val="0092481E"/>
    <w:rsid w:val="0092712B"/>
    <w:rsid w:val="00927EB9"/>
    <w:rsid w:val="00933739"/>
    <w:rsid w:val="00934D39"/>
    <w:rsid w:val="00935D44"/>
    <w:rsid w:val="009402E9"/>
    <w:rsid w:val="00943281"/>
    <w:rsid w:val="009466DD"/>
    <w:rsid w:val="00953996"/>
    <w:rsid w:val="00953FB7"/>
    <w:rsid w:val="00964A0E"/>
    <w:rsid w:val="0096504F"/>
    <w:rsid w:val="00972FAA"/>
    <w:rsid w:val="00974ECC"/>
    <w:rsid w:val="009759BE"/>
    <w:rsid w:val="009801AC"/>
    <w:rsid w:val="00981C29"/>
    <w:rsid w:val="00986DC9"/>
    <w:rsid w:val="00990569"/>
    <w:rsid w:val="009A2EA3"/>
    <w:rsid w:val="009A3E76"/>
    <w:rsid w:val="009A4092"/>
    <w:rsid w:val="009A7539"/>
    <w:rsid w:val="009A7968"/>
    <w:rsid w:val="009B1E91"/>
    <w:rsid w:val="009B4E7F"/>
    <w:rsid w:val="009B502F"/>
    <w:rsid w:val="009C2763"/>
    <w:rsid w:val="009C5938"/>
    <w:rsid w:val="009D2380"/>
    <w:rsid w:val="009D42F9"/>
    <w:rsid w:val="009E1E77"/>
    <w:rsid w:val="009E4349"/>
    <w:rsid w:val="009E5802"/>
    <w:rsid w:val="009E61B8"/>
    <w:rsid w:val="009F10D9"/>
    <w:rsid w:val="00A02AD0"/>
    <w:rsid w:val="00A10C4B"/>
    <w:rsid w:val="00A13854"/>
    <w:rsid w:val="00A206D6"/>
    <w:rsid w:val="00A23960"/>
    <w:rsid w:val="00A27AFF"/>
    <w:rsid w:val="00A316E2"/>
    <w:rsid w:val="00A34601"/>
    <w:rsid w:val="00A4079E"/>
    <w:rsid w:val="00A435CC"/>
    <w:rsid w:val="00A4406C"/>
    <w:rsid w:val="00A5590A"/>
    <w:rsid w:val="00A57BCA"/>
    <w:rsid w:val="00A60939"/>
    <w:rsid w:val="00A67396"/>
    <w:rsid w:val="00A67916"/>
    <w:rsid w:val="00A824E1"/>
    <w:rsid w:val="00A86632"/>
    <w:rsid w:val="00A86AE6"/>
    <w:rsid w:val="00A8786C"/>
    <w:rsid w:val="00A91507"/>
    <w:rsid w:val="00AA2D3C"/>
    <w:rsid w:val="00AB09B1"/>
    <w:rsid w:val="00AC23F2"/>
    <w:rsid w:val="00AC3622"/>
    <w:rsid w:val="00AC4185"/>
    <w:rsid w:val="00AD11C7"/>
    <w:rsid w:val="00AD4C9C"/>
    <w:rsid w:val="00AD70F0"/>
    <w:rsid w:val="00AF0ACB"/>
    <w:rsid w:val="00AF2395"/>
    <w:rsid w:val="00AF5BB0"/>
    <w:rsid w:val="00B03765"/>
    <w:rsid w:val="00B03ECB"/>
    <w:rsid w:val="00B12972"/>
    <w:rsid w:val="00B14CF0"/>
    <w:rsid w:val="00B1673E"/>
    <w:rsid w:val="00B175DD"/>
    <w:rsid w:val="00B3232D"/>
    <w:rsid w:val="00B34F06"/>
    <w:rsid w:val="00B36E32"/>
    <w:rsid w:val="00B51299"/>
    <w:rsid w:val="00B52393"/>
    <w:rsid w:val="00B534FD"/>
    <w:rsid w:val="00B61B96"/>
    <w:rsid w:val="00B70A99"/>
    <w:rsid w:val="00B75C2C"/>
    <w:rsid w:val="00B77067"/>
    <w:rsid w:val="00B822B0"/>
    <w:rsid w:val="00B82BCE"/>
    <w:rsid w:val="00B83758"/>
    <w:rsid w:val="00B83C0A"/>
    <w:rsid w:val="00B90EA2"/>
    <w:rsid w:val="00BB6AE6"/>
    <w:rsid w:val="00BC3C6D"/>
    <w:rsid w:val="00BC4D5D"/>
    <w:rsid w:val="00BD0D67"/>
    <w:rsid w:val="00BD26D0"/>
    <w:rsid w:val="00BD4ADD"/>
    <w:rsid w:val="00BE256E"/>
    <w:rsid w:val="00BF27ED"/>
    <w:rsid w:val="00C00D84"/>
    <w:rsid w:val="00C03B9A"/>
    <w:rsid w:val="00C0611C"/>
    <w:rsid w:val="00C06226"/>
    <w:rsid w:val="00C16599"/>
    <w:rsid w:val="00C179F7"/>
    <w:rsid w:val="00C25EDE"/>
    <w:rsid w:val="00C333BC"/>
    <w:rsid w:val="00C33961"/>
    <w:rsid w:val="00C33B25"/>
    <w:rsid w:val="00C368CD"/>
    <w:rsid w:val="00C37214"/>
    <w:rsid w:val="00C408E8"/>
    <w:rsid w:val="00C62C4A"/>
    <w:rsid w:val="00C67050"/>
    <w:rsid w:val="00C67DB2"/>
    <w:rsid w:val="00C73251"/>
    <w:rsid w:val="00C8072D"/>
    <w:rsid w:val="00C81F4D"/>
    <w:rsid w:val="00C86AB5"/>
    <w:rsid w:val="00CA278B"/>
    <w:rsid w:val="00CB6F36"/>
    <w:rsid w:val="00CC6E1B"/>
    <w:rsid w:val="00CD0EB8"/>
    <w:rsid w:val="00CD41ED"/>
    <w:rsid w:val="00CF1571"/>
    <w:rsid w:val="00D00BC3"/>
    <w:rsid w:val="00D00C12"/>
    <w:rsid w:val="00D03355"/>
    <w:rsid w:val="00D1353E"/>
    <w:rsid w:val="00D153E8"/>
    <w:rsid w:val="00D209E2"/>
    <w:rsid w:val="00D22D88"/>
    <w:rsid w:val="00D248F4"/>
    <w:rsid w:val="00D26782"/>
    <w:rsid w:val="00D36828"/>
    <w:rsid w:val="00D43EDC"/>
    <w:rsid w:val="00D526AC"/>
    <w:rsid w:val="00D53822"/>
    <w:rsid w:val="00D60022"/>
    <w:rsid w:val="00D6528E"/>
    <w:rsid w:val="00D70AA0"/>
    <w:rsid w:val="00D8661A"/>
    <w:rsid w:val="00D954F9"/>
    <w:rsid w:val="00D955CE"/>
    <w:rsid w:val="00D959C2"/>
    <w:rsid w:val="00DA1D93"/>
    <w:rsid w:val="00DB0440"/>
    <w:rsid w:val="00DB5CE0"/>
    <w:rsid w:val="00DC0C6D"/>
    <w:rsid w:val="00DC1174"/>
    <w:rsid w:val="00DD31EE"/>
    <w:rsid w:val="00DD5429"/>
    <w:rsid w:val="00E01DAB"/>
    <w:rsid w:val="00E04D12"/>
    <w:rsid w:val="00E11D44"/>
    <w:rsid w:val="00E210E6"/>
    <w:rsid w:val="00E30230"/>
    <w:rsid w:val="00E3342C"/>
    <w:rsid w:val="00E34358"/>
    <w:rsid w:val="00E372D9"/>
    <w:rsid w:val="00E42406"/>
    <w:rsid w:val="00E426B3"/>
    <w:rsid w:val="00E4438A"/>
    <w:rsid w:val="00E505DB"/>
    <w:rsid w:val="00E50CFB"/>
    <w:rsid w:val="00E51A08"/>
    <w:rsid w:val="00E60F9A"/>
    <w:rsid w:val="00E6140D"/>
    <w:rsid w:val="00E63AF6"/>
    <w:rsid w:val="00E667EC"/>
    <w:rsid w:val="00E71D01"/>
    <w:rsid w:val="00E735FE"/>
    <w:rsid w:val="00E77D02"/>
    <w:rsid w:val="00E8112B"/>
    <w:rsid w:val="00E82169"/>
    <w:rsid w:val="00E92265"/>
    <w:rsid w:val="00E93E07"/>
    <w:rsid w:val="00E94D65"/>
    <w:rsid w:val="00E956AD"/>
    <w:rsid w:val="00EA4E4C"/>
    <w:rsid w:val="00EA73CD"/>
    <w:rsid w:val="00EB08AA"/>
    <w:rsid w:val="00EC51D9"/>
    <w:rsid w:val="00ED124E"/>
    <w:rsid w:val="00EE1F0F"/>
    <w:rsid w:val="00EE3723"/>
    <w:rsid w:val="00EE59E5"/>
    <w:rsid w:val="00EE729D"/>
    <w:rsid w:val="00EF08BD"/>
    <w:rsid w:val="00EF15EA"/>
    <w:rsid w:val="00EF1CF4"/>
    <w:rsid w:val="00EF3BA8"/>
    <w:rsid w:val="00EF523F"/>
    <w:rsid w:val="00F010B4"/>
    <w:rsid w:val="00F05523"/>
    <w:rsid w:val="00F102C6"/>
    <w:rsid w:val="00F15AC4"/>
    <w:rsid w:val="00F20038"/>
    <w:rsid w:val="00F2072D"/>
    <w:rsid w:val="00F255D9"/>
    <w:rsid w:val="00F32E46"/>
    <w:rsid w:val="00F50415"/>
    <w:rsid w:val="00F52C25"/>
    <w:rsid w:val="00F603D7"/>
    <w:rsid w:val="00F62572"/>
    <w:rsid w:val="00F63D1B"/>
    <w:rsid w:val="00F704F5"/>
    <w:rsid w:val="00F70C08"/>
    <w:rsid w:val="00F7506B"/>
    <w:rsid w:val="00F813C7"/>
    <w:rsid w:val="00F813E8"/>
    <w:rsid w:val="00F90121"/>
    <w:rsid w:val="00F9170B"/>
    <w:rsid w:val="00F92FDA"/>
    <w:rsid w:val="00F95DEF"/>
    <w:rsid w:val="00FA04F8"/>
    <w:rsid w:val="00FA0B0C"/>
    <w:rsid w:val="00FA0D04"/>
    <w:rsid w:val="00FA738B"/>
    <w:rsid w:val="00FC4A62"/>
    <w:rsid w:val="00FD7805"/>
    <w:rsid w:val="00FE6BDB"/>
    <w:rsid w:val="00FE756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67">
    <w:lsdException w:name="footnote text" w:uiPriority="99"/>
    <w:lsdException w:name="header" w:uiPriority="99"/>
    <w:lsdException w:name="footer" w:uiPriority="99"/>
    <w:lsdException w:name="footnote reference"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004B"/>
    <w:rPr>
      <w:rFonts w:ascii="Gill Sans MT" w:hAnsi="Gill Sans MT"/>
      <w:lang w:eastAsia="en-US"/>
    </w:rPr>
  </w:style>
  <w:style w:type="paragraph" w:styleId="Heading1">
    <w:name w:val="heading 1"/>
    <w:basedOn w:val="Normal"/>
    <w:next w:val="Normal"/>
    <w:qFormat/>
    <w:rsid w:val="002438FA"/>
    <w:pPr>
      <w:keepNext/>
      <w:spacing w:before="240" w:after="60"/>
      <w:outlineLvl w:val="0"/>
    </w:pPr>
    <w:rPr>
      <w:b/>
      <w:kern w:val="28"/>
      <w:sz w:val="28"/>
    </w:rPr>
  </w:style>
  <w:style w:type="paragraph" w:styleId="Heading2">
    <w:name w:val="heading 2"/>
    <w:basedOn w:val="Normal"/>
    <w:next w:val="Normal"/>
    <w:qFormat/>
    <w:rsid w:val="002438FA"/>
    <w:pPr>
      <w:keepNext/>
      <w:spacing w:before="240" w:after="60"/>
      <w:outlineLvl w:val="1"/>
    </w:pPr>
    <w:rPr>
      <w:b/>
      <w:i/>
    </w:rPr>
  </w:style>
  <w:style w:type="paragraph" w:styleId="Heading3">
    <w:name w:val="heading 3"/>
    <w:basedOn w:val="Normal"/>
    <w:next w:val="Normal"/>
    <w:qFormat/>
    <w:rsid w:val="002438FA"/>
    <w:pPr>
      <w:keepNext/>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3004B"/>
    <w:pPr>
      <w:tabs>
        <w:tab w:val="center" w:pos="4153"/>
        <w:tab w:val="right" w:pos="8306"/>
      </w:tabs>
    </w:pPr>
    <w:rPr>
      <w:sz w:val="22"/>
      <w:szCs w:val="20"/>
    </w:rPr>
  </w:style>
  <w:style w:type="character" w:customStyle="1" w:styleId="FooterChar">
    <w:name w:val="Footer Char"/>
    <w:basedOn w:val="DefaultParagraphFont"/>
    <w:link w:val="Footer"/>
    <w:uiPriority w:val="99"/>
    <w:rsid w:val="00D70AA0"/>
    <w:rPr>
      <w:rFonts w:ascii="Gill Sans MT" w:hAnsi="Gill Sans MT"/>
      <w:sz w:val="22"/>
      <w:szCs w:val="20"/>
      <w:lang w:eastAsia="en-US"/>
    </w:rPr>
  </w:style>
  <w:style w:type="paragraph" w:styleId="BodyTextIndent">
    <w:name w:val="Body Text Indent"/>
    <w:basedOn w:val="Normal"/>
    <w:link w:val="BodyTextIndentChar"/>
    <w:rsid w:val="0013004B"/>
    <w:pPr>
      <w:ind w:left="360"/>
    </w:pPr>
    <w:rPr>
      <w:sz w:val="22"/>
      <w:szCs w:val="20"/>
    </w:rPr>
  </w:style>
  <w:style w:type="character" w:customStyle="1" w:styleId="BodyTextIndentChar">
    <w:name w:val="Body Text Indent Char"/>
    <w:basedOn w:val="DefaultParagraphFont"/>
    <w:link w:val="BodyTextIndent"/>
    <w:rsid w:val="00E505DB"/>
    <w:rPr>
      <w:rFonts w:ascii="Gill Sans MT" w:hAnsi="Gill Sans MT"/>
      <w:sz w:val="22"/>
      <w:lang w:eastAsia="en-US"/>
    </w:rPr>
  </w:style>
  <w:style w:type="paragraph" w:styleId="Header">
    <w:name w:val="header"/>
    <w:basedOn w:val="Normal"/>
    <w:link w:val="HeaderChar"/>
    <w:uiPriority w:val="99"/>
    <w:rsid w:val="0013004B"/>
    <w:pPr>
      <w:tabs>
        <w:tab w:val="center" w:pos="4153"/>
        <w:tab w:val="right" w:pos="8306"/>
      </w:tabs>
    </w:pPr>
  </w:style>
  <w:style w:type="character" w:customStyle="1" w:styleId="HeaderChar">
    <w:name w:val="Header Char"/>
    <w:basedOn w:val="DefaultParagraphFont"/>
    <w:link w:val="Header"/>
    <w:uiPriority w:val="99"/>
    <w:rsid w:val="00D70AA0"/>
    <w:rPr>
      <w:rFonts w:ascii="Gill Sans MT" w:hAnsi="Gill Sans MT"/>
      <w:lang w:eastAsia="en-US"/>
    </w:rPr>
  </w:style>
  <w:style w:type="paragraph" w:styleId="BalloonText">
    <w:name w:val="Balloon Text"/>
    <w:basedOn w:val="Normal"/>
    <w:link w:val="BalloonTextChar"/>
    <w:rsid w:val="00A624BA"/>
    <w:rPr>
      <w:rFonts w:ascii="Tahoma" w:hAnsi="Tahoma" w:cs="Tahoma"/>
      <w:sz w:val="16"/>
      <w:szCs w:val="16"/>
    </w:rPr>
  </w:style>
  <w:style w:type="character" w:customStyle="1" w:styleId="BalloonTextChar">
    <w:name w:val="Balloon Text Char"/>
    <w:basedOn w:val="DefaultParagraphFont"/>
    <w:link w:val="BalloonText"/>
    <w:rsid w:val="00A624BA"/>
    <w:rPr>
      <w:rFonts w:ascii="Tahoma" w:hAnsi="Tahoma" w:cs="Tahoma"/>
      <w:sz w:val="16"/>
      <w:szCs w:val="16"/>
      <w:lang w:eastAsia="en-US"/>
    </w:rPr>
  </w:style>
  <w:style w:type="paragraph" w:customStyle="1" w:styleId="ColorfulList-Accent11">
    <w:name w:val="Colorful List - Accent 11"/>
    <w:basedOn w:val="Normal"/>
    <w:uiPriority w:val="34"/>
    <w:qFormat/>
    <w:rsid w:val="006D2503"/>
    <w:pPr>
      <w:ind w:left="720"/>
      <w:contextualSpacing/>
    </w:pPr>
  </w:style>
  <w:style w:type="paragraph" w:styleId="Title">
    <w:name w:val="Title"/>
    <w:basedOn w:val="Normal"/>
    <w:link w:val="TitleChar"/>
    <w:qFormat/>
    <w:rsid w:val="00D65740"/>
    <w:pPr>
      <w:jc w:val="center"/>
    </w:pPr>
    <w:rPr>
      <w:b/>
      <w:sz w:val="22"/>
      <w:szCs w:val="20"/>
    </w:rPr>
  </w:style>
  <w:style w:type="character" w:customStyle="1" w:styleId="TitleChar">
    <w:name w:val="Title Char"/>
    <w:basedOn w:val="DefaultParagraphFont"/>
    <w:link w:val="Title"/>
    <w:rsid w:val="00D65740"/>
    <w:rPr>
      <w:rFonts w:ascii="Gill Sans MT" w:hAnsi="Gill Sans MT"/>
      <w:b/>
      <w:sz w:val="22"/>
      <w:lang w:eastAsia="en-US"/>
    </w:rPr>
  </w:style>
  <w:style w:type="paragraph" w:styleId="Subtitle">
    <w:name w:val="Subtitle"/>
    <w:basedOn w:val="Normal"/>
    <w:link w:val="SubtitleChar"/>
    <w:qFormat/>
    <w:rsid w:val="00D65740"/>
    <w:pPr>
      <w:jc w:val="center"/>
    </w:pPr>
    <w:rPr>
      <w:b/>
      <w:bCs/>
      <w:sz w:val="22"/>
      <w:szCs w:val="20"/>
    </w:rPr>
  </w:style>
  <w:style w:type="character" w:customStyle="1" w:styleId="SubtitleChar">
    <w:name w:val="Subtitle Char"/>
    <w:basedOn w:val="DefaultParagraphFont"/>
    <w:link w:val="Subtitle"/>
    <w:rsid w:val="00D65740"/>
    <w:rPr>
      <w:rFonts w:ascii="Gill Sans MT" w:hAnsi="Gill Sans MT"/>
      <w:b/>
      <w:bCs/>
      <w:sz w:val="22"/>
      <w:lang w:eastAsia="en-US"/>
    </w:rPr>
  </w:style>
  <w:style w:type="paragraph" w:customStyle="1" w:styleId="Tabletext-left">
    <w:name w:val="Table text - left"/>
    <w:basedOn w:val="Normal"/>
    <w:link w:val="Tabletext-leftChar"/>
    <w:rsid w:val="00C66261"/>
    <w:pPr>
      <w:spacing w:before="60" w:after="60"/>
      <w:contextualSpacing/>
    </w:pPr>
    <w:rPr>
      <w:rFonts w:ascii="Tahoma" w:hAnsi="Tahoma"/>
      <w:color w:val="000000"/>
      <w:sz w:val="22"/>
    </w:rPr>
  </w:style>
  <w:style w:type="character" w:customStyle="1" w:styleId="Tabletext-leftChar">
    <w:name w:val="Table text - left Char"/>
    <w:basedOn w:val="DefaultParagraphFont"/>
    <w:link w:val="Tabletext-left"/>
    <w:locked/>
    <w:rsid w:val="00C66261"/>
    <w:rPr>
      <w:rFonts w:ascii="Tahoma" w:hAnsi="Tahoma"/>
      <w:color w:val="000000"/>
      <w:sz w:val="22"/>
      <w:szCs w:val="24"/>
      <w:lang w:eastAsia="en-US"/>
    </w:rPr>
  </w:style>
  <w:style w:type="paragraph" w:customStyle="1" w:styleId="Default">
    <w:name w:val="Default"/>
    <w:rsid w:val="007B0B9B"/>
    <w:pPr>
      <w:autoSpaceDE w:val="0"/>
      <w:autoSpaceDN w:val="0"/>
      <w:adjustRightInd w:val="0"/>
    </w:pPr>
    <w:rPr>
      <w:rFonts w:ascii="Mundo Sans" w:hAnsi="Mundo Sans" w:cs="Mundo Sans"/>
      <w:color w:val="000000"/>
    </w:rPr>
  </w:style>
  <w:style w:type="paragraph" w:customStyle="1" w:styleId="Pa0">
    <w:name w:val="Pa0"/>
    <w:basedOn w:val="Default"/>
    <w:next w:val="Default"/>
    <w:uiPriority w:val="99"/>
    <w:rsid w:val="007B0B9B"/>
    <w:pPr>
      <w:spacing w:line="241" w:lineRule="atLeast"/>
    </w:pPr>
    <w:rPr>
      <w:rFonts w:cs="Times New Roman"/>
      <w:color w:val="auto"/>
    </w:rPr>
  </w:style>
  <w:style w:type="character" w:customStyle="1" w:styleId="A2">
    <w:name w:val="A2"/>
    <w:uiPriority w:val="99"/>
    <w:rsid w:val="007B0B9B"/>
    <w:rPr>
      <w:rFonts w:ascii="Mundo Sans" w:hAnsi="Mundo Sans" w:cs="Mundo Sans" w:hint="default"/>
      <w:color w:val="000000"/>
      <w:sz w:val="25"/>
      <w:szCs w:val="25"/>
    </w:rPr>
  </w:style>
  <w:style w:type="paragraph" w:styleId="ListParagraph">
    <w:name w:val="List Paragraph"/>
    <w:basedOn w:val="Normal"/>
    <w:uiPriority w:val="34"/>
    <w:qFormat/>
    <w:rsid w:val="007834D6"/>
    <w:pPr>
      <w:ind w:left="720"/>
      <w:contextualSpacing/>
    </w:pPr>
    <w:rPr>
      <w:color w:val="333333"/>
      <w:sz w:val="22"/>
      <w:szCs w:val="22"/>
      <w:lang w:eastAsia="en-GB"/>
    </w:rPr>
  </w:style>
  <w:style w:type="paragraph" w:customStyle="1" w:styleId="Bulletsspaced">
    <w:name w:val="Bullets (spaced)"/>
    <w:basedOn w:val="Normal"/>
    <w:rsid w:val="006D461A"/>
    <w:pPr>
      <w:numPr>
        <w:numId w:val="3"/>
      </w:numPr>
      <w:spacing w:before="120"/>
      <w:ind w:left="924" w:hanging="357"/>
    </w:pPr>
    <w:rPr>
      <w:rFonts w:ascii="Tahoma" w:eastAsiaTheme="minorHAnsi" w:hAnsi="Tahoma" w:cs="Tahoma"/>
      <w:color w:val="000000"/>
      <w:lang w:eastAsia="en-GB"/>
    </w:rPr>
  </w:style>
  <w:style w:type="paragraph" w:styleId="FootnoteText">
    <w:name w:val="footnote text"/>
    <w:basedOn w:val="Normal"/>
    <w:link w:val="FootnoteTextChar"/>
    <w:uiPriority w:val="99"/>
    <w:rsid w:val="00D00BC3"/>
    <w:rPr>
      <w:rFonts w:cs="Gill Sans MT"/>
      <w:sz w:val="20"/>
      <w:szCs w:val="20"/>
      <w:lang w:eastAsia="en-GB"/>
    </w:rPr>
  </w:style>
  <w:style w:type="character" w:customStyle="1" w:styleId="FootnoteTextChar">
    <w:name w:val="Footnote Text Char"/>
    <w:basedOn w:val="DefaultParagraphFont"/>
    <w:link w:val="FootnoteText"/>
    <w:uiPriority w:val="99"/>
    <w:rsid w:val="00D00BC3"/>
    <w:rPr>
      <w:rFonts w:ascii="Gill Sans MT" w:hAnsi="Gill Sans MT" w:cs="Gill Sans MT"/>
    </w:rPr>
  </w:style>
  <w:style w:type="character" w:styleId="FootnoteReference">
    <w:name w:val="footnote reference"/>
    <w:basedOn w:val="DefaultParagraphFont"/>
    <w:uiPriority w:val="99"/>
    <w:rsid w:val="00D00BC3"/>
    <w:rPr>
      <w:vertAlign w:val="superscript"/>
    </w:rPr>
  </w:style>
  <w:style w:type="paragraph" w:styleId="PlainText">
    <w:name w:val="Plain Text"/>
    <w:basedOn w:val="Normal"/>
    <w:link w:val="PlainTextChar"/>
    <w:uiPriority w:val="99"/>
    <w:unhideWhenUsed/>
    <w:rsid w:val="006165D8"/>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165D8"/>
    <w:rPr>
      <w:rFonts w:ascii="Consolas" w:eastAsiaTheme="minorHAnsi" w:hAnsi="Consolas" w:cstheme="minorBidi"/>
      <w:sz w:val="21"/>
      <w:szCs w:val="21"/>
      <w:lang w:eastAsia="en-US"/>
    </w:rPr>
  </w:style>
  <w:style w:type="paragraph" w:styleId="NormalWeb">
    <w:name w:val="Normal (Web)"/>
    <w:basedOn w:val="Normal"/>
    <w:uiPriority w:val="99"/>
    <w:unhideWhenUsed/>
    <w:rsid w:val="00DA1D93"/>
    <w:pPr>
      <w:spacing w:before="100" w:beforeAutospacing="1" w:after="100" w:afterAutospacing="1"/>
    </w:pPr>
    <w:rPr>
      <w:rFonts w:ascii="Times New Roman" w:hAnsi="Times New Roman"/>
      <w:lang w:eastAsia="en-GB"/>
    </w:rPr>
  </w:style>
  <w:style w:type="table" w:styleId="TableGrid">
    <w:name w:val="Table Grid"/>
    <w:basedOn w:val="TableNormal"/>
    <w:rsid w:val="00D70AA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A67396"/>
    <w:rPr>
      <w:sz w:val="16"/>
      <w:szCs w:val="16"/>
    </w:rPr>
  </w:style>
  <w:style w:type="paragraph" w:styleId="CommentText">
    <w:name w:val="annotation text"/>
    <w:basedOn w:val="Normal"/>
    <w:link w:val="CommentTextChar"/>
    <w:rsid w:val="00A67396"/>
    <w:rPr>
      <w:rFonts w:ascii="Times New Roman" w:hAnsi="Times New Roman"/>
      <w:sz w:val="20"/>
      <w:szCs w:val="20"/>
      <w:lang w:eastAsia="en-GB"/>
    </w:rPr>
  </w:style>
  <w:style w:type="character" w:customStyle="1" w:styleId="CommentTextChar">
    <w:name w:val="Comment Text Char"/>
    <w:basedOn w:val="DefaultParagraphFont"/>
    <w:link w:val="CommentText"/>
    <w:rsid w:val="00A6739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67">
    <w:lsdException w:name="footnote text" w:uiPriority="99"/>
    <w:lsdException w:name="header" w:uiPriority="99"/>
    <w:lsdException w:name="footer" w:uiPriority="99"/>
    <w:lsdException w:name="footnote reference"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004B"/>
    <w:rPr>
      <w:rFonts w:ascii="Gill Sans MT" w:hAnsi="Gill Sans MT"/>
      <w:lang w:eastAsia="en-US"/>
    </w:rPr>
  </w:style>
  <w:style w:type="paragraph" w:styleId="Heading1">
    <w:name w:val="heading 1"/>
    <w:basedOn w:val="Normal"/>
    <w:next w:val="Normal"/>
    <w:qFormat/>
    <w:rsid w:val="002438FA"/>
    <w:pPr>
      <w:keepNext/>
      <w:spacing w:before="240" w:after="60"/>
      <w:outlineLvl w:val="0"/>
    </w:pPr>
    <w:rPr>
      <w:b/>
      <w:kern w:val="28"/>
      <w:sz w:val="28"/>
    </w:rPr>
  </w:style>
  <w:style w:type="paragraph" w:styleId="Heading2">
    <w:name w:val="heading 2"/>
    <w:basedOn w:val="Normal"/>
    <w:next w:val="Normal"/>
    <w:qFormat/>
    <w:rsid w:val="002438FA"/>
    <w:pPr>
      <w:keepNext/>
      <w:spacing w:before="240" w:after="60"/>
      <w:outlineLvl w:val="1"/>
    </w:pPr>
    <w:rPr>
      <w:b/>
      <w:i/>
    </w:rPr>
  </w:style>
  <w:style w:type="paragraph" w:styleId="Heading3">
    <w:name w:val="heading 3"/>
    <w:basedOn w:val="Normal"/>
    <w:next w:val="Normal"/>
    <w:qFormat/>
    <w:rsid w:val="002438FA"/>
    <w:pPr>
      <w:keepNext/>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3004B"/>
    <w:pPr>
      <w:tabs>
        <w:tab w:val="center" w:pos="4153"/>
        <w:tab w:val="right" w:pos="8306"/>
      </w:tabs>
    </w:pPr>
    <w:rPr>
      <w:sz w:val="22"/>
      <w:szCs w:val="20"/>
    </w:rPr>
  </w:style>
  <w:style w:type="character" w:customStyle="1" w:styleId="FooterChar">
    <w:name w:val="Footer Char"/>
    <w:basedOn w:val="DefaultParagraphFont"/>
    <w:link w:val="Footer"/>
    <w:uiPriority w:val="99"/>
    <w:rsid w:val="00D70AA0"/>
    <w:rPr>
      <w:rFonts w:ascii="Gill Sans MT" w:hAnsi="Gill Sans MT"/>
      <w:sz w:val="22"/>
      <w:szCs w:val="20"/>
      <w:lang w:eastAsia="en-US"/>
    </w:rPr>
  </w:style>
  <w:style w:type="paragraph" w:styleId="BodyTextIndent">
    <w:name w:val="Body Text Indent"/>
    <w:basedOn w:val="Normal"/>
    <w:link w:val="BodyTextIndentChar"/>
    <w:rsid w:val="0013004B"/>
    <w:pPr>
      <w:ind w:left="360"/>
    </w:pPr>
    <w:rPr>
      <w:sz w:val="22"/>
      <w:szCs w:val="20"/>
    </w:rPr>
  </w:style>
  <w:style w:type="character" w:customStyle="1" w:styleId="BodyTextIndentChar">
    <w:name w:val="Body Text Indent Char"/>
    <w:basedOn w:val="DefaultParagraphFont"/>
    <w:link w:val="BodyTextIndent"/>
    <w:rsid w:val="00E505DB"/>
    <w:rPr>
      <w:rFonts w:ascii="Gill Sans MT" w:hAnsi="Gill Sans MT"/>
      <w:sz w:val="22"/>
      <w:lang w:eastAsia="en-US"/>
    </w:rPr>
  </w:style>
  <w:style w:type="paragraph" w:styleId="Header">
    <w:name w:val="header"/>
    <w:basedOn w:val="Normal"/>
    <w:link w:val="HeaderChar"/>
    <w:uiPriority w:val="99"/>
    <w:rsid w:val="0013004B"/>
    <w:pPr>
      <w:tabs>
        <w:tab w:val="center" w:pos="4153"/>
        <w:tab w:val="right" w:pos="8306"/>
      </w:tabs>
    </w:pPr>
  </w:style>
  <w:style w:type="character" w:customStyle="1" w:styleId="HeaderChar">
    <w:name w:val="Header Char"/>
    <w:basedOn w:val="DefaultParagraphFont"/>
    <w:link w:val="Header"/>
    <w:uiPriority w:val="99"/>
    <w:rsid w:val="00D70AA0"/>
    <w:rPr>
      <w:rFonts w:ascii="Gill Sans MT" w:hAnsi="Gill Sans MT"/>
      <w:lang w:eastAsia="en-US"/>
    </w:rPr>
  </w:style>
  <w:style w:type="paragraph" w:styleId="BalloonText">
    <w:name w:val="Balloon Text"/>
    <w:basedOn w:val="Normal"/>
    <w:link w:val="BalloonTextChar"/>
    <w:rsid w:val="00A624BA"/>
    <w:rPr>
      <w:rFonts w:ascii="Tahoma" w:hAnsi="Tahoma" w:cs="Tahoma"/>
      <w:sz w:val="16"/>
      <w:szCs w:val="16"/>
    </w:rPr>
  </w:style>
  <w:style w:type="character" w:customStyle="1" w:styleId="BalloonTextChar">
    <w:name w:val="Balloon Text Char"/>
    <w:basedOn w:val="DefaultParagraphFont"/>
    <w:link w:val="BalloonText"/>
    <w:rsid w:val="00A624BA"/>
    <w:rPr>
      <w:rFonts w:ascii="Tahoma" w:hAnsi="Tahoma" w:cs="Tahoma"/>
      <w:sz w:val="16"/>
      <w:szCs w:val="16"/>
      <w:lang w:eastAsia="en-US"/>
    </w:rPr>
  </w:style>
  <w:style w:type="paragraph" w:customStyle="1" w:styleId="ColorfulList-Accent11">
    <w:name w:val="Colorful List - Accent 11"/>
    <w:basedOn w:val="Normal"/>
    <w:uiPriority w:val="34"/>
    <w:qFormat/>
    <w:rsid w:val="006D2503"/>
    <w:pPr>
      <w:ind w:left="720"/>
      <w:contextualSpacing/>
    </w:pPr>
  </w:style>
  <w:style w:type="paragraph" w:styleId="Title">
    <w:name w:val="Title"/>
    <w:basedOn w:val="Normal"/>
    <w:link w:val="TitleChar"/>
    <w:qFormat/>
    <w:rsid w:val="00D65740"/>
    <w:pPr>
      <w:jc w:val="center"/>
    </w:pPr>
    <w:rPr>
      <w:b/>
      <w:sz w:val="22"/>
      <w:szCs w:val="20"/>
    </w:rPr>
  </w:style>
  <w:style w:type="character" w:customStyle="1" w:styleId="TitleChar">
    <w:name w:val="Title Char"/>
    <w:basedOn w:val="DefaultParagraphFont"/>
    <w:link w:val="Title"/>
    <w:rsid w:val="00D65740"/>
    <w:rPr>
      <w:rFonts w:ascii="Gill Sans MT" w:hAnsi="Gill Sans MT"/>
      <w:b/>
      <w:sz w:val="22"/>
      <w:lang w:eastAsia="en-US"/>
    </w:rPr>
  </w:style>
  <w:style w:type="paragraph" w:styleId="Subtitle">
    <w:name w:val="Subtitle"/>
    <w:basedOn w:val="Normal"/>
    <w:link w:val="SubtitleChar"/>
    <w:qFormat/>
    <w:rsid w:val="00D65740"/>
    <w:pPr>
      <w:jc w:val="center"/>
    </w:pPr>
    <w:rPr>
      <w:b/>
      <w:bCs/>
      <w:sz w:val="22"/>
      <w:szCs w:val="20"/>
    </w:rPr>
  </w:style>
  <w:style w:type="character" w:customStyle="1" w:styleId="SubtitleChar">
    <w:name w:val="Subtitle Char"/>
    <w:basedOn w:val="DefaultParagraphFont"/>
    <w:link w:val="Subtitle"/>
    <w:rsid w:val="00D65740"/>
    <w:rPr>
      <w:rFonts w:ascii="Gill Sans MT" w:hAnsi="Gill Sans MT"/>
      <w:b/>
      <w:bCs/>
      <w:sz w:val="22"/>
      <w:lang w:eastAsia="en-US"/>
    </w:rPr>
  </w:style>
  <w:style w:type="paragraph" w:customStyle="1" w:styleId="Tabletext-left">
    <w:name w:val="Table text - left"/>
    <w:basedOn w:val="Normal"/>
    <w:link w:val="Tabletext-leftChar"/>
    <w:rsid w:val="00C66261"/>
    <w:pPr>
      <w:spacing w:before="60" w:after="60"/>
      <w:contextualSpacing/>
    </w:pPr>
    <w:rPr>
      <w:rFonts w:ascii="Tahoma" w:hAnsi="Tahoma"/>
      <w:color w:val="000000"/>
      <w:sz w:val="22"/>
    </w:rPr>
  </w:style>
  <w:style w:type="character" w:customStyle="1" w:styleId="Tabletext-leftChar">
    <w:name w:val="Table text - left Char"/>
    <w:basedOn w:val="DefaultParagraphFont"/>
    <w:link w:val="Tabletext-left"/>
    <w:locked/>
    <w:rsid w:val="00C66261"/>
    <w:rPr>
      <w:rFonts w:ascii="Tahoma" w:hAnsi="Tahoma"/>
      <w:color w:val="000000"/>
      <w:sz w:val="22"/>
      <w:szCs w:val="24"/>
      <w:lang w:eastAsia="en-US"/>
    </w:rPr>
  </w:style>
  <w:style w:type="paragraph" w:customStyle="1" w:styleId="Default">
    <w:name w:val="Default"/>
    <w:rsid w:val="007B0B9B"/>
    <w:pPr>
      <w:autoSpaceDE w:val="0"/>
      <w:autoSpaceDN w:val="0"/>
      <w:adjustRightInd w:val="0"/>
    </w:pPr>
    <w:rPr>
      <w:rFonts w:ascii="Mundo Sans" w:hAnsi="Mundo Sans" w:cs="Mundo Sans"/>
      <w:color w:val="000000"/>
    </w:rPr>
  </w:style>
  <w:style w:type="paragraph" w:customStyle="1" w:styleId="Pa0">
    <w:name w:val="Pa0"/>
    <w:basedOn w:val="Default"/>
    <w:next w:val="Default"/>
    <w:uiPriority w:val="99"/>
    <w:rsid w:val="007B0B9B"/>
    <w:pPr>
      <w:spacing w:line="241" w:lineRule="atLeast"/>
    </w:pPr>
    <w:rPr>
      <w:rFonts w:cs="Times New Roman"/>
      <w:color w:val="auto"/>
    </w:rPr>
  </w:style>
  <w:style w:type="character" w:customStyle="1" w:styleId="A2">
    <w:name w:val="A2"/>
    <w:uiPriority w:val="99"/>
    <w:rsid w:val="007B0B9B"/>
    <w:rPr>
      <w:rFonts w:ascii="Mundo Sans" w:hAnsi="Mundo Sans" w:cs="Mundo Sans" w:hint="default"/>
      <w:color w:val="000000"/>
      <w:sz w:val="25"/>
      <w:szCs w:val="25"/>
    </w:rPr>
  </w:style>
  <w:style w:type="paragraph" w:styleId="ListParagraph">
    <w:name w:val="List Paragraph"/>
    <w:basedOn w:val="Normal"/>
    <w:uiPriority w:val="34"/>
    <w:qFormat/>
    <w:rsid w:val="007834D6"/>
    <w:pPr>
      <w:ind w:left="720"/>
      <w:contextualSpacing/>
    </w:pPr>
    <w:rPr>
      <w:color w:val="333333"/>
      <w:sz w:val="22"/>
      <w:szCs w:val="22"/>
      <w:lang w:eastAsia="en-GB"/>
    </w:rPr>
  </w:style>
  <w:style w:type="paragraph" w:customStyle="1" w:styleId="Bulletsspaced">
    <w:name w:val="Bullets (spaced)"/>
    <w:basedOn w:val="Normal"/>
    <w:rsid w:val="006D461A"/>
    <w:pPr>
      <w:numPr>
        <w:numId w:val="3"/>
      </w:numPr>
      <w:spacing w:before="120"/>
      <w:ind w:left="924" w:hanging="357"/>
    </w:pPr>
    <w:rPr>
      <w:rFonts w:ascii="Tahoma" w:eastAsiaTheme="minorHAnsi" w:hAnsi="Tahoma" w:cs="Tahoma"/>
      <w:color w:val="000000"/>
      <w:lang w:eastAsia="en-GB"/>
    </w:rPr>
  </w:style>
  <w:style w:type="paragraph" w:styleId="FootnoteText">
    <w:name w:val="footnote text"/>
    <w:basedOn w:val="Normal"/>
    <w:link w:val="FootnoteTextChar"/>
    <w:uiPriority w:val="99"/>
    <w:rsid w:val="00D00BC3"/>
    <w:rPr>
      <w:rFonts w:cs="Gill Sans MT"/>
      <w:sz w:val="20"/>
      <w:szCs w:val="20"/>
      <w:lang w:eastAsia="en-GB"/>
    </w:rPr>
  </w:style>
  <w:style w:type="character" w:customStyle="1" w:styleId="FootnoteTextChar">
    <w:name w:val="Footnote Text Char"/>
    <w:basedOn w:val="DefaultParagraphFont"/>
    <w:link w:val="FootnoteText"/>
    <w:uiPriority w:val="99"/>
    <w:rsid w:val="00D00BC3"/>
    <w:rPr>
      <w:rFonts w:ascii="Gill Sans MT" w:hAnsi="Gill Sans MT" w:cs="Gill Sans MT"/>
    </w:rPr>
  </w:style>
  <w:style w:type="character" w:styleId="FootnoteReference">
    <w:name w:val="footnote reference"/>
    <w:basedOn w:val="DefaultParagraphFont"/>
    <w:uiPriority w:val="99"/>
    <w:rsid w:val="00D00BC3"/>
    <w:rPr>
      <w:vertAlign w:val="superscript"/>
    </w:rPr>
  </w:style>
  <w:style w:type="paragraph" w:styleId="PlainText">
    <w:name w:val="Plain Text"/>
    <w:basedOn w:val="Normal"/>
    <w:link w:val="PlainTextChar"/>
    <w:uiPriority w:val="99"/>
    <w:unhideWhenUsed/>
    <w:rsid w:val="006165D8"/>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165D8"/>
    <w:rPr>
      <w:rFonts w:ascii="Consolas" w:eastAsiaTheme="minorHAnsi" w:hAnsi="Consolas" w:cstheme="minorBidi"/>
      <w:sz w:val="21"/>
      <w:szCs w:val="21"/>
      <w:lang w:eastAsia="en-US"/>
    </w:rPr>
  </w:style>
  <w:style w:type="paragraph" w:styleId="NormalWeb">
    <w:name w:val="Normal (Web)"/>
    <w:basedOn w:val="Normal"/>
    <w:uiPriority w:val="99"/>
    <w:unhideWhenUsed/>
    <w:rsid w:val="00DA1D93"/>
    <w:pPr>
      <w:spacing w:before="100" w:beforeAutospacing="1" w:after="100" w:afterAutospacing="1"/>
    </w:pPr>
    <w:rPr>
      <w:rFonts w:ascii="Times New Roman" w:hAnsi="Times New Roman"/>
      <w:lang w:eastAsia="en-GB"/>
    </w:rPr>
  </w:style>
  <w:style w:type="table" w:styleId="TableGrid">
    <w:name w:val="Table Grid"/>
    <w:basedOn w:val="TableNormal"/>
    <w:rsid w:val="00D70AA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A67396"/>
    <w:rPr>
      <w:sz w:val="16"/>
      <w:szCs w:val="16"/>
    </w:rPr>
  </w:style>
  <w:style w:type="paragraph" w:styleId="CommentText">
    <w:name w:val="annotation text"/>
    <w:basedOn w:val="Normal"/>
    <w:link w:val="CommentTextChar"/>
    <w:rsid w:val="00A67396"/>
    <w:rPr>
      <w:rFonts w:ascii="Times New Roman" w:hAnsi="Times New Roman"/>
      <w:sz w:val="20"/>
      <w:szCs w:val="20"/>
      <w:lang w:eastAsia="en-GB"/>
    </w:rPr>
  </w:style>
  <w:style w:type="character" w:customStyle="1" w:styleId="CommentTextChar">
    <w:name w:val="Comment Text Char"/>
    <w:basedOn w:val="DefaultParagraphFont"/>
    <w:link w:val="CommentText"/>
    <w:rsid w:val="00A6739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8340">
      <w:bodyDiv w:val="1"/>
      <w:marLeft w:val="0"/>
      <w:marRight w:val="0"/>
      <w:marTop w:val="0"/>
      <w:marBottom w:val="0"/>
      <w:divBdr>
        <w:top w:val="none" w:sz="0" w:space="0" w:color="auto"/>
        <w:left w:val="none" w:sz="0" w:space="0" w:color="auto"/>
        <w:bottom w:val="none" w:sz="0" w:space="0" w:color="auto"/>
        <w:right w:val="none" w:sz="0" w:space="0" w:color="auto"/>
      </w:divBdr>
    </w:div>
    <w:div w:id="52581427">
      <w:bodyDiv w:val="1"/>
      <w:marLeft w:val="0"/>
      <w:marRight w:val="0"/>
      <w:marTop w:val="0"/>
      <w:marBottom w:val="0"/>
      <w:divBdr>
        <w:top w:val="none" w:sz="0" w:space="0" w:color="auto"/>
        <w:left w:val="none" w:sz="0" w:space="0" w:color="auto"/>
        <w:bottom w:val="none" w:sz="0" w:space="0" w:color="auto"/>
        <w:right w:val="none" w:sz="0" w:space="0" w:color="auto"/>
      </w:divBdr>
    </w:div>
    <w:div w:id="75907178">
      <w:bodyDiv w:val="1"/>
      <w:marLeft w:val="0"/>
      <w:marRight w:val="0"/>
      <w:marTop w:val="0"/>
      <w:marBottom w:val="0"/>
      <w:divBdr>
        <w:top w:val="none" w:sz="0" w:space="0" w:color="auto"/>
        <w:left w:val="none" w:sz="0" w:space="0" w:color="auto"/>
        <w:bottom w:val="none" w:sz="0" w:space="0" w:color="auto"/>
        <w:right w:val="none" w:sz="0" w:space="0" w:color="auto"/>
      </w:divBdr>
    </w:div>
    <w:div w:id="171183037">
      <w:bodyDiv w:val="1"/>
      <w:marLeft w:val="0"/>
      <w:marRight w:val="0"/>
      <w:marTop w:val="0"/>
      <w:marBottom w:val="0"/>
      <w:divBdr>
        <w:top w:val="none" w:sz="0" w:space="0" w:color="auto"/>
        <w:left w:val="none" w:sz="0" w:space="0" w:color="auto"/>
        <w:bottom w:val="none" w:sz="0" w:space="0" w:color="auto"/>
        <w:right w:val="none" w:sz="0" w:space="0" w:color="auto"/>
      </w:divBdr>
    </w:div>
    <w:div w:id="180172803">
      <w:bodyDiv w:val="1"/>
      <w:marLeft w:val="0"/>
      <w:marRight w:val="0"/>
      <w:marTop w:val="0"/>
      <w:marBottom w:val="0"/>
      <w:divBdr>
        <w:top w:val="none" w:sz="0" w:space="0" w:color="auto"/>
        <w:left w:val="none" w:sz="0" w:space="0" w:color="auto"/>
        <w:bottom w:val="none" w:sz="0" w:space="0" w:color="auto"/>
        <w:right w:val="none" w:sz="0" w:space="0" w:color="auto"/>
      </w:divBdr>
    </w:div>
    <w:div w:id="228729882">
      <w:bodyDiv w:val="1"/>
      <w:marLeft w:val="0"/>
      <w:marRight w:val="0"/>
      <w:marTop w:val="0"/>
      <w:marBottom w:val="0"/>
      <w:divBdr>
        <w:top w:val="none" w:sz="0" w:space="0" w:color="auto"/>
        <w:left w:val="none" w:sz="0" w:space="0" w:color="auto"/>
        <w:bottom w:val="none" w:sz="0" w:space="0" w:color="auto"/>
        <w:right w:val="none" w:sz="0" w:space="0" w:color="auto"/>
      </w:divBdr>
    </w:div>
    <w:div w:id="412242058">
      <w:bodyDiv w:val="1"/>
      <w:marLeft w:val="0"/>
      <w:marRight w:val="0"/>
      <w:marTop w:val="0"/>
      <w:marBottom w:val="0"/>
      <w:divBdr>
        <w:top w:val="none" w:sz="0" w:space="0" w:color="auto"/>
        <w:left w:val="none" w:sz="0" w:space="0" w:color="auto"/>
        <w:bottom w:val="none" w:sz="0" w:space="0" w:color="auto"/>
        <w:right w:val="none" w:sz="0" w:space="0" w:color="auto"/>
      </w:divBdr>
    </w:div>
    <w:div w:id="412629495">
      <w:bodyDiv w:val="1"/>
      <w:marLeft w:val="0"/>
      <w:marRight w:val="0"/>
      <w:marTop w:val="0"/>
      <w:marBottom w:val="0"/>
      <w:divBdr>
        <w:top w:val="none" w:sz="0" w:space="0" w:color="auto"/>
        <w:left w:val="none" w:sz="0" w:space="0" w:color="auto"/>
        <w:bottom w:val="none" w:sz="0" w:space="0" w:color="auto"/>
        <w:right w:val="none" w:sz="0" w:space="0" w:color="auto"/>
      </w:divBdr>
    </w:div>
    <w:div w:id="434713865">
      <w:bodyDiv w:val="1"/>
      <w:marLeft w:val="0"/>
      <w:marRight w:val="0"/>
      <w:marTop w:val="0"/>
      <w:marBottom w:val="0"/>
      <w:divBdr>
        <w:top w:val="none" w:sz="0" w:space="0" w:color="auto"/>
        <w:left w:val="none" w:sz="0" w:space="0" w:color="auto"/>
        <w:bottom w:val="none" w:sz="0" w:space="0" w:color="auto"/>
        <w:right w:val="none" w:sz="0" w:space="0" w:color="auto"/>
      </w:divBdr>
    </w:div>
    <w:div w:id="473647592">
      <w:bodyDiv w:val="1"/>
      <w:marLeft w:val="0"/>
      <w:marRight w:val="0"/>
      <w:marTop w:val="0"/>
      <w:marBottom w:val="0"/>
      <w:divBdr>
        <w:top w:val="none" w:sz="0" w:space="0" w:color="auto"/>
        <w:left w:val="none" w:sz="0" w:space="0" w:color="auto"/>
        <w:bottom w:val="none" w:sz="0" w:space="0" w:color="auto"/>
        <w:right w:val="none" w:sz="0" w:space="0" w:color="auto"/>
      </w:divBdr>
    </w:div>
    <w:div w:id="511530422">
      <w:bodyDiv w:val="1"/>
      <w:marLeft w:val="0"/>
      <w:marRight w:val="0"/>
      <w:marTop w:val="0"/>
      <w:marBottom w:val="0"/>
      <w:divBdr>
        <w:top w:val="none" w:sz="0" w:space="0" w:color="auto"/>
        <w:left w:val="none" w:sz="0" w:space="0" w:color="auto"/>
        <w:bottom w:val="none" w:sz="0" w:space="0" w:color="auto"/>
        <w:right w:val="none" w:sz="0" w:space="0" w:color="auto"/>
      </w:divBdr>
    </w:div>
    <w:div w:id="516627003">
      <w:bodyDiv w:val="1"/>
      <w:marLeft w:val="0"/>
      <w:marRight w:val="0"/>
      <w:marTop w:val="0"/>
      <w:marBottom w:val="0"/>
      <w:divBdr>
        <w:top w:val="none" w:sz="0" w:space="0" w:color="auto"/>
        <w:left w:val="none" w:sz="0" w:space="0" w:color="auto"/>
        <w:bottom w:val="none" w:sz="0" w:space="0" w:color="auto"/>
        <w:right w:val="none" w:sz="0" w:space="0" w:color="auto"/>
      </w:divBdr>
    </w:div>
    <w:div w:id="534201025">
      <w:bodyDiv w:val="1"/>
      <w:marLeft w:val="0"/>
      <w:marRight w:val="0"/>
      <w:marTop w:val="0"/>
      <w:marBottom w:val="0"/>
      <w:divBdr>
        <w:top w:val="none" w:sz="0" w:space="0" w:color="auto"/>
        <w:left w:val="none" w:sz="0" w:space="0" w:color="auto"/>
        <w:bottom w:val="none" w:sz="0" w:space="0" w:color="auto"/>
        <w:right w:val="none" w:sz="0" w:space="0" w:color="auto"/>
      </w:divBdr>
    </w:div>
    <w:div w:id="589000288">
      <w:bodyDiv w:val="1"/>
      <w:marLeft w:val="0"/>
      <w:marRight w:val="0"/>
      <w:marTop w:val="0"/>
      <w:marBottom w:val="0"/>
      <w:divBdr>
        <w:top w:val="none" w:sz="0" w:space="0" w:color="auto"/>
        <w:left w:val="none" w:sz="0" w:space="0" w:color="auto"/>
        <w:bottom w:val="none" w:sz="0" w:space="0" w:color="auto"/>
        <w:right w:val="none" w:sz="0" w:space="0" w:color="auto"/>
      </w:divBdr>
    </w:div>
    <w:div w:id="596594056">
      <w:bodyDiv w:val="1"/>
      <w:marLeft w:val="0"/>
      <w:marRight w:val="0"/>
      <w:marTop w:val="0"/>
      <w:marBottom w:val="0"/>
      <w:divBdr>
        <w:top w:val="none" w:sz="0" w:space="0" w:color="auto"/>
        <w:left w:val="none" w:sz="0" w:space="0" w:color="auto"/>
        <w:bottom w:val="none" w:sz="0" w:space="0" w:color="auto"/>
        <w:right w:val="none" w:sz="0" w:space="0" w:color="auto"/>
      </w:divBdr>
    </w:div>
    <w:div w:id="597836442">
      <w:bodyDiv w:val="1"/>
      <w:marLeft w:val="0"/>
      <w:marRight w:val="0"/>
      <w:marTop w:val="0"/>
      <w:marBottom w:val="0"/>
      <w:divBdr>
        <w:top w:val="none" w:sz="0" w:space="0" w:color="auto"/>
        <w:left w:val="none" w:sz="0" w:space="0" w:color="auto"/>
        <w:bottom w:val="none" w:sz="0" w:space="0" w:color="auto"/>
        <w:right w:val="none" w:sz="0" w:space="0" w:color="auto"/>
      </w:divBdr>
    </w:div>
    <w:div w:id="628702784">
      <w:bodyDiv w:val="1"/>
      <w:marLeft w:val="0"/>
      <w:marRight w:val="0"/>
      <w:marTop w:val="0"/>
      <w:marBottom w:val="0"/>
      <w:divBdr>
        <w:top w:val="none" w:sz="0" w:space="0" w:color="auto"/>
        <w:left w:val="none" w:sz="0" w:space="0" w:color="auto"/>
        <w:bottom w:val="none" w:sz="0" w:space="0" w:color="auto"/>
        <w:right w:val="none" w:sz="0" w:space="0" w:color="auto"/>
      </w:divBdr>
    </w:div>
    <w:div w:id="793329417">
      <w:bodyDiv w:val="1"/>
      <w:marLeft w:val="0"/>
      <w:marRight w:val="0"/>
      <w:marTop w:val="0"/>
      <w:marBottom w:val="0"/>
      <w:divBdr>
        <w:top w:val="none" w:sz="0" w:space="0" w:color="auto"/>
        <w:left w:val="none" w:sz="0" w:space="0" w:color="auto"/>
        <w:bottom w:val="none" w:sz="0" w:space="0" w:color="auto"/>
        <w:right w:val="none" w:sz="0" w:space="0" w:color="auto"/>
      </w:divBdr>
    </w:div>
    <w:div w:id="820657268">
      <w:bodyDiv w:val="1"/>
      <w:marLeft w:val="0"/>
      <w:marRight w:val="0"/>
      <w:marTop w:val="0"/>
      <w:marBottom w:val="0"/>
      <w:divBdr>
        <w:top w:val="none" w:sz="0" w:space="0" w:color="auto"/>
        <w:left w:val="none" w:sz="0" w:space="0" w:color="auto"/>
        <w:bottom w:val="none" w:sz="0" w:space="0" w:color="auto"/>
        <w:right w:val="none" w:sz="0" w:space="0" w:color="auto"/>
      </w:divBdr>
    </w:div>
    <w:div w:id="829364947">
      <w:bodyDiv w:val="1"/>
      <w:marLeft w:val="0"/>
      <w:marRight w:val="0"/>
      <w:marTop w:val="0"/>
      <w:marBottom w:val="0"/>
      <w:divBdr>
        <w:top w:val="none" w:sz="0" w:space="0" w:color="auto"/>
        <w:left w:val="none" w:sz="0" w:space="0" w:color="auto"/>
        <w:bottom w:val="none" w:sz="0" w:space="0" w:color="auto"/>
        <w:right w:val="none" w:sz="0" w:space="0" w:color="auto"/>
      </w:divBdr>
    </w:div>
    <w:div w:id="843669598">
      <w:bodyDiv w:val="1"/>
      <w:marLeft w:val="0"/>
      <w:marRight w:val="0"/>
      <w:marTop w:val="0"/>
      <w:marBottom w:val="0"/>
      <w:divBdr>
        <w:top w:val="none" w:sz="0" w:space="0" w:color="auto"/>
        <w:left w:val="none" w:sz="0" w:space="0" w:color="auto"/>
        <w:bottom w:val="none" w:sz="0" w:space="0" w:color="auto"/>
        <w:right w:val="none" w:sz="0" w:space="0" w:color="auto"/>
      </w:divBdr>
    </w:div>
    <w:div w:id="847913019">
      <w:bodyDiv w:val="1"/>
      <w:marLeft w:val="0"/>
      <w:marRight w:val="0"/>
      <w:marTop w:val="0"/>
      <w:marBottom w:val="0"/>
      <w:divBdr>
        <w:top w:val="none" w:sz="0" w:space="0" w:color="auto"/>
        <w:left w:val="none" w:sz="0" w:space="0" w:color="auto"/>
        <w:bottom w:val="none" w:sz="0" w:space="0" w:color="auto"/>
        <w:right w:val="none" w:sz="0" w:space="0" w:color="auto"/>
      </w:divBdr>
    </w:div>
    <w:div w:id="919875145">
      <w:bodyDiv w:val="1"/>
      <w:marLeft w:val="0"/>
      <w:marRight w:val="0"/>
      <w:marTop w:val="0"/>
      <w:marBottom w:val="0"/>
      <w:divBdr>
        <w:top w:val="none" w:sz="0" w:space="0" w:color="auto"/>
        <w:left w:val="none" w:sz="0" w:space="0" w:color="auto"/>
        <w:bottom w:val="none" w:sz="0" w:space="0" w:color="auto"/>
        <w:right w:val="none" w:sz="0" w:space="0" w:color="auto"/>
      </w:divBdr>
    </w:div>
    <w:div w:id="986209000">
      <w:bodyDiv w:val="1"/>
      <w:marLeft w:val="0"/>
      <w:marRight w:val="0"/>
      <w:marTop w:val="0"/>
      <w:marBottom w:val="0"/>
      <w:divBdr>
        <w:top w:val="none" w:sz="0" w:space="0" w:color="auto"/>
        <w:left w:val="none" w:sz="0" w:space="0" w:color="auto"/>
        <w:bottom w:val="none" w:sz="0" w:space="0" w:color="auto"/>
        <w:right w:val="none" w:sz="0" w:space="0" w:color="auto"/>
      </w:divBdr>
    </w:div>
    <w:div w:id="1002929308">
      <w:bodyDiv w:val="1"/>
      <w:marLeft w:val="0"/>
      <w:marRight w:val="0"/>
      <w:marTop w:val="0"/>
      <w:marBottom w:val="0"/>
      <w:divBdr>
        <w:top w:val="none" w:sz="0" w:space="0" w:color="auto"/>
        <w:left w:val="none" w:sz="0" w:space="0" w:color="auto"/>
        <w:bottom w:val="none" w:sz="0" w:space="0" w:color="auto"/>
        <w:right w:val="none" w:sz="0" w:space="0" w:color="auto"/>
      </w:divBdr>
    </w:div>
    <w:div w:id="1034310092">
      <w:bodyDiv w:val="1"/>
      <w:marLeft w:val="0"/>
      <w:marRight w:val="0"/>
      <w:marTop w:val="0"/>
      <w:marBottom w:val="0"/>
      <w:divBdr>
        <w:top w:val="none" w:sz="0" w:space="0" w:color="auto"/>
        <w:left w:val="none" w:sz="0" w:space="0" w:color="auto"/>
        <w:bottom w:val="none" w:sz="0" w:space="0" w:color="auto"/>
        <w:right w:val="none" w:sz="0" w:space="0" w:color="auto"/>
      </w:divBdr>
    </w:div>
    <w:div w:id="1101334450">
      <w:bodyDiv w:val="1"/>
      <w:marLeft w:val="0"/>
      <w:marRight w:val="0"/>
      <w:marTop w:val="0"/>
      <w:marBottom w:val="0"/>
      <w:divBdr>
        <w:top w:val="none" w:sz="0" w:space="0" w:color="auto"/>
        <w:left w:val="none" w:sz="0" w:space="0" w:color="auto"/>
        <w:bottom w:val="none" w:sz="0" w:space="0" w:color="auto"/>
        <w:right w:val="none" w:sz="0" w:space="0" w:color="auto"/>
      </w:divBdr>
    </w:div>
    <w:div w:id="1130130318">
      <w:bodyDiv w:val="1"/>
      <w:marLeft w:val="0"/>
      <w:marRight w:val="0"/>
      <w:marTop w:val="0"/>
      <w:marBottom w:val="0"/>
      <w:divBdr>
        <w:top w:val="none" w:sz="0" w:space="0" w:color="auto"/>
        <w:left w:val="none" w:sz="0" w:space="0" w:color="auto"/>
        <w:bottom w:val="none" w:sz="0" w:space="0" w:color="auto"/>
        <w:right w:val="none" w:sz="0" w:space="0" w:color="auto"/>
      </w:divBdr>
    </w:div>
    <w:div w:id="1132795095">
      <w:bodyDiv w:val="1"/>
      <w:marLeft w:val="0"/>
      <w:marRight w:val="0"/>
      <w:marTop w:val="0"/>
      <w:marBottom w:val="0"/>
      <w:divBdr>
        <w:top w:val="none" w:sz="0" w:space="0" w:color="auto"/>
        <w:left w:val="none" w:sz="0" w:space="0" w:color="auto"/>
        <w:bottom w:val="none" w:sz="0" w:space="0" w:color="auto"/>
        <w:right w:val="none" w:sz="0" w:space="0" w:color="auto"/>
      </w:divBdr>
    </w:div>
    <w:div w:id="1138953289">
      <w:bodyDiv w:val="1"/>
      <w:marLeft w:val="0"/>
      <w:marRight w:val="0"/>
      <w:marTop w:val="0"/>
      <w:marBottom w:val="0"/>
      <w:divBdr>
        <w:top w:val="none" w:sz="0" w:space="0" w:color="auto"/>
        <w:left w:val="none" w:sz="0" w:space="0" w:color="auto"/>
        <w:bottom w:val="none" w:sz="0" w:space="0" w:color="auto"/>
        <w:right w:val="none" w:sz="0" w:space="0" w:color="auto"/>
      </w:divBdr>
    </w:div>
    <w:div w:id="1190948533">
      <w:bodyDiv w:val="1"/>
      <w:marLeft w:val="0"/>
      <w:marRight w:val="0"/>
      <w:marTop w:val="0"/>
      <w:marBottom w:val="0"/>
      <w:divBdr>
        <w:top w:val="none" w:sz="0" w:space="0" w:color="auto"/>
        <w:left w:val="none" w:sz="0" w:space="0" w:color="auto"/>
        <w:bottom w:val="none" w:sz="0" w:space="0" w:color="auto"/>
        <w:right w:val="none" w:sz="0" w:space="0" w:color="auto"/>
      </w:divBdr>
    </w:div>
    <w:div w:id="1206867435">
      <w:bodyDiv w:val="1"/>
      <w:marLeft w:val="0"/>
      <w:marRight w:val="0"/>
      <w:marTop w:val="0"/>
      <w:marBottom w:val="0"/>
      <w:divBdr>
        <w:top w:val="none" w:sz="0" w:space="0" w:color="auto"/>
        <w:left w:val="none" w:sz="0" w:space="0" w:color="auto"/>
        <w:bottom w:val="none" w:sz="0" w:space="0" w:color="auto"/>
        <w:right w:val="none" w:sz="0" w:space="0" w:color="auto"/>
      </w:divBdr>
    </w:div>
    <w:div w:id="1342702742">
      <w:bodyDiv w:val="1"/>
      <w:marLeft w:val="0"/>
      <w:marRight w:val="0"/>
      <w:marTop w:val="0"/>
      <w:marBottom w:val="0"/>
      <w:divBdr>
        <w:top w:val="none" w:sz="0" w:space="0" w:color="auto"/>
        <w:left w:val="none" w:sz="0" w:space="0" w:color="auto"/>
        <w:bottom w:val="none" w:sz="0" w:space="0" w:color="auto"/>
        <w:right w:val="none" w:sz="0" w:space="0" w:color="auto"/>
      </w:divBdr>
    </w:div>
    <w:div w:id="1366368118">
      <w:bodyDiv w:val="1"/>
      <w:marLeft w:val="0"/>
      <w:marRight w:val="0"/>
      <w:marTop w:val="0"/>
      <w:marBottom w:val="0"/>
      <w:divBdr>
        <w:top w:val="none" w:sz="0" w:space="0" w:color="auto"/>
        <w:left w:val="none" w:sz="0" w:space="0" w:color="auto"/>
        <w:bottom w:val="none" w:sz="0" w:space="0" w:color="auto"/>
        <w:right w:val="none" w:sz="0" w:space="0" w:color="auto"/>
      </w:divBdr>
    </w:div>
    <w:div w:id="1404572114">
      <w:bodyDiv w:val="1"/>
      <w:marLeft w:val="0"/>
      <w:marRight w:val="0"/>
      <w:marTop w:val="0"/>
      <w:marBottom w:val="0"/>
      <w:divBdr>
        <w:top w:val="none" w:sz="0" w:space="0" w:color="auto"/>
        <w:left w:val="none" w:sz="0" w:space="0" w:color="auto"/>
        <w:bottom w:val="none" w:sz="0" w:space="0" w:color="auto"/>
        <w:right w:val="none" w:sz="0" w:space="0" w:color="auto"/>
      </w:divBdr>
    </w:div>
    <w:div w:id="1506365325">
      <w:bodyDiv w:val="1"/>
      <w:marLeft w:val="0"/>
      <w:marRight w:val="0"/>
      <w:marTop w:val="0"/>
      <w:marBottom w:val="0"/>
      <w:divBdr>
        <w:top w:val="none" w:sz="0" w:space="0" w:color="auto"/>
        <w:left w:val="none" w:sz="0" w:space="0" w:color="auto"/>
        <w:bottom w:val="none" w:sz="0" w:space="0" w:color="auto"/>
        <w:right w:val="none" w:sz="0" w:space="0" w:color="auto"/>
      </w:divBdr>
    </w:div>
    <w:div w:id="1557232493">
      <w:bodyDiv w:val="1"/>
      <w:marLeft w:val="0"/>
      <w:marRight w:val="0"/>
      <w:marTop w:val="0"/>
      <w:marBottom w:val="0"/>
      <w:divBdr>
        <w:top w:val="none" w:sz="0" w:space="0" w:color="auto"/>
        <w:left w:val="none" w:sz="0" w:space="0" w:color="auto"/>
        <w:bottom w:val="none" w:sz="0" w:space="0" w:color="auto"/>
        <w:right w:val="none" w:sz="0" w:space="0" w:color="auto"/>
      </w:divBdr>
    </w:div>
    <w:div w:id="1634486704">
      <w:bodyDiv w:val="1"/>
      <w:marLeft w:val="0"/>
      <w:marRight w:val="0"/>
      <w:marTop w:val="0"/>
      <w:marBottom w:val="0"/>
      <w:divBdr>
        <w:top w:val="none" w:sz="0" w:space="0" w:color="auto"/>
        <w:left w:val="none" w:sz="0" w:space="0" w:color="auto"/>
        <w:bottom w:val="none" w:sz="0" w:space="0" w:color="auto"/>
        <w:right w:val="none" w:sz="0" w:space="0" w:color="auto"/>
      </w:divBdr>
    </w:div>
    <w:div w:id="1647127542">
      <w:bodyDiv w:val="1"/>
      <w:marLeft w:val="0"/>
      <w:marRight w:val="0"/>
      <w:marTop w:val="0"/>
      <w:marBottom w:val="0"/>
      <w:divBdr>
        <w:top w:val="none" w:sz="0" w:space="0" w:color="auto"/>
        <w:left w:val="none" w:sz="0" w:space="0" w:color="auto"/>
        <w:bottom w:val="none" w:sz="0" w:space="0" w:color="auto"/>
        <w:right w:val="none" w:sz="0" w:space="0" w:color="auto"/>
      </w:divBdr>
    </w:div>
    <w:div w:id="1661687836">
      <w:bodyDiv w:val="1"/>
      <w:marLeft w:val="0"/>
      <w:marRight w:val="0"/>
      <w:marTop w:val="0"/>
      <w:marBottom w:val="0"/>
      <w:divBdr>
        <w:top w:val="none" w:sz="0" w:space="0" w:color="auto"/>
        <w:left w:val="none" w:sz="0" w:space="0" w:color="auto"/>
        <w:bottom w:val="none" w:sz="0" w:space="0" w:color="auto"/>
        <w:right w:val="none" w:sz="0" w:space="0" w:color="auto"/>
      </w:divBdr>
    </w:div>
    <w:div w:id="1669406635">
      <w:bodyDiv w:val="1"/>
      <w:marLeft w:val="0"/>
      <w:marRight w:val="0"/>
      <w:marTop w:val="0"/>
      <w:marBottom w:val="0"/>
      <w:divBdr>
        <w:top w:val="none" w:sz="0" w:space="0" w:color="auto"/>
        <w:left w:val="none" w:sz="0" w:space="0" w:color="auto"/>
        <w:bottom w:val="none" w:sz="0" w:space="0" w:color="auto"/>
        <w:right w:val="none" w:sz="0" w:space="0" w:color="auto"/>
      </w:divBdr>
    </w:div>
    <w:div w:id="1744065967">
      <w:bodyDiv w:val="1"/>
      <w:marLeft w:val="0"/>
      <w:marRight w:val="0"/>
      <w:marTop w:val="0"/>
      <w:marBottom w:val="0"/>
      <w:divBdr>
        <w:top w:val="none" w:sz="0" w:space="0" w:color="auto"/>
        <w:left w:val="none" w:sz="0" w:space="0" w:color="auto"/>
        <w:bottom w:val="none" w:sz="0" w:space="0" w:color="auto"/>
        <w:right w:val="none" w:sz="0" w:space="0" w:color="auto"/>
      </w:divBdr>
    </w:div>
    <w:div w:id="1745763754">
      <w:bodyDiv w:val="1"/>
      <w:marLeft w:val="0"/>
      <w:marRight w:val="0"/>
      <w:marTop w:val="0"/>
      <w:marBottom w:val="0"/>
      <w:divBdr>
        <w:top w:val="none" w:sz="0" w:space="0" w:color="auto"/>
        <w:left w:val="none" w:sz="0" w:space="0" w:color="auto"/>
        <w:bottom w:val="none" w:sz="0" w:space="0" w:color="auto"/>
        <w:right w:val="none" w:sz="0" w:space="0" w:color="auto"/>
      </w:divBdr>
    </w:div>
    <w:div w:id="1765804062">
      <w:bodyDiv w:val="1"/>
      <w:marLeft w:val="0"/>
      <w:marRight w:val="0"/>
      <w:marTop w:val="0"/>
      <w:marBottom w:val="0"/>
      <w:divBdr>
        <w:top w:val="none" w:sz="0" w:space="0" w:color="auto"/>
        <w:left w:val="none" w:sz="0" w:space="0" w:color="auto"/>
        <w:bottom w:val="none" w:sz="0" w:space="0" w:color="auto"/>
        <w:right w:val="none" w:sz="0" w:space="0" w:color="auto"/>
      </w:divBdr>
    </w:div>
    <w:div w:id="1789658798">
      <w:bodyDiv w:val="1"/>
      <w:marLeft w:val="0"/>
      <w:marRight w:val="0"/>
      <w:marTop w:val="0"/>
      <w:marBottom w:val="0"/>
      <w:divBdr>
        <w:top w:val="none" w:sz="0" w:space="0" w:color="auto"/>
        <w:left w:val="none" w:sz="0" w:space="0" w:color="auto"/>
        <w:bottom w:val="none" w:sz="0" w:space="0" w:color="auto"/>
        <w:right w:val="none" w:sz="0" w:space="0" w:color="auto"/>
      </w:divBdr>
    </w:div>
    <w:div w:id="1828740206">
      <w:bodyDiv w:val="1"/>
      <w:marLeft w:val="0"/>
      <w:marRight w:val="0"/>
      <w:marTop w:val="0"/>
      <w:marBottom w:val="0"/>
      <w:divBdr>
        <w:top w:val="none" w:sz="0" w:space="0" w:color="auto"/>
        <w:left w:val="none" w:sz="0" w:space="0" w:color="auto"/>
        <w:bottom w:val="none" w:sz="0" w:space="0" w:color="auto"/>
        <w:right w:val="none" w:sz="0" w:space="0" w:color="auto"/>
      </w:divBdr>
    </w:div>
    <w:div w:id="1939636054">
      <w:bodyDiv w:val="1"/>
      <w:marLeft w:val="0"/>
      <w:marRight w:val="0"/>
      <w:marTop w:val="0"/>
      <w:marBottom w:val="0"/>
      <w:divBdr>
        <w:top w:val="none" w:sz="0" w:space="0" w:color="auto"/>
        <w:left w:val="none" w:sz="0" w:space="0" w:color="auto"/>
        <w:bottom w:val="none" w:sz="0" w:space="0" w:color="auto"/>
        <w:right w:val="none" w:sz="0" w:space="0" w:color="auto"/>
      </w:divBdr>
    </w:div>
    <w:div w:id="1998876813">
      <w:bodyDiv w:val="1"/>
      <w:marLeft w:val="0"/>
      <w:marRight w:val="0"/>
      <w:marTop w:val="0"/>
      <w:marBottom w:val="0"/>
      <w:divBdr>
        <w:top w:val="none" w:sz="0" w:space="0" w:color="auto"/>
        <w:left w:val="none" w:sz="0" w:space="0" w:color="auto"/>
        <w:bottom w:val="none" w:sz="0" w:space="0" w:color="auto"/>
        <w:right w:val="none" w:sz="0" w:space="0" w:color="auto"/>
      </w:divBdr>
    </w:div>
    <w:div w:id="2081707896">
      <w:bodyDiv w:val="1"/>
      <w:marLeft w:val="0"/>
      <w:marRight w:val="0"/>
      <w:marTop w:val="0"/>
      <w:marBottom w:val="0"/>
      <w:divBdr>
        <w:top w:val="none" w:sz="0" w:space="0" w:color="auto"/>
        <w:left w:val="none" w:sz="0" w:space="0" w:color="auto"/>
        <w:bottom w:val="none" w:sz="0" w:space="0" w:color="auto"/>
        <w:right w:val="none" w:sz="0" w:space="0" w:color="auto"/>
      </w:divBdr>
    </w:div>
    <w:div w:id="211636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31</Pages>
  <Words>10331</Words>
  <Characters>58887</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CORNWALL COLLEGE</vt:lpstr>
    </vt:vector>
  </TitlesOfParts>
  <Company>Cornwall College Group</Company>
  <LinksUpToDate>false</LinksUpToDate>
  <CharactersWithSpaces>69080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CORNWALL COLLEGE</dc:title>
  <dc:creator>janet.cormack</dc:creator>
  <cp:lastModifiedBy>Sue McDonald</cp:lastModifiedBy>
  <cp:revision>5</cp:revision>
  <cp:lastPrinted>2010-02-09T15:43:00Z</cp:lastPrinted>
  <dcterms:created xsi:type="dcterms:W3CDTF">2013-11-19T17:24:00Z</dcterms:created>
  <dcterms:modified xsi:type="dcterms:W3CDTF">2013-11-19T17:50:00Z</dcterms:modified>
</cp:coreProperties>
</file>