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4C9B6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2B2B2B"/>
          <w:kern w:val="0"/>
          <w:sz w:val="48"/>
          <w:szCs w:val="48"/>
        </w:rPr>
      </w:pPr>
      <w:r>
        <w:rPr>
          <w:rFonts w:ascii="PingFang SC" w:eastAsia="PingFang SC" w:cs="PingFang SC" w:hint="eastAsia"/>
          <w:color w:val="2B2B2B"/>
          <w:kern w:val="0"/>
          <w:sz w:val="48"/>
          <w:szCs w:val="48"/>
        </w:rPr>
        <w:t>安全挑战</w:t>
      </w:r>
    </w:p>
    <w:p w14:paraId="399B1B11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414141"/>
          <w:kern w:val="0"/>
        </w:rPr>
      </w:pPr>
      <w:r>
        <w:rPr>
          <w:rFonts w:ascii="PingFang SC" w:eastAsia="PingFang SC" w:cs="PingFang SC" w:hint="eastAsia"/>
          <w:noProof/>
          <w:color w:val="414141"/>
          <w:kern w:val="0"/>
        </w:rPr>
        <w:drawing>
          <wp:inline distT="0" distB="0" distL="0" distR="0" wp14:anchorId="4BFAA3A4" wp14:editId="6964B8CC">
            <wp:extent cx="7023100" cy="54102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2DC0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随着信息技术快速发展，大量的业务数据不断地迁移到网络环境中，企业日益依赖于信息技术来支撑业务的运行。业务数据成为组织的重要资产，不仅对业务具有价值，同时对组织的决策、商业智能，甚至战略规划都具重要意义。数据已成为组织重要的核心竞争力，数据型组织是必然的发展方向。</w:t>
      </w:r>
    </w:p>
    <w:p w14:paraId="1A69D8AC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lastRenderedPageBreak/>
        <w:t>传统网络安全保护，难以匹配信息化的数据转型，数据外泄事件屡有发生，棱镜门、</w:t>
      </w:r>
      <w:r>
        <w:rPr>
          <w:rFonts w:ascii="PingFang SC" w:eastAsia="PingFang SC" w:cs="PingFang SC"/>
          <w:color w:val="323232"/>
          <w:kern w:val="0"/>
          <w:sz w:val="28"/>
          <w:szCs w:val="28"/>
        </w:rPr>
        <w:t>CSDN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密码泄漏、如家开房信息泄漏、</w:t>
      </w:r>
      <w:r>
        <w:rPr>
          <w:rFonts w:ascii="PingFang SC" w:eastAsia="PingFang SC" w:cs="PingFang SC"/>
          <w:color w:val="323232"/>
          <w:kern w:val="0"/>
          <w:sz w:val="28"/>
          <w:szCs w:val="28"/>
        </w:rPr>
        <w:t>Sony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个人信息泄漏等。这些事件，对组织造成重大的甚至无法弥补的经济损失与声誉损失。</w:t>
      </w:r>
    </w:p>
    <w:p w14:paraId="69AA019E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很多企业对于各种业务敏感信息的创建，流转，存储等数据生命周期关键点缺乏安全管理和技术管控，没有有效的技术手段来监控敏感信息的流转过程。无法准确定义和查找相关的泄漏安全事件源头，不能分析、预警客户数据有意和无意的流失现象，更无法拦截资料的泄漏。</w:t>
      </w:r>
    </w:p>
    <w:p w14:paraId="3A0D0103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数据安全不仅涉及企业生产运营，还涉及个人隐私、国家利益等。国家、行业有关数据安全的法律、法规、制度也越来越多，数据防泄漏是要求的重点。</w:t>
      </w:r>
    </w:p>
    <w:p w14:paraId="1FEC982C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</w:p>
    <w:p w14:paraId="52969FC8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2B2B2B"/>
          <w:kern w:val="0"/>
          <w:sz w:val="48"/>
          <w:szCs w:val="48"/>
        </w:rPr>
      </w:pPr>
      <w:r>
        <w:rPr>
          <w:rFonts w:ascii="PingFang SC" w:eastAsia="PingFang SC" w:cs="PingFang SC" w:hint="eastAsia"/>
          <w:color w:val="2B2B2B"/>
          <w:kern w:val="0"/>
          <w:sz w:val="48"/>
          <w:szCs w:val="48"/>
        </w:rPr>
        <w:t>解决方案</w:t>
      </w:r>
    </w:p>
    <w:p w14:paraId="777CA6A7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数据的全生命周期包括数据创建、存储、使用、流转、归档、销毁等主要阶段。整体数据安全体系框架如下图所示：</w:t>
      </w:r>
    </w:p>
    <w:p w14:paraId="04123D32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b/>
          <w:bCs/>
          <w:noProof/>
          <w:color w:val="FB0007"/>
          <w:kern w:val="0"/>
          <w:sz w:val="28"/>
          <w:szCs w:val="28"/>
        </w:rPr>
        <w:drawing>
          <wp:inline distT="0" distB="0" distL="0" distR="0" wp14:anchorId="58124B5D" wp14:editId="50E22625">
            <wp:extent cx="50800" cy="50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cs="PingFang SC" w:hint="eastAsia"/>
          <w:b/>
          <w:bCs/>
          <w:color w:val="FB0007"/>
          <w:kern w:val="0"/>
          <w:sz w:val="28"/>
          <w:szCs w:val="28"/>
        </w:rPr>
        <w:t>数据安全管理体系</w:t>
      </w:r>
    </w:p>
    <w:p w14:paraId="4AC269A0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在企业数据安全防护目标的指引下，对客户信息数据进行梳理，建立敏感数据视图，进行分类分级保护；识别客户敏感数据全生命周期面临的泄露风险，进行闭环式风险管控；定义敏感数据使用和管理的相关角色、权限，并与用户组织结构、人员、岗位、职责进行关联；制定或完善数据安全管理体系文件，包括策略、制度、标准、流程等一系列管理文档；推动数据安全管理体系落地，并进行持续监督和改进。</w:t>
      </w:r>
    </w:p>
    <w:p w14:paraId="1F5AFD63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b/>
          <w:bCs/>
          <w:noProof/>
          <w:color w:val="FB0007"/>
          <w:kern w:val="0"/>
          <w:sz w:val="28"/>
          <w:szCs w:val="28"/>
        </w:rPr>
        <w:drawing>
          <wp:inline distT="0" distB="0" distL="0" distR="0" wp14:anchorId="0EDE40D9" wp14:editId="7F6A6B6B">
            <wp:extent cx="50800" cy="50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cs="PingFang SC" w:hint="eastAsia"/>
          <w:b/>
          <w:bCs/>
          <w:color w:val="FB0007"/>
          <w:kern w:val="0"/>
          <w:sz w:val="28"/>
          <w:szCs w:val="28"/>
        </w:rPr>
        <w:t>数据保护</w:t>
      </w:r>
    </w:p>
    <w:p w14:paraId="00B785C7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运用动态文档加密技术、身份认证技术、硬件绑定技术等多种技术对指定类型的文件进行实时、强制、透明的加解密。并对文档进行细分化的权限设置，确保加密信息在特定授权范围内进行指定操作。对文件的输出（包括外发、共享、打印、拷贝）的进行加密、脱敏、水印等方式管控。</w:t>
      </w:r>
    </w:p>
    <w:p w14:paraId="1B93C95C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针对存放在核心业务数据库系统中的客户敏感信息数据进行保护，包括数据库权限管理、数据库访问控制、数据库操作审计、生产数据脱敏（含动态数据脱敏和静态数据脱敏）等。</w:t>
      </w:r>
    </w:p>
    <w:p w14:paraId="0FA08C64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kern w:val="0"/>
          <w:sz w:val="28"/>
          <w:szCs w:val="28"/>
        </w:rPr>
      </w:pPr>
      <w:r>
        <w:rPr>
          <w:rFonts w:ascii="PingFang SC" w:eastAsia="PingFang SC" w:cs="PingFang SC" w:hint="eastAsia"/>
          <w:b/>
          <w:bCs/>
          <w:noProof/>
          <w:color w:val="FB0007"/>
          <w:kern w:val="0"/>
          <w:sz w:val="28"/>
          <w:szCs w:val="28"/>
        </w:rPr>
        <w:drawing>
          <wp:inline distT="0" distB="0" distL="0" distR="0" wp14:anchorId="30A7D69E" wp14:editId="31E130DC">
            <wp:extent cx="50800" cy="5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ingFang SC" w:eastAsia="PingFang SC" w:cs="PingFang SC" w:hint="eastAsia"/>
          <w:b/>
          <w:bCs/>
          <w:color w:val="FB0007"/>
          <w:kern w:val="0"/>
          <w:sz w:val="28"/>
          <w:szCs w:val="28"/>
        </w:rPr>
        <w:t>数据泄露防护</w:t>
      </w:r>
    </w:p>
    <w:p w14:paraId="1D369FA0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重点实现对产生、使用、传输中的数据进行泄露防护，包括：</w:t>
      </w:r>
    </w:p>
    <w:p w14:paraId="53967D4D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网络数据泄露防护：即在网络出口或安全域边界识别、控制传输中的敏感数据，控制或监视通过邮件、</w:t>
      </w:r>
      <w:r>
        <w:rPr>
          <w:rFonts w:ascii="PingFang SC" w:eastAsia="PingFang SC" w:cs="PingFang SC"/>
          <w:color w:val="323232"/>
          <w:kern w:val="0"/>
          <w:sz w:val="28"/>
          <w:szCs w:val="28"/>
        </w:rPr>
        <w:t>WEB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、</w:t>
      </w:r>
      <w:r>
        <w:rPr>
          <w:rFonts w:ascii="PingFang SC" w:eastAsia="PingFang SC" w:cs="PingFang SC"/>
          <w:color w:val="323232"/>
          <w:kern w:val="0"/>
          <w:sz w:val="28"/>
          <w:szCs w:val="28"/>
        </w:rPr>
        <w:t>FTP</w:t>
      </w: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等网络协议传送敏感数据。</w:t>
      </w:r>
    </w:p>
    <w:p w14:paraId="4F51CFB2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终端数据泄露防护：即发现、识别、监控计算机终端的敏感数据；对敏感数据的违规使用、发送等进行策略控制；对敏感数据的终端使用行为进行监控。</w:t>
      </w:r>
    </w:p>
    <w:p w14:paraId="1099C439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存储敏感数据发现：即对存储在服务器、数据库、存储库中的结构化数据和非结构化数据进行扫描，根据策略发现、记录敏感数据，并对违规存储事件报警。</w:t>
      </w:r>
    </w:p>
    <w:p w14:paraId="7609690A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</w:p>
    <w:p w14:paraId="620F9686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414141"/>
          <w:kern w:val="0"/>
        </w:rPr>
      </w:pPr>
      <w:r>
        <w:rPr>
          <w:rFonts w:ascii="PingFang SC" w:eastAsia="PingFang SC" w:cs="PingFang SC" w:hint="eastAsia"/>
          <w:noProof/>
          <w:color w:val="414141"/>
          <w:kern w:val="0"/>
        </w:rPr>
        <w:drawing>
          <wp:inline distT="0" distB="0" distL="0" distR="0" wp14:anchorId="271C2A03" wp14:editId="7E847081">
            <wp:extent cx="7315200" cy="52197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701E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2B2B2B"/>
          <w:kern w:val="0"/>
          <w:sz w:val="48"/>
          <w:szCs w:val="48"/>
        </w:rPr>
      </w:pPr>
      <w:r>
        <w:rPr>
          <w:rFonts w:ascii="PingFang SC" w:eastAsia="PingFang SC" w:cs="PingFang SC" w:hint="eastAsia"/>
          <w:color w:val="2B2B2B"/>
          <w:kern w:val="0"/>
          <w:sz w:val="48"/>
          <w:szCs w:val="48"/>
        </w:rPr>
        <w:t>方案价值</w:t>
      </w:r>
    </w:p>
    <w:p w14:paraId="43EFF5C8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414141"/>
          <w:kern w:val="0"/>
        </w:rPr>
      </w:pPr>
      <w:r>
        <w:rPr>
          <w:rFonts w:ascii="PingFang SC" w:eastAsia="PingFang SC" w:cs="PingFang SC" w:hint="eastAsia"/>
          <w:noProof/>
          <w:color w:val="414141"/>
          <w:kern w:val="0"/>
        </w:rPr>
        <w:drawing>
          <wp:inline distT="0" distB="0" distL="0" distR="0" wp14:anchorId="39DD06A4" wp14:editId="6F548C21">
            <wp:extent cx="11430000" cy="635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4CD0D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本方案加强对核心数据资产的安全保护，保障核心数据资产合理、高效共享的同时，防止核心数据随意扩散及泄密。</w:t>
      </w:r>
    </w:p>
    <w:p w14:paraId="1E2B4BEF" w14:textId="77777777" w:rsidR="00FE257B" w:rsidRDefault="00FE257B" w:rsidP="00FE257B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323232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323232"/>
          <w:kern w:val="0"/>
          <w:sz w:val="28"/>
          <w:szCs w:val="28"/>
        </w:rPr>
        <w:t>通过方案最终清晰了解敏感数据状态，识别数据风险状态，构建体系化的数据安全保护机制，降低法律法规合规风险，构建企业数据安全文化。</w:t>
      </w:r>
    </w:p>
    <w:p w14:paraId="7E0CCBFD" w14:textId="77777777" w:rsidR="00603F1D" w:rsidRDefault="00603F1D">
      <w:bookmarkStart w:id="0" w:name="_GoBack"/>
      <w:bookmarkEnd w:id="0"/>
    </w:p>
    <w:sectPr w:rsidR="00603F1D" w:rsidSect="0015700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7B"/>
    <w:rsid w:val="00603F1D"/>
    <w:rsid w:val="00CA3A97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60D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187</Words>
  <Characters>1069</Characters>
  <Application>Microsoft Macintosh Word</Application>
  <DocSecurity>0</DocSecurity>
  <Lines>8</Lines>
  <Paragraphs>2</Paragraphs>
  <ScaleCrop>false</ScaleCrop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2018-11-29T02:21:00Z</dcterms:created>
  <dcterms:modified xsi:type="dcterms:W3CDTF">2018-11-29T02:25:00Z</dcterms:modified>
</cp:coreProperties>
</file>