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36B0D"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金融是影响国计民生的重要行业，中央办公厅、国务院办公厅、公安部、人民银行、银监会、证监会和保监会等主管部门对金融系统的信息安全问题非常重视，先后对金融行业信息安全工作提出了指导建议和相关规定，明确指出要加大在信息安全治理工作方面的投入，特别是要保障对公众提供服务的业务系统的安全性和可靠性。</w:t>
      </w:r>
    </w:p>
    <w:p w14:paraId="049E9709"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5314E86B"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以下是近年来各监管部门出台的一些指导建议和相关规定。</w:t>
      </w:r>
    </w:p>
    <w:p w14:paraId="64253AE5"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tbl>
      <w:tblPr>
        <w:tblW w:w="11360" w:type="dxa"/>
        <w:jc w:val="center"/>
        <w:tblCellMar>
          <w:left w:w="0" w:type="dxa"/>
          <w:right w:w="0" w:type="dxa"/>
        </w:tblCellMar>
        <w:tblLook w:val="04A0" w:firstRow="1" w:lastRow="0" w:firstColumn="1" w:lastColumn="0" w:noHBand="0" w:noVBand="1"/>
      </w:tblPr>
      <w:tblGrid>
        <w:gridCol w:w="2600"/>
        <w:gridCol w:w="2100"/>
        <w:gridCol w:w="2160"/>
        <w:gridCol w:w="4500"/>
      </w:tblGrid>
      <w:tr w:rsidR="00BC7219" w:rsidRPr="00BC7219" w14:paraId="36911396" w14:textId="77777777" w:rsidTr="00BC7219">
        <w:trPr>
          <w:jc w:val="center"/>
        </w:trPr>
        <w:tc>
          <w:tcPr>
            <w:tcW w:w="2600" w:type="dxa"/>
            <w:tcBorders>
              <w:top w:val="single" w:sz="8" w:space="0" w:color="auto"/>
              <w:left w:val="single" w:sz="8" w:space="0" w:color="auto"/>
              <w:bottom w:val="single" w:sz="8" w:space="0" w:color="auto"/>
              <w:right w:val="single" w:sz="8" w:space="0" w:color="auto"/>
            </w:tcBorders>
            <w:shd w:val="clear" w:color="auto" w:fill="000000"/>
            <w:vAlign w:val="center"/>
            <w:hideMark/>
          </w:tcPr>
          <w:p w14:paraId="03513DDC" w14:textId="77777777" w:rsidR="00BC7219" w:rsidRPr="00BC7219" w:rsidRDefault="00BC7219" w:rsidP="00BC7219">
            <w:pPr>
              <w:widowControl/>
              <w:spacing w:line="330" w:lineRule="atLeast"/>
              <w:jc w:val="center"/>
              <w:rPr>
                <w:rFonts w:ascii="Times New Roman" w:hAnsi="Times New Roman" w:cs="Times New Roman" w:hint="eastAsia"/>
                <w:color w:val="333333"/>
                <w:kern w:val="0"/>
                <w:sz w:val="21"/>
                <w:szCs w:val="21"/>
              </w:rPr>
            </w:pPr>
            <w:r w:rsidRPr="00BC7219">
              <w:rPr>
                <w:rFonts w:ascii="Times New Roman" w:hAnsi="Times New Roman" w:cs="Times New Roman"/>
                <w:color w:val="FFFFFF"/>
                <w:kern w:val="0"/>
                <w:sz w:val="21"/>
                <w:szCs w:val="21"/>
              </w:rPr>
              <w:t>主管部门</w:t>
            </w:r>
          </w:p>
        </w:tc>
        <w:tc>
          <w:tcPr>
            <w:tcW w:w="2100" w:type="dxa"/>
            <w:tcBorders>
              <w:top w:val="single" w:sz="8" w:space="0" w:color="auto"/>
              <w:left w:val="single" w:sz="8" w:space="0" w:color="auto"/>
              <w:bottom w:val="single" w:sz="8" w:space="0" w:color="auto"/>
              <w:right w:val="single" w:sz="8" w:space="0" w:color="auto"/>
            </w:tcBorders>
            <w:shd w:val="clear" w:color="auto" w:fill="000000"/>
            <w:vAlign w:val="center"/>
            <w:hideMark/>
          </w:tcPr>
          <w:p w14:paraId="5EBECC27"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FFFFFF"/>
                <w:kern w:val="0"/>
                <w:sz w:val="21"/>
                <w:szCs w:val="21"/>
              </w:rPr>
              <w:t>文号</w:t>
            </w:r>
          </w:p>
        </w:tc>
        <w:tc>
          <w:tcPr>
            <w:tcW w:w="2160" w:type="dxa"/>
            <w:tcBorders>
              <w:top w:val="single" w:sz="8" w:space="0" w:color="auto"/>
              <w:left w:val="single" w:sz="8" w:space="0" w:color="auto"/>
              <w:bottom w:val="single" w:sz="8" w:space="0" w:color="auto"/>
              <w:right w:val="single" w:sz="8" w:space="0" w:color="auto"/>
            </w:tcBorders>
            <w:shd w:val="clear" w:color="auto" w:fill="000000"/>
            <w:vAlign w:val="center"/>
            <w:hideMark/>
          </w:tcPr>
          <w:p w14:paraId="58AAECF4"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FFFFFF"/>
                <w:kern w:val="0"/>
                <w:sz w:val="21"/>
                <w:szCs w:val="21"/>
              </w:rPr>
              <w:t>日期</w:t>
            </w:r>
          </w:p>
        </w:tc>
        <w:tc>
          <w:tcPr>
            <w:tcW w:w="4500" w:type="dxa"/>
            <w:tcBorders>
              <w:top w:val="single" w:sz="8" w:space="0" w:color="auto"/>
              <w:left w:val="single" w:sz="8" w:space="0" w:color="auto"/>
              <w:bottom w:val="single" w:sz="8" w:space="0" w:color="auto"/>
              <w:right w:val="single" w:sz="8" w:space="0" w:color="auto"/>
            </w:tcBorders>
            <w:shd w:val="clear" w:color="auto" w:fill="000000"/>
            <w:vAlign w:val="center"/>
            <w:hideMark/>
          </w:tcPr>
          <w:p w14:paraId="305135FE"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FFFFFF"/>
                <w:kern w:val="0"/>
                <w:sz w:val="21"/>
                <w:szCs w:val="21"/>
              </w:rPr>
              <w:t>文件名</w:t>
            </w:r>
          </w:p>
        </w:tc>
      </w:tr>
      <w:tr w:rsidR="00BC7219" w:rsidRPr="00BC7219" w14:paraId="48F8841F" w14:textId="77777777" w:rsidTr="00BC7219">
        <w:trPr>
          <w:jc w:val="center"/>
        </w:trPr>
        <w:tc>
          <w:tcPr>
            <w:tcW w:w="2600" w:type="dxa"/>
            <w:vMerge w:val="restart"/>
            <w:tcBorders>
              <w:top w:val="single" w:sz="8" w:space="0" w:color="auto"/>
              <w:left w:val="single" w:sz="8" w:space="0" w:color="auto"/>
              <w:bottom w:val="single" w:sz="8" w:space="0" w:color="auto"/>
              <w:right w:val="single" w:sz="8" w:space="0" w:color="auto"/>
            </w:tcBorders>
            <w:shd w:val="clear" w:color="auto" w:fill="99CCFF"/>
            <w:vAlign w:val="center"/>
            <w:hideMark/>
          </w:tcPr>
          <w:p w14:paraId="76A931D0" w14:textId="77777777" w:rsidR="00BC7219" w:rsidRPr="00BC7219" w:rsidRDefault="00BC7219" w:rsidP="00BC7219">
            <w:pPr>
              <w:widowControl/>
              <w:spacing w:line="330" w:lineRule="atLeast"/>
              <w:jc w:val="center"/>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中央办公厅和国务院办公厅</w:t>
            </w:r>
          </w:p>
        </w:tc>
        <w:tc>
          <w:tcPr>
            <w:tcW w:w="2100" w:type="dxa"/>
            <w:tcBorders>
              <w:top w:val="single" w:sz="8" w:space="0" w:color="auto"/>
              <w:left w:val="single" w:sz="8" w:space="0" w:color="auto"/>
              <w:bottom w:val="single" w:sz="8" w:space="0" w:color="auto"/>
              <w:right w:val="single" w:sz="8" w:space="0" w:color="auto"/>
            </w:tcBorders>
            <w:vAlign w:val="center"/>
            <w:hideMark/>
          </w:tcPr>
          <w:p w14:paraId="53E8EDF9"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中办发</w:t>
            </w:r>
            <w:r w:rsidRPr="00BC7219">
              <w:rPr>
                <w:rFonts w:ascii="Times New Roman" w:hAnsi="Times New Roman" w:cs="Times New Roman"/>
                <w:color w:val="333333"/>
                <w:kern w:val="0"/>
                <w:sz w:val="18"/>
                <w:szCs w:val="18"/>
              </w:rPr>
              <w:t>[2003]27</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29FE5B93"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2003</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8</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1E0BE262"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国家信息化领导小组关于加强信息安全保障工作的意见</w:t>
            </w:r>
          </w:p>
        </w:tc>
      </w:tr>
      <w:tr w:rsidR="00BC7219" w:rsidRPr="00BC7219" w14:paraId="161ECDF1"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0F16DC9"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1800" w:type="dxa"/>
            <w:tcBorders>
              <w:top w:val="single" w:sz="6" w:space="0" w:color="auto"/>
              <w:left w:val="single" w:sz="6" w:space="0" w:color="auto"/>
              <w:bottom w:val="single" w:sz="6" w:space="0" w:color="auto"/>
              <w:right w:val="single" w:sz="6" w:space="0" w:color="auto"/>
            </w:tcBorders>
            <w:vAlign w:val="center"/>
            <w:hideMark/>
          </w:tcPr>
          <w:p w14:paraId="490D674D"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中办发〔</w:t>
            </w:r>
            <w:r w:rsidRPr="00BC7219">
              <w:rPr>
                <w:rFonts w:ascii="Times New Roman" w:hAnsi="Times New Roman" w:cs="Times New Roman"/>
                <w:color w:val="333333"/>
                <w:kern w:val="0"/>
                <w:sz w:val="18"/>
                <w:szCs w:val="18"/>
              </w:rPr>
              <w:t>2006</w:t>
            </w:r>
            <w:r w:rsidRPr="00BC7219">
              <w:rPr>
                <w:rFonts w:ascii="Times New Roman" w:hAnsi="Times New Roman" w:cs="Times New Roman"/>
                <w:color w:val="333333"/>
                <w:kern w:val="0"/>
                <w:sz w:val="18"/>
                <w:szCs w:val="18"/>
              </w:rPr>
              <w:t>〕</w:t>
            </w:r>
            <w:r w:rsidRPr="00BC7219">
              <w:rPr>
                <w:rFonts w:ascii="Times New Roman" w:hAnsi="Times New Roman" w:cs="Times New Roman"/>
                <w:color w:val="333333"/>
                <w:kern w:val="0"/>
                <w:sz w:val="18"/>
                <w:szCs w:val="18"/>
              </w:rPr>
              <w:t>18</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2240C00E"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2006</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5</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2914982D"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国家信息化领导小组关于推进国家电子政务网络建设的意见</w:t>
            </w:r>
          </w:p>
        </w:tc>
      </w:tr>
      <w:tr w:rsidR="00BC7219" w:rsidRPr="00BC7219" w14:paraId="2D6A1A40" w14:textId="77777777" w:rsidTr="00BC7219">
        <w:trPr>
          <w:jc w:val="center"/>
        </w:trPr>
        <w:tc>
          <w:tcPr>
            <w:tcW w:w="2600" w:type="dxa"/>
            <w:tcBorders>
              <w:top w:val="single" w:sz="8" w:space="0" w:color="auto"/>
              <w:left w:val="single" w:sz="8" w:space="0" w:color="auto"/>
              <w:bottom w:val="single" w:sz="8" w:space="0" w:color="auto"/>
              <w:right w:val="single" w:sz="8" w:space="0" w:color="auto"/>
            </w:tcBorders>
            <w:shd w:val="clear" w:color="auto" w:fill="99CCFF"/>
            <w:vAlign w:val="center"/>
            <w:hideMark/>
          </w:tcPr>
          <w:p w14:paraId="36CF56FD" w14:textId="77777777" w:rsidR="00BC7219" w:rsidRPr="00BC7219" w:rsidRDefault="00BC7219" w:rsidP="00BC7219">
            <w:pPr>
              <w:widowControl/>
              <w:spacing w:line="330" w:lineRule="atLeast"/>
              <w:jc w:val="center"/>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国务院办公厅</w:t>
            </w:r>
          </w:p>
        </w:tc>
        <w:tc>
          <w:tcPr>
            <w:tcW w:w="2100" w:type="dxa"/>
            <w:tcBorders>
              <w:top w:val="single" w:sz="8" w:space="0" w:color="auto"/>
              <w:left w:val="single" w:sz="8" w:space="0" w:color="auto"/>
              <w:bottom w:val="single" w:sz="8" w:space="0" w:color="auto"/>
              <w:right w:val="single" w:sz="8" w:space="0" w:color="auto"/>
            </w:tcBorders>
            <w:vAlign w:val="center"/>
            <w:hideMark/>
          </w:tcPr>
          <w:p w14:paraId="4B4909D7"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17</w:t>
            </w:r>
            <w:r w:rsidRPr="00BC7219">
              <w:rPr>
                <w:rFonts w:ascii="Times New Roman" w:hAnsi="Times New Roman" w:cs="Times New Roman"/>
                <w:color w:val="333333"/>
                <w:kern w:val="0"/>
                <w:sz w:val="18"/>
                <w:szCs w:val="18"/>
              </w:rPr>
              <w:t>号文</w:t>
            </w:r>
          </w:p>
        </w:tc>
        <w:tc>
          <w:tcPr>
            <w:tcW w:w="2160" w:type="dxa"/>
            <w:tcBorders>
              <w:top w:val="single" w:sz="8" w:space="0" w:color="auto"/>
              <w:left w:val="single" w:sz="8" w:space="0" w:color="auto"/>
              <w:bottom w:val="single" w:sz="8" w:space="0" w:color="auto"/>
              <w:right w:val="single" w:sz="8" w:space="0" w:color="auto"/>
            </w:tcBorders>
            <w:vAlign w:val="center"/>
            <w:hideMark/>
          </w:tcPr>
          <w:p w14:paraId="4C0B6674"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2008</w:t>
            </w:r>
            <w:r w:rsidRPr="00BC7219">
              <w:rPr>
                <w:rFonts w:ascii="Times New Roman" w:hAnsi="Times New Roman" w:cs="Times New Roman"/>
                <w:color w:val="333333"/>
                <w:kern w:val="0"/>
                <w:sz w:val="18"/>
                <w:szCs w:val="18"/>
              </w:rPr>
              <w:t>年</w:t>
            </w:r>
          </w:p>
        </w:tc>
        <w:tc>
          <w:tcPr>
            <w:tcW w:w="4500" w:type="dxa"/>
            <w:tcBorders>
              <w:top w:val="single" w:sz="8" w:space="0" w:color="auto"/>
              <w:left w:val="single" w:sz="8" w:space="0" w:color="auto"/>
              <w:bottom w:val="single" w:sz="8" w:space="0" w:color="auto"/>
              <w:right w:val="single" w:sz="8" w:space="0" w:color="auto"/>
            </w:tcBorders>
            <w:vAlign w:val="center"/>
            <w:hideMark/>
          </w:tcPr>
          <w:p w14:paraId="6C6658D0"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关于加强政府信息系统安全和保密管理工作的通知</w:t>
            </w:r>
          </w:p>
        </w:tc>
      </w:tr>
      <w:tr w:rsidR="00BC7219" w:rsidRPr="00BC7219" w14:paraId="035FD058" w14:textId="77777777" w:rsidTr="00BC7219">
        <w:trPr>
          <w:jc w:val="center"/>
        </w:trPr>
        <w:tc>
          <w:tcPr>
            <w:tcW w:w="2600" w:type="dxa"/>
            <w:vMerge w:val="restart"/>
            <w:tcBorders>
              <w:top w:val="single" w:sz="8" w:space="0" w:color="auto"/>
              <w:left w:val="single" w:sz="8" w:space="0" w:color="auto"/>
              <w:bottom w:val="single" w:sz="8" w:space="0" w:color="auto"/>
              <w:right w:val="single" w:sz="8" w:space="0" w:color="auto"/>
            </w:tcBorders>
            <w:shd w:val="clear" w:color="auto" w:fill="99CCFF"/>
            <w:vAlign w:val="center"/>
            <w:hideMark/>
          </w:tcPr>
          <w:p w14:paraId="5A7DD84C" w14:textId="77777777" w:rsidR="00BC7219" w:rsidRPr="00BC7219" w:rsidRDefault="00BC7219" w:rsidP="00BC7219">
            <w:pPr>
              <w:widowControl/>
              <w:spacing w:line="330" w:lineRule="atLeast"/>
              <w:jc w:val="center"/>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公安部、国家保密局、国家密码管理局和国务院信息化工作办公室</w:t>
            </w:r>
          </w:p>
        </w:tc>
        <w:tc>
          <w:tcPr>
            <w:tcW w:w="1800" w:type="dxa"/>
            <w:tcBorders>
              <w:top w:val="single" w:sz="6" w:space="0" w:color="auto"/>
              <w:left w:val="single" w:sz="6" w:space="0" w:color="auto"/>
              <w:bottom w:val="single" w:sz="6" w:space="0" w:color="auto"/>
              <w:right w:val="single" w:sz="6" w:space="0" w:color="auto"/>
            </w:tcBorders>
            <w:vAlign w:val="center"/>
            <w:hideMark/>
          </w:tcPr>
          <w:p w14:paraId="28DFCDA7"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公通字</w:t>
            </w:r>
            <w:r w:rsidRPr="00BC7219">
              <w:rPr>
                <w:rFonts w:ascii="Times New Roman" w:hAnsi="Times New Roman" w:cs="Times New Roman"/>
                <w:color w:val="333333"/>
                <w:kern w:val="0"/>
                <w:sz w:val="18"/>
                <w:szCs w:val="18"/>
              </w:rPr>
              <w:t>[2004]66</w:t>
            </w:r>
            <w:r w:rsidRPr="00BC7219">
              <w:rPr>
                <w:rFonts w:ascii="Times New Roman" w:hAnsi="Times New Roman" w:cs="Times New Roman"/>
                <w:color w:val="333333"/>
                <w:kern w:val="0"/>
                <w:sz w:val="18"/>
                <w:szCs w:val="18"/>
              </w:rPr>
              <w:t>号文</w:t>
            </w:r>
          </w:p>
        </w:tc>
        <w:tc>
          <w:tcPr>
            <w:tcW w:w="2160" w:type="dxa"/>
            <w:tcBorders>
              <w:top w:val="single" w:sz="8" w:space="0" w:color="auto"/>
              <w:left w:val="single" w:sz="8" w:space="0" w:color="auto"/>
              <w:bottom w:val="single" w:sz="8" w:space="0" w:color="auto"/>
              <w:right w:val="single" w:sz="8" w:space="0" w:color="auto"/>
            </w:tcBorders>
            <w:vAlign w:val="center"/>
            <w:hideMark/>
          </w:tcPr>
          <w:p w14:paraId="2CE144AE"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2004</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9</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591485DA"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关于印发《关于信息安全等级保护工作的实施意见》的通知</w:t>
            </w:r>
          </w:p>
        </w:tc>
      </w:tr>
      <w:tr w:rsidR="00BC7219" w:rsidRPr="00BC7219" w14:paraId="2305DA73"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DC872C6"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1800" w:type="dxa"/>
            <w:tcBorders>
              <w:top w:val="single" w:sz="6" w:space="0" w:color="auto"/>
              <w:left w:val="single" w:sz="6" w:space="0" w:color="auto"/>
              <w:bottom w:val="single" w:sz="6" w:space="0" w:color="auto"/>
              <w:right w:val="single" w:sz="6" w:space="0" w:color="auto"/>
            </w:tcBorders>
            <w:vAlign w:val="center"/>
            <w:hideMark/>
          </w:tcPr>
          <w:p w14:paraId="5DE7CF40"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公通字</w:t>
            </w:r>
            <w:r w:rsidRPr="00BC7219">
              <w:rPr>
                <w:rFonts w:ascii="Times New Roman" w:hAnsi="Times New Roman" w:cs="Times New Roman"/>
                <w:color w:val="333333"/>
                <w:kern w:val="0"/>
                <w:sz w:val="18"/>
                <w:szCs w:val="18"/>
              </w:rPr>
              <w:t>[2007]43</w:t>
            </w:r>
            <w:r w:rsidRPr="00BC7219">
              <w:rPr>
                <w:rFonts w:ascii="Times New Roman" w:hAnsi="Times New Roman" w:cs="Times New Roman"/>
                <w:color w:val="333333"/>
                <w:kern w:val="0"/>
                <w:sz w:val="18"/>
                <w:szCs w:val="18"/>
              </w:rPr>
              <w:t>号文</w:t>
            </w:r>
          </w:p>
        </w:tc>
        <w:tc>
          <w:tcPr>
            <w:tcW w:w="2160" w:type="dxa"/>
            <w:tcBorders>
              <w:top w:val="single" w:sz="8" w:space="0" w:color="auto"/>
              <w:left w:val="single" w:sz="8" w:space="0" w:color="auto"/>
              <w:bottom w:val="single" w:sz="8" w:space="0" w:color="auto"/>
              <w:right w:val="single" w:sz="8" w:space="0" w:color="auto"/>
            </w:tcBorders>
            <w:vAlign w:val="center"/>
            <w:hideMark/>
          </w:tcPr>
          <w:p w14:paraId="2106A25E"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2007</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6</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168FBB01"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关于印发《信息安全等级保护管理办法》的通知</w:t>
            </w:r>
          </w:p>
        </w:tc>
      </w:tr>
      <w:tr w:rsidR="00BC7219" w:rsidRPr="00BC7219" w14:paraId="18363310"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29A3363"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1800" w:type="dxa"/>
            <w:tcBorders>
              <w:top w:val="single" w:sz="6" w:space="0" w:color="auto"/>
              <w:left w:val="single" w:sz="6" w:space="0" w:color="auto"/>
              <w:bottom w:val="single" w:sz="6" w:space="0" w:color="auto"/>
              <w:right w:val="single" w:sz="6" w:space="0" w:color="auto"/>
            </w:tcBorders>
            <w:vAlign w:val="center"/>
            <w:hideMark/>
          </w:tcPr>
          <w:p w14:paraId="60B22CFD"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公信安</w:t>
            </w:r>
            <w:r w:rsidRPr="00BC7219">
              <w:rPr>
                <w:rFonts w:ascii="Times New Roman" w:hAnsi="Times New Roman" w:cs="Times New Roman"/>
                <w:color w:val="333333"/>
                <w:kern w:val="0"/>
                <w:sz w:val="18"/>
                <w:szCs w:val="18"/>
              </w:rPr>
              <w:t>[2007]861</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2E74BF73"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2007</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7</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4FE17AF0"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关于开展全国重要信息系统安全等级保护定级工作的通知</w:t>
            </w:r>
          </w:p>
        </w:tc>
      </w:tr>
      <w:tr w:rsidR="00BC7219" w:rsidRPr="00BC7219" w14:paraId="12B7DE5B" w14:textId="77777777" w:rsidTr="00BC7219">
        <w:trPr>
          <w:jc w:val="center"/>
        </w:trPr>
        <w:tc>
          <w:tcPr>
            <w:tcW w:w="2600" w:type="dxa"/>
            <w:vMerge w:val="restart"/>
            <w:tcBorders>
              <w:top w:val="single" w:sz="8" w:space="0" w:color="auto"/>
              <w:left w:val="single" w:sz="8" w:space="0" w:color="auto"/>
              <w:bottom w:val="single" w:sz="8" w:space="0" w:color="auto"/>
              <w:right w:val="single" w:sz="8" w:space="0" w:color="auto"/>
            </w:tcBorders>
            <w:shd w:val="clear" w:color="auto" w:fill="99CCFF"/>
            <w:vAlign w:val="center"/>
            <w:hideMark/>
          </w:tcPr>
          <w:p w14:paraId="7251B989" w14:textId="77777777" w:rsidR="00BC7219" w:rsidRPr="00BC7219" w:rsidRDefault="00BC7219" w:rsidP="00BC7219">
            <w:pPr>
              <w:widowControl/>
              <w:spacing w:line="330" w:lineRule="atLeast"/>
              <w:jc w:val="center"/>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银监会</w:t>
            </w:r>
          </w:p>
        </w:tc>
        <w:tc>
          <w:tcPr>
            <w:tcW w:w="2100" w:type="dxa"/>
            <w:tcBorders>
              <w:top w:val="single" w:sz="8" w:space="0" w:color="auto"/>
              <w:left w:val="single" w:sz="8" w:space="0" w:color="auto"/>
              <w:bottom w:val="single" w:sz="8" w:space="0" w:color="auto"/>
              <w:right w:val="single" w:sz="8" w:space="0" w:color="auto"/>
            </w:tcBorders>
            <w:vAlign w:val="center"/>
            <w:hideMark/>
          </w:tcPr>
          <w:p w14:paraId="4447BCF9"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60" w:type="dxa"/>
            <w:tcBorders>
              <w:top w:val="single" w:sz="8" w:space="0" w:color="auto"/>
              <w:left w:val="single" w:sz="8" w:space="0" w:color="auto"/>
              <w:bottom w:val="single" w:sz="8" w:space="0" w:color="auto"/>
              <w:right w:val="single" w:sz="8" w:space="0" w:color="auto"/>
            </w:tcBorders>
            <w:vAlign w:val="center"/>
            <w:hideMark/>
          </w:tcPr>
          <w:p w14:paraId="0F296E35"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2006</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3</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4375A140"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《电子银行业务管理办法》和《电子银行安全评估指引》</w:t>
            </w:r>
          </w:p>
        </w:tc>
      </w:tr>
      <w:tr w:rsidR="00BC7219" w:rsidRPr="00BC7219" w14:paraId="0B4121B1"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2DA1530"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00" w:type="dxa"/>
            <w:tcBorders>
              <w:top w:val="single" w:sz="8" w:space="0" w:color="auto"/>
              <w:left w:val="single" w:sz="8" w:space="0" w:color="auto"/>
              <w:bottom w:val="single" w:sz="8" w:space="0" w:color="auto"/>
              <w:right w:val="single" w:sz="8" w:space="0" w:color="auto"/>
            </w:tcBorders>
            <w:vAlign w:val="center"/>
            <w:hideMark/>
          </w:tcPr>
          <w:p w14:paraId="736B9AE4"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银监发</w:t>
            </w:r>
            <w:r w:rsidRPr="00BC7219">
              <w:rPr>
                <w:rFonts w:ascii="Times New Roman" w:hAnsi="Times New Roman" w:cs="Times New Roman"/>
                <w:color w:val="333333"/>
                <w:kern w:val="0"/>
                <w:sz w:val="18"/>
                <w:szCs w:val="18"/>
              </w:rPr>
              <w:t>[2006]63</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02220F79"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2006</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11</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6FB84522"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关于印发《银行业金融机构信息系统风险管理指引》的通知</w:t>
            </w:r>
          </w:p>
        </w:tc>
      </w:tr>
      <w:tr w:rsidR="00BC7219" w:rsidRPr="00BC7219" w14:paraId="374961F1"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CB642EA"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1950" w:type="dxa"/>
            <w:tcBorders>
              <w:top w:val="single" w:sz="6" w:space="0" w:color="auto"/>
              <w:left w:val="single" w:sz="6" w:space="0" w:color="auto"/>
              <w:bottom w:val="single" w:sz="6" w:space="0" w:color="auto"/>
              <w:right w:val="single" w:sz="6" w:space="0" w:color="auto"/>
            </w:tcBorders>
            <w:vAlign w:val="center"/>
            <w:hideMark/>
          </w:tcPr>
          <w:p w14:paraId="5731ED03"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银监办通</w:t>
            </w:r>
            <w:r w:rsidRPr="00BC7219">
              <w:rPr>
                <w:rFonts w:ascii="Times New Roman" w:hAnsi="Times New Roman" w:cs="Times New Roman"/>
                <w:color w:val="333333"/>
                <w:kern w:val="0"/>
                <w:sz w:val="18"/>
                <w:szCs w:val="18"/>
              </w:rPr>
              <w:t>[2006] 313</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315E7C69"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2006</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11</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10D78657"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关于开展</w:t>
            </w:r>
            <w:r w:rsidRPr="00BC7219">
              <w:rPr>
                <w:rFonts w:ascii="Times New Roman" w:hAnsi="Times New Roman" w:cs="Times New Roman"/>
                <w:color w:val="333333"/>
                <w:kern w:val="0"/>
                <w:sz w:val="18"/>
                <w:szCs w:val="18"/>
              </w:rPr>
              <w:t>2006</w:t>
            </w:r>
            <w:r w:rsidRPr="00BC7219">
              <w:rPr>
                <w:rFonts w:ascii="Times New Roman" w:hAnsi="Times New Roman" w:cs="Times New Roman"/>
                <w:color w:val="333333"/>
                <w:kern w:val="0"/>
                <w:sz w:val="18"/>
                <w:szCs w:val="18"/>
              </w:rPr>
              <w:t>年度信息科技风险内部和外部评价审计的通知</w:t>
            </w:r>
          </w:p>
        </w:tc>
      </w:tr>
      <w:tr w:rsidR="00BC7219" w:rsidRPr="00BC7219" w14:paraId="1381A0F0"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53F2615"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00" w:type="dxa"/>
            <w:tcBorders>
              <w:top w:val="single" w:sz="8" w:space="0" w:color="auto"/>
              <w:left w:val="single" w:sz="8" w:space="0" w:color="auto"/>
              <w:bottom w:val="single" w:sz="8" w:space="0" w:color="auto"/>
              <w:right w:val="single" w:sz="8" w:space="0" w:color="auto"/>
            </w:tcBorders>
            <w:vAlign w:val="center"/>
            <w:hideMark/>
          </w:tcPr>
          <w:p w14:paraId="32A4AAB4"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60" w:type="dxa"/>
            <w:tcBorders>
              <w:top w:val="single" w:sz="8" w:space="0" w:color="auto"/>
              <w:left w:val="single" w:sz="8" w:space="0" w:color="auto"/>
              <w:bottom w:val="single" w:sz="8" w:space="0" w:color="auto"/>
              <w:right w:val="single" w:sz="8" w:space="0" w:color="auto"/>
            </w:tcBorders>
            <w:vAlign w:val="center"/>
            <w:hideMark/>
          </w:tcPr>
          <w:p w14:paraId="72358245"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2007</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6</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09D38AD4"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中国银监会关于印发《商业银行操作风险管理指引》的通知</w:t>
            </w:r>
          </w:p>
        </w:tc>
      </w:tr>
      <w:tr w:rsidR="00BC7219" w:rsidRPr="00BC7219" w14:paraId="5A11677F"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6F07DA52"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1800" w:type="dxa"/>
            <w:tcBorders>
              <w:top w:val="single" w:sz="6" w:space="0" w:color="auto"/>
              <w:left w:val="single" w:sz="6" w:space="0" w:color="auto"/>
              <w:bottom w:val="single" w:sz="6" w:space="0" w:color="auto"/>
              <w:right w:val="single" w:sz="6" w:space="0" w:color="auto"/>
            </w:tcBorders>
            <w:vAlign w:val="center"/>
            <w:hideMark/>
          </w:tcPr>
          <w:p w14:paraId="1B4F7267"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银监办发</w:t>
            </w:r>
            <w:r w:rsidRPr="00BC7219">
              <w:rPr>
                <w:rFonts w:ascii="Times New Roman" w:hAnsi="Times New Roman" w:cs="Times New Roman"/>
                <w:color w:val="333333"/>
                <w:kern w:val="0"/>
                <w:sz w:val="18"/>
                <w:szCs w:val="18"/>
              </w:rPr>
              <w:t>[2007]134</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51E4A193"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2007</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6</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4B175B2B"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关于做好网上银行风险管理和服务的通知</w:t>
            </w:r>
          </w:p>
        </w:tc>
      </w:tr>
      <w:tr w:rsidR="00BC7219" w:rsidRPr="00BC7219" w14:paraId="2590D60B"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68BC5C09"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00" w:type="dxa"/>
            <w:tcBorders>
              <w:top w:val="single" w:sz="8" w:space="0" w:color="auto"/>
              <w:left w:val="single" w:sz="8" w:space="0" w:color="auto"/>
              <w:bottom w:val="single" w:sz="8" w:space="0" w:color="auto"/>
              <w:right w:val="single" w:sz="8" w:space="0" w:color="auto"/>
            </w:tcBorders>
            <w:vAlign w:val="center"/>
            <w:hideMark/>
          </w:tcPr>
          <w:p w14:paraId="1D23AA80"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60" w:type="dxa"/>
            <w:tcBorders>
              <w:top w:val="single" w:sz="8" w:space="0" w:color="auto"/>
              <w:left w:val="single" w:sz="8" w:space="0" w:color="auto"/>
              <w:bottom w:val="single" w:sz="8" w:space="0" w:color="auto"/>
              <w:right w:val="single" w:sz="8" w:space="0" w:color="auto"/>
            </w:tcBorders>
            <w:vAlign w:val="center"/>
            <w:hideMark/>
          </w:tcPr>
          <w:p w14:paraId="7C50B32F"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2008</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3</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3EF7053D"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关于开展银行业金融机构信息科技风险奥运专项自查工作的通知</w:t>
            </w:r>
          </w:p>
        </w:tc>
      </w:tr>
      <w:tr w:rsidR="00BC7219" w:rsidRPr="00BC7219" w14:paraId="43FC2936" w14:textId="77777777" w:rsidTr="00BC7219">
        <w:trPr>
          <w:jc w:val="center"/>
        </w:trPr>
        <w:tc>
          <w:tcPr>
            <w:tcW w:w="2600" w:type="dxa"/>
            <w:vMerge w:val="restart"/>
            <w:tcBorders>
              <w:top w:val="single" w:sz="8" w:space="0" w:color="auto"/>
              <w:left w:val="single" w:sz="8" w:space="0" w:color="auto"/>
              <w:bottom w:val="single" w:sz="8" w:space="0" w:color="auto"/>
              <w:right w:val="single" w:sz="8" w:space="0" w:color="auto"/>
            </w:tcBorders>
            <w:shd w:val="clear" w:color="auto" w:fill="99CCFF"/>
            <w:vAlign w:val="center"/>
            <w:hideMark/>
          </w:tcPr>
          <w:p w14:paraId="40703884" w14:textId="77777777" w:rsidR="00BC7219" w:rsidRPr="00BC7219" w:rsidRDefault="00BC7219" w:rsidP="00BC7219">
            <w:pPr>
              <w:widowControl/>
              <w:spacing w:line="330" w:lineRule="atLeast"/>
              <w:jc w:val="center"/>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中国人民银行</w:t>
            </w:r>
          </w:p>
        </w:tc>
        <w:tc>
          <w:tcPr>
            <w:tcW w:w="2100" w:type="dxa"/>
            <w:tcBorders>
              <w:top w:val="single" w:sz="8" w:space="0" w:color="auto"/>
              <w:left w:val="single" w:sz="8" w:space="0" w:color="auto"/>
              <w:bottom w:val="single" w:sz="8" w:space="0" w:color="auto"/>
              <w:right w:val="single" w:sz="8" w:space="0" w:color="auto"/>
            </w:tcBorders>
            <w:vAlign w:val="center"/>
            <w:hideMark/>
          </w:tcPr>
          <w:p w14:paraId="2C34F599" w14:textId="77777777" w:rsidR="00BC7219" w:rsidRPr="00BC7219" w:rsidRDefault="00BC7219" w:rsidP="00BC7219">
            <w:pPr>
              <w:widowControl/>
              <w:spacing w:line="330" w:lineRule="atLeast"/>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中国人民银行公告〔</w:t>
            </w:r>
            <w:r w:rsidRPr="00BC7219">
              <w:rPr>
                <w:rFonts w:ascii="Times New Roman" w:hAnsi="Times New Roman" w:cs="Times New Roman"/>
                <w:color w:val="333333"/>
                <w:kern w:val="0"/>
                <w:sz w:val="18"/>
                <w:szCs w:val="18"/>
              </w:rPr>
              <w:t>2005</w:t>
            </w:r>
            <w:r w:rsidRPr="00BC7219">
              <w:rPr>
                <w:rFonts w:ascii="Times New Roman" w:hAnsi="Times New Roman" w:cs="Times New Roman"/>
                <w:color w:val="333333"/>
                <w:kern w:val="0"/>
                <w:sz w:val="18"/>
                <w:szCs w:val="18"/>
              </w:rPr>
              <w:t>〕第</w:t>
            </w:r>
            <w:r w:rsidRPr="00BC7219">
              <w:rPr>
                <w:rFonts w:ascii="Times New Roman" w:hAnsi="Times New Roman" w:cs="Times New Roman"/>
                <w:color w:val="333333"/>
                <w:kern w:val="0"/>
                <w:sz w:val="18"/>
                <w:szCs w:val="18"/>
              </w:rPr>
              <w:t> 23 </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06BEB9AA"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2005</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10</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5DE56262"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电子支付指引（第一号）</w:t>
            </w:r>
          </w:p>
        </w:tc>
      </w:tr>
      <w:tr w:rsidR="00BC7219" w:rsidRPr="00BC7219" w14:paraId="065FE06B"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BC5CDC4"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00" w:type="dxa"/>
            <w:tcBorders>
              <w:top w:val="single" w:sz="8" w:space="0" w:color="auto"/>
              <w:left w:val="single" w:sz="8" w:space="0" w:color="auto"/>
              <w:bottom w:val="single" w:sz="8" w:space="0" w:color="auto"/>
              <w:right w:val="single" w:sz="8" w:space="0" w:color="auto"/>
            </w:tcBorders>
            <w:vAlign w:val="center"/>
            <w:hideMark/>
          </w:tcPr>
          <w:p w14:paraId="2E73A72E"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银发</w:t>
            </w:r>
            <w:r w:rsidRPr="00BC7219">
              <w:rPr>
                <w:rFonts w:ascii="Times New Roman" w:hAnsi="Times New Roman" w:cs="Times New Roman"/>
                <w:color w:val="333333"/>
                <w:kern w:val="0"/>
                <w:sz w:val="18"/>
                <w:szCs w:val="18"/>
              </w:rPr>
              <w:t>[2012]121</w:t>
            </w:r>
            <w:r w:rsidRPr="00BC7219">
              <w:rPr>
                <w:rFonts w:ascii="Times New Roman" w:hAnsi="Times New Roman" w:cs="Times New Roman"/>
                <w:color w:val="333333"/>
                <w:kern w:val="0"/>
                <w:sz w:val="18"/>
                <w:szCs w:val="18"/>
              </w:rPr>
              <w:t>号</w:t>
            </w:r>
          </w:p>
        </w:tc>
        <w:tc>
          <w:tcPr>
            <w:tcW w:w="2160" w:type="dxa"/>
            <w:tcBorders>
              <w:top w:val="single" w:sz="8" w:space="0" w:color="auto"/>
              <w:left w:val="single" w:sz="8" w:space="0" w:color="auto"/>
              <w:bottom w:val="single" w:sz="8" w:space="0" w:color="auto"/>
              <w:right w:val="single" w:sz="8" w:space="0" w:color="auto"/>
            </w:tcBorders>
            <w:vAlign w:val="center"/>
            <w:hideMark/>
          </w:tcPr>
          <w:p w14:paraId="25E1546C"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2012</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5</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50707C5D"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中国人民银行关于发布《网上银行系统信息安全通用规范》</w:t>
            </w:r>
          </w:p>
        </w:tc>
      </w:tr>
      <w:tr w:rsidR="00BC7219" w:rsidRPr="00BC7219" w14:paraId="313BDCA9" w14:textId="77777777" w:rsidTr="00BC72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27311A2D"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00" w:type="dxa"/>
            <w:tcBorders>
              <w:top w:val="single" w:sz="8" w:space="0" w:color="auto"/>
              <w:left w:val="single" w:sz="8" w:space="0" w:color="auto"/>
              <w:bottom w:val="single" w:sz="8" w:space="0" w:color="auto"/>
              <w:right w:val="single" w:sz="8" w:space="0" w:color="auto"/>
            </w:tcBorders>
            <w:vAlign w:val="center"/>
            <w:hideMark/>
          </w:tcPr>
          <w:p w14:paraId="21C5F7C2" w14:textId="77777777" w:rsidR="00BC7219" w:rsidRPr="00BC7219" w:rsidRDefault="00BC7219" w:rsidP="00BC7219">
            <w:pPr>
              <w:widowControl/>
              <w:jc w:val="left"/>
              <w:rPr>
                <w:rFonts w:ascii="Times New Roman" w:hAnsi="Times New Roman" w:cs="Times New Roman"/>
                <w:color w:val="333333"/>
                <w:kern w:val="0"/>
                <w:sz w:val="21"/>
                <w:szCs w:val="21"/>
              </w:rPr>
            </w:pPr>
          </w:p>
        </w:tc>
        <w:tc>
          <w:tcPr>
            <w:tcW w:w="2160" w:type="dxa"/>
            <w:tcBorders>
              <w:top w:val="single" w:sz="8" w:space="0" w:color="auto"/>
              <w:left w:val="single" w:sz="8" w:space="0" w:color="auto"/>
              <w:bottom w:val="single" w:sz="8" w:space="0" w:color="auto"/>
              <w:right w:val="single" w:sz="8" w:space="0" w:color="auto"/>
            </w:tcBorders>
            <w:vAlign w:val="center"/>
            <w:hideMark/>
          </w:tcPr>
          <w:p w14:paraId="42BE84EC"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2012</w:t>
            </w:r>
            <w:r w:rsidRPr="00BC7219">
              <w:rPr>
                <w:rFonts w:ascii="Times New Roman" w:hAnsi="Times New Roman" w:cs="Times New Roman"/>
                <w:color w:val="333333"/>
                <w:kern w:val="0"/>
                <w:sz w:val="18"/>
                <w:szCs w:val="18"/>
              </w:rPr>
              <w:t>年</w:t>
            </w:r>
            <w:r w:rsidRPr="00BC7219">
              <w:rPr>
                <w:rFonts w:ascii="Times New Roman" w:hAnsi="Times New Roman" w:cs="Times New Roman"/>
                <w:color w:val="333333"/>
                <w:kern w:val="0"/>
                <w:sz w:val="18"/>
                <w:szCs w:val="18"/>
              </w:rPr>
              <w:t>12</w:t>
            </w:r>
            <w:r w:rsidRPr="00BC7219">
              <w:rPr>
                <w:rFonts w:ascii="Times New Roman" w:hAnsi="Times New Roman" w:cs="Times New Roman"/>
                <w:color w:val="333333"/>
                <w:kern w:val="0"/>
                <w:sz w:val="18"/>
                <w:szCs w:val="18"/>
              </w:rPr>
              <w:t>月</w:t>
            </w:r>
          </w:p>
        </w:tc>
        <w:tc>
          <w:tcPr>
            <w:tcW w:w="4500" w:type="dxa"/>
            <w:tcBorders>
              <w:top w:val="single" w:sz="8" w:space="0" w:color="auto"/>
              <w:left w:val="single" w:sz="8" w:space="0" w:color="auto"/>
              <w:bottom w:val="single" w:sz="8" w:space="0" w:color="auto"/>
              <w:right w:val="single" w:sz="8" w:space="0" w:color="auto"/>
            </w:tcBorders>
            <w:vAlign w:val="center"/>
            <w:hideMark/>
          </w:tcPr>
          <w:p w14:paraId="21FE3B76" w14:textId="77777777" w:rsidR="00BC7219" w:rsidRPr="00BC7219" w:rsidRDefault="00BC7219" w:rsidP="00BC7219">
            <w:pPr>
              <w:widowControl/>
              <w:spacing w:line="330" w:lineRule="atLeast"/>
              <w:jc w:val="left"/>
              <w:textAlignment w:val="baseline"/>
              <w:rPr>
                <w:rFonts w:ascii="Times New Roman" w:hAnsi="Times New Roman" w:cs="Times New Roman"/>
                <w:color w:val="333333"/>
                <w:kern w:val="0"/>
                <w:sz w:val="21"/>
                <w:szCs w:val="21"/>
              </w:rPr>
            </w:pPr>
            <w:r w:rsidRPr="00BC7219">
              <w:rPr>
                <w:rFonts w:ascii="Times New Roman" w:hAnsi="Times New Roman" w:cs="Times New Roman"/>
                <w:color w:val="333333"/>
                <w:kern w:val="0"/>
                <w:sz w:val="18"/>
                <w:szCs w:val="18"/>
              </w:rPr>
              <w:t>中国金融移动支付标准</w:t>
            </w:r>
          </w:p>
        </w:tc>
      </w:tr>
    </w:tbl>
    <w:p w14:paraId="608CFB1C" w14:textId="77777777" w:rsidR="00BC7219" w:rsidRPr="00BC7219" w:rsidRDefault="00BC7219" w:rsidP="00BC7219">
      <w:pPr>
        <w:widowControl/>
        <w:jc w:val="left"/>
        <w:rPr>
          <w:rFonts w:ascii="Times New Roman" w:eastAsia="Times New Roman" w:hAnsi="Times New Roman" w:cs="Times New Roman"/>
          <w:kern w:val="0"/>
        </w:rPr>
      </w:pPr>
      <w:r w:rsidRPr="00BC7219">
        <w:rPr>
          <w:rFonts w:ascii="微软雅黑" w:eastAsia="微软雅黑" w:hAnsi="微软雅黑" w:cs="Times New Roman" w:hint="eastAsia"/>
          <w:color w:val="333333"/>
          <w:kern w:val="0"/>
          <w:sz w:val="21"/>
          <w:szCs w:val="21"/>
        </w:rPr>
        <w:lastRenderedPageBreak/>
        <w:br/>
      </w:r>
      <w:r w:rsidRPr="00BC7219">
        <w:rPr>
          <w:rFonts w:ascii="微软雅黑" w:eastAsia="微软雅黑" w:hAnsi="微软雅黑" w:cs="Times New Roman" w:hint="eastAsia"/>
          <w:color w:val="333333"/>
          <w:kern w:val="0"/>
          <w:sz w:val="21"/>
          <w:szCs w:val="21"/>
        </w:rPr>
        <w:br/>
      </w:r>
    </w:p>
    <w:p w14:paraId="1B8A5876"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监管政策的要求和日益严峻的网络安全现状要求我们加大安全防护力度，并开展定期的安全咨询与评估工作。</w:t>
      </w:r>
    </w:p>
    <w:p w14:paraId="257060F0"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6343A842"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b/>
          <w:bCs/>
          <w:color w:val="333333"/>
          <w:kern w:val="0"/>
          <w:sz w:val="21"/>
          <w:szCs w:val="21"/>
        </w:rPr>
        <w:t>服务介绍</w:t>
      </w:r>
    </w:p>
    <w:p w14:paraId="359ADA59"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0B7512A"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应急响应范围包括网络或系统中的计算机或网络设备系统的硬件、软件、数据因非法攻击或病毒入侵等安全原因而遭到破坏、更改、泄漏造成系统不能正常运行，或已经发现的有可能造成上述现象的安全隐患。</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p>
    <w:p w14:paraId="63B18103"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包括以下情况，都属于安全事件：</w:t>
      </w:r>
    </w:p>
    <w:p w14:paraId="2BAF383E"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7C0D686E"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 非授权访问，通过入侵的方式进入到未被授权访问的网络中，而导致数据信息泄漏；</w:t>
      </w:r>
      <w:r w:rsidRPr="00BC7219">
        <w:rPr>
          <w:rFonts w:ascii="微软雅黑" w:eastAsia="微软雅黑" w:hAnsi="微软雅黑" w:cs="Times New Roman" w:hint="eastAsia"/>
          <w:color w:val="333333"/>
          <w:kern w:val="0"/>
          <w:sz w:val="21"/>
          <w:szCs w:val="21"/>
        </w:rPr>
        <w:br/>
        <w:t>- 信息泄密，数据在传输中因数据被截取、篡改、分析等而造成信息的泄漏；</w:t>
      </w:r>
      <w:r w:rsidRPr="00BC7219">
        <w:rPr>
          <w:rFonts w:ascii="微软雅黑" w:eastAsia="微软雅黑" w:hAnsi="微软雅黑" w:cs="Times New Roman" w:hint="eastAsia"/>
          <w:color w:val="333333"/>
          <w:kern w:val="0"/>
          <w:sz w:val="21"/>
          <w:szCs w:val="21"/>
        </w:rPr>
        <w:br/>
        <w:t>- 拒绝服务，正常用户不能正常访问服务器提供的相关服务；</w:t>
      </w:r>
      <w:r w:rsidRPr="00BC7219">
        <w:rPr>
          <w:rFonts w:ascii="微软雅黑" w:eastAsia="微软雅黑" w:hAnsi="微软雅黑" w:cs="Times New Roman" w:hint="eastAsia"/>
          <w:color w:val="333333"/>
          <w:kern w:val="0"/>
          <w:sz w:val="21"/>
          <w:szCs w:val="21"/>
        </w:rPr>
        <w:br/>
        <w:t>- 在系统日志中发现非法登录者；</w:t>
      </w:r>
      <w:r w:rsidRPr="00BC7219">
        <w:rPr>
          <w:rFonts w:ascii="微软雅黑" w:eastAsia="微软雅黑" w:hAnsi="微软雅黑" w:cs="Times New Roman" w:hint="eastAsia"/>
          <w:color w:val="333333"/>
          <w:kern w:val="0"/>
          <w:sz w:val="21"/>
          <w:szCs w:val="21"/>
        </w:rPr>
        <w:br/>
        <w:t>- 发现网络大面积爆发计算机病毒感染；</w:t>
      </w:r>
      <w:r w:rsidRPr="00BC7219">
        <w:rPr>
          <w:rFonts w:ascii="微软雅黑" w:eastAsia="微软雅黑" w:hAnsi="微软雅黑" w:cs="Times New Roman" w:hint="eastAsia"/>
          <w:color w:val="333333"/>
          <w:kern w:val="0"/>
          <w:sz w:val="21"/>
          <w:szCs w:val="21"/>
        </w:rPr>
        <w:br/>
        <w:t>- 发现有人在不断强行尝试登录系统；</w:t>
      </w:r>
      <w:r w:rsidRPr="00BC7219">
        <w:rPr>
          <w:rFonts w:ascii="微软雅黑" w:eastAsia="微软雅黑" w:hAnsi="微软雅黑" w:cs="Times New Roman" w:hint="eastAsia"/>
          <w:color w:val="333333"/>
          <w:kern w:val="0"/>
          <w:sz w:val="21"/>
          <w:szCs w:val="21"/>
        </w:rPr>
        <w:br/>
        <w:t>- 系统中出现不明的新用户账号；</w:t>
      </w:r>
      <w:r w:rsidRPr="00BC7219">
        <w:rPr>
          <w:rFonts w:ascii="微软雅黑" w:eastAsia="微软雅黑" w:hAnsi="微软雅黑" w:cs="Times New Roman" w:hint="eastAsia"/>
          <w:color w:val="333333"/>
          <w:kern w:val="0"/>
          <w:sz w:val="21"/>
          <w:szCs w:val="21"/>
        </w:rPr>
        <w:br/>
        <w:t>- 管理员收到来自其它站点系统管理员的警告信，指出系统可能被威胁；</w:t>
      </w:r>
      <w:r w:rsidRPr="00BC7219">
        <w:rPr>
          <w:rFonts w:ascii="微软雅黑" w:eastAsia="微软雅黑" w:hAnsi="微软雅黑" w:cs="Times New Roman" w:hint="eastAsia"/>
          <w:color w:val="333333"/>
          <w:kern w:val="0"/>
          <w:sz w:val="21"/>
          <w:szCs w:val="21"/>
        </w:rPr>
        <w:br/>
        <w:t>- 文件的访问权限被修改；</w:t>
      </w:r>
      <w:r w:rsidRPr="00BC7219">
        <w:rPr>
          <w:rFonts w:ascii="微软雅黑" w:eastAsia="微软雅黑" w:hAnsi="微软雅黑" w:cs="Times New Roman" w:hint="eastAsia"/>
          <w:color w:val="333333"/>
          <w:kern w:val="0"/>
          <w:sz w:val="21"/>
          <w:szCs w:val="21"/>
        </w:rPr>
        <w:br/>
        <w:t>- 因安全漏洞导致的系统问题；</w:t>
      </w:r>
      <w:r w:rsidRPr="00BC7219">
        <w:rPr>
          <w:rFonts w:ascii="微软雅黑" w:eastAsia="微软雅黑" w:hAnsi="微软雅黑" w:cs="Times New Roman" w:hint="eastAsia"/>
          <w:color w:val="333333"/>
          <w:kern w:val="0"/>
          <w:sz w:val="21"/>
          <w:szCs w:val="21"/>
        </w:rPr>
        <w:br/>
        <w:t>- 其它的入侵行为。</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p>
    <w:p w14:paraId="296C2FDC"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安全事件根据事件危害程度可以分为：</w:t>
      </w:r>
    </w:p>
    <w:p w14:paraId="3674D3F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3AF4FB7B"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 严重安全事件：XXX电子银行系统由于安全原因崩溃、系统性能严重下降，已无法提供正常服务，出口路由由于网络安全原因非正常中断，严重影响用户使用，公众服务由于安全原因停止服务或者造成恶劣影响的。</w:t>
      </w:r>
      <w:r w:rsidRPr="00BC7219">
        <w:rPr>
          <w:rFonts w:ascii="微软雅黑" w:eastAsia="微软雅黑" w:hAnsi="微软雅黑" w:cs="Times New Roman" w:hint="eastAsia"/>
          <w:color w:val="333333"/>
          <w:kern w:val="0"/>
          <w:sz w:val="21"/>
          <w:szCs w:val="21"/>
        </w:rPr>
        <w:br/>
      </w:r>
    </w:p>
    <w:p w14:paraId="63607978"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p>
    <w:p w14:paraId="0720DDFE"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 普通安全事件：由于安全原因导致系统出现故障，但不影响用户正常使用，XXX提出安全技术咨询、索取安全技术资料、技术支援等。</w:t>
      </w:r>
    </w:p>
    <w:p w14:paraId="12F1143F"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45A2667D"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b/>
          <w:bCs/>
          <w:color w:val="333333"/>
          <w:kern w:val="0"/>
          <w:sz w:val="21"/>
          <w:szCs w:val="21"/>
        </w:rPr>
        <w:t>服务级别</w:t>
      </w:r>
    </w:p>
    <w:p w14:paraId="0242ACB2"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52E7CFA0"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根据项目我方提供的应急响应级别如下：</w:t>
      </w:r>
    </w:p>
    <w:p w14:paraId="2215185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E53FC67"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1. 事件处理响应时间：在10分钟内客户能够联系到安全服务方，并且安全服务方对于安全事件问题的解决给予答复。</w:t>
      </w:r>
    </w:p>
    <w:p w14:paraId="1706CEBE"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7B3601E5"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2. 事件处理到场时间：严重安全事件：3小时；普通安全事件：远程协助，必要时到场。</w:t>
      </w:r>
    </w:p>
    <w:p w14:paraId="61F3BB3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5E61B466"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3. 事件初步处理时间（指受影响的通信或者业务恢复网络通信的状态，不包括系统或数据的恢复工作和时间）：严重安全事件：3小时；普通安全事件：一个工作日。</w:t>
      </w:r>
    </w:p>
    <w:p w14:paraId="65528638"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29F3F207"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4. 事件最终处理时间：</w:t>
      </w:r>
    </w:p>
    <w:p w14:paraId="0E98CEA9"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73CF440"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安全事故：24小时；</w:t>
      </w:r>
      <w:r w:rsidRPr="00BC7219">
        <w:rPr>
          <w:rFonts w:ascii="微软雅黑" w:eastAsia="微软雅黑" w:hAnsi="微软雅黑" w:cs="Times New Roman" w:hint="eastAsia"/>
          <w:color w:val="333333"/>
          <w:kern w:val="0"/>
          <w:sz w:val="21"/>
          <w:szCs w:val="21"/>
        </w:rPr>
        <w:br/>
        <w:t>严重事件：24小时；</w:t>
      </w:r>
      <w:r w:rsidRPr="00BC7219">
        <w:rPr>
          <w:rFonts w:ascii="微软雅黑" w:eastAsia="微软雅黑" w:hAnsi="微软雅黑" w:cs="Times New Roman" w:hint="eastAsia"/>
          <w:color w:val="333333"/>
          <w:kern w:val="0"/>
          <w:sz w:val="21"/>
          <w:szCs w:val="21"/>
        </w:rPr>
        <w:br/>
        <w:t>普通安全事件：三个工作日。</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t>安全服务方需针对常见的安全事件及XXX相关单位现有信息系统现状制定应急方案，应急方案通过XXX相关单位审批后，定期进行一次模拟演练。演练包括发现问题，应急反应，恢复等内容。</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p>
    <w:p w14:paraId="18730056"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安全服务方在处理安全事件过程中，可以通过分析网络数据、检查系统或应用软件相关参数、病毒分析等多种技术措施和手段掌握事件相关信息，但要在进行事件恢复操作之前，需对相关情况做书面记录和电子文档记录；同XXX相关人员商议、确认后，才可以进行。</w:t>
      </w:r>
    </w:p>
    <w:p w14:paraId="0EE0A8DB"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5BBA8338"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b/>
          <w:bCs/>
          <w:color w:val="333333"/>
          <w:kern w:val="0"/>
          <w:sz w:val="21"/>
          <w:szCs w:val="21"/>
        </w:rPr>
        <w:t>服务内容</w:t>
      </w:r>
    </w:p>
    <w:p w14:paraId="1D48D4E3"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0E1BBE4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1.文档审阅：审阅评估对象的网络拓扑、设计、开发、安装配置、运行维护、安全管理等文档。</w:t>
      </w:r>
    </w:p>
    <w:p w14:paraId="595EFA36"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2BB1DCB5"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2.代码审阅：通过专业化的源代码安全检查，发现应用系统现有的和潜在的安全问题。</w:t>
      </w:r>
    </w:p>
    <w:p w14:paraId="616CE597"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29B0C9E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3.人员访谈：与各评估对象的相关人员进行沟通交流，弥补文档审阅等的不足，进一步了解各评估对象的信息。</w:t>
      </w:r>
    </w:p>
    <w:p w14:paraId="7E3E0937"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2CF47792"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4.脆弱性扫描：使用脆弱性扫描软件对各设备（包括其上所安装的各关键软件）进行扫描。</w:t>
      </w:r>
    </w:p>
    <w:p w14:paraId="399BE7CB"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2D1822B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5.本地审计：使用启明星辰本地安全审计工具包、命令行等方式收集各设备可能存在的技术脆弱性信息，以便在分析阶段进行详细分析。</w:t>
      </w:r>
    </w:p>
    <w:p w14:paraId="11F8F418"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6B8EAE1"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6.现场观测：观察与应用系统安全有关的机制、配置现状；现场巡视机房室内室外实际环境。</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b/>
          <w:bCs/>
          <w:color w:val="333333"/>
          <w:kern w:val="0"/>
          <w:sz w:val="21"/>
          <w:szCs w:val="21"/>
        </w:rPr>
        <w:t>服务流程</w:t>
      </w:r>
      <w:r w:rsidRPr="00BC7219">
        <w:rPr>
          <w:rFonts w:ascii="微软雅黑" w:eastAsia="微软雅黑" w:hAnsi="微软雅黑" w:cs="Times New Roman" w:hint="eastAsia"/>
          <w:color w:val="333333"/>
          <w:kern w:val="0"/>
          <w:sz w:val="21"/>
          <w:szCs w:val="21"/>
        </w:rPr>
        <w:br/>
      </w:r>
    </w:p>
    <w:p w14:paraId="4F176904"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p>
    <w:p w14:paraId="5024AFE5"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启明星辰为事件响应建立自己的流程规范，经过多次的响应实践证明其可行有效。我们提供的漏洞检测服务、监控审计服务、DDOS防御服务都是在为事件响应提供事件处理所需的原始资料，一旦事件发生， 事件响应小组分析的依据大部分来源于上述数据。 还将协助服务对象组织建立应急上报和联络机制，以保证在安全事件发生时，能及时得到上级主管的指导并及时联系到本组织相关人员和事件响应人员。</w:t>
      </w:r>
    </w:p>
    <w:p w14:paraId="2A7CBE2F"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p>
    <w:p w14:paraId="0E98CA53"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事件响应必须遵循的流程分为以下步骤：</w:t>
      </w:r>
    </w:p>
    <w:p w14:paraId="16967CF0"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2643D22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第一步：记录日志</w:t>
      </w:r>
    </w:p>
    <w:p w14:paraId="12E259F8"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0A2483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当发生安全事件时，首先需要客户对环境现场进行记录，对事件的影响进行详细的描述。安全事件日志对于安全事件的识别、处理和调查非常重要，安全事件可能在其刚刚发生时就暴露，也可能在发生的过程中或发生以后才被发现，因此所有安全事件都应该有一份书面的经过调查证明足够客观的日志，而且应该把日志妥善保存以免被修改。由于在线日志很容易被修改和删除，所以手工记录是必要的。</w:t>
      </w:r>
    </w:p>
    <w:p w14:paraId="3CB99756"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36EF95E9"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应该记录的信息有：</w:t>
      </w:r>
    </w:p>
    <w:p w14:paraId="2056D30E"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3DEB7789"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 相关事件发生（或者发现）的日期和时间；</w:t>
      </w:r>
      <w:r w:rsidRPr="00BC7219">
        <w:rPr>
          <w:rFonts w:ascii="微软雅黑" w:eastAsia="微软雅黑" w:hAnsi="微软雅黑" w:cs="Times New Roman" w:hint="eastAsia"/>
          <w:color w:val="333333"/>
          <w:kern w:val="0"/>
          <w:sz w:val="21"/>
          <w:szCs w:val="21"/>
        </w:rPr>
        <w:br/>
        <w:t>- 值班人员或事件协调小组通知的人员和与事件相关的人员；</w:t>
      </w:r>
      <w:r w:rsidRPr="00BC7219">
        <w:rPr>
          <w:rFonts w:ascii="微软雅黑" w:eastAsia="微软雅黑" w:hAnsi="微软雅黑" w:cs="Times New Roman" w:hint="eastAsia"/>
          <w:color w:val="333333"/>
          <w:kern w:val="0"/>
          <w:sz w:val="21"/>
          <w:szCs w:val="21"/>
        </w:rPr>
        <w:br/>
        <w:t>- 受影响的系统名称（或IP地址），受影响的程序和网络；</w:t>
      </w:r>
      <w:r w:rsidRPr="00BC7219">
        <w:rPr>
          <w:rFonts w:ascii="微软雅黑" w:eastAsia="微软雅黑" w:hAnsi="微软雅黑" w:cs="Times New Roman" w:hint="eastAsia"/>
          <w:color w:val="333333"/>
          <w:kern w:val="0"/>
          <w:sz w:val="21"/>
          <w:szCs w:val="21"/>
        </w:rPr>
        <w:br/>
        <w:t>- 事件发生时对系统、程序或者网络的影响和现象。</w:t>
      </w:r>
      <w:r w:rsidRPr="00BC7219">
        <w:rPr>
          <w:rFonts w:ascii="微软雅黑" w:eastAsia="微软雅黑" w:hAnsi="微软雅黑" w:cs="Times New Roman" w:hint="eastAsia"/>
          <w:color w:val="333333"/>
          <w:kern w:val="0"/>
          <w:sz w:val="21"/>
          <w:szCs w:val="21"/>
        </w:rPr>
        <w:br/>
      </w:r>
    </w:p>
    <w:p w14:paraId="0D558622"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p>
    <w:p w14:paraId="25078525"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记录完安全事件后，应该把安全事件上报给直接主管，同时提交事件响应申请给 的事件响应小组，此时开始进入事件响应过程。</w:t>
      </w:r>
    </w:p>
    <w:p w14:paraId="2C8B9829"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br/>
      </w:r>
    </w:p>
    <w:p w14:paraId="02592DD2"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第二步：分析确认</w:t>
      </w:r>
    </w:p>
    <w:p w14:paraId="323F8B5C"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4AD2197F"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接到事件响应申请后， 事件响应小组会根据情况进行远程和现场的响应。事件响应小组会根据客户记录的安全事件描述，结合前期进行过的漏洞检测与分析结果、实时监控与审计结果等已有客户系统和网络状况，进行分析和判断，如果是典型的已知安全事件，部分案例可以仅通过远程方式就能解决。</w:t>
      </w:r>
    </w:p>
    <w:p w14:paraId="7928FC25"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345DFD92"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如果通过远程指导客户无法进行自行解决，事件响应小组成员会赶往现场进行实际问题解决。这时，事件响应小组可以实地看到安全事件的形态和影响，也可以通过工具直接进行测试，结合当前扫描、探测、实时监控和审计的结果进行分析，可以更容易定位出问题所在。</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p>
    <w:p w14:paraId="14D593B2"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第三步：事件处理</w:t>
      </w:r>
    </w:p>
    <w:p w14:paraId="608FDC58"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0A04FD28"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事件响应小组最主要的任务就是维持或恢复组织的运作。因此，一旦发生意外事件，如何防止攻击或损害事件的扩大是其主要的目标，相关人员在现场或者远程依照不同事件类型进行事件处理。</w:t>
      </w:r>
    </w:p>
    <w:p w14:paraId="7C708B32"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0498E8B1"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在事件处理过程中有一些重要决策可能必须要做：</w:t>
      </w:r>
    </w:p>
    <w:p w14:paraId="79237496"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603C97B9"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1. 是否要关闭或重启系统？</w:t>
      </w:r>
    </w:p>
    <w:p w14:paraId="0F95908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77D5D88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2. 是否要中断系统的网络连接？</w:t>
      </w:r>
    </w:p>
    <w:p w14:paraId="61E11600"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315DF2F"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3. 是否要关闭一些特定的服务，如Telnet、FTP等？</w:t>
      </w:r>
    </w:p>
    <w:p w14:paraId="491FD81A"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65B248F7"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4. 是否要调整网络设备或安全产品的策略配置？</w:t>
      </w:r>
    </w:p>
    <w:p w14:paraId="03A61EAD"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16F3786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5. 是否需要国家网络安全机构协助处理？</w:t>
      </w:r>
    </w:p>
    <w:p w14:paraId="155E47E2"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5CF85B61"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某些处理办法可能会暂时影响到组织的业务运转，但都是为了避免安全事件事态的扩大，这也是在第一步中要把安全事件上报给上级领导的原因，事件处理过程中可能会带来一定的风险，需要和组织主管进行协商，确定风险可以接受才能真正实施事件处理方法。事件处理过程中，要对每个处理的动作进行详细的记录。</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t>第四步：系统恢复，防御</w:t>
      </w:r>
      <w:r w:rsidRPr="00BC7219">
        <w:rPr>
          <w:rFonts w:ascii="微软雅黑" w:eastAsia="微软雅黑" w:hAnsi="微软雅黑" w:cs="Times New Roman" w:hint="eastAsia"/>
          <w:color w:val="333333"/>
          <w:kern w:val="0"/>
          <w:sz w:val="21"/>
          <w:szCs w:val="21"/>
        </w:rPr>
        <w:br/>
      </w:r>
    </w:p>
    <w:p w14:paraId="3ED66D82"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p>
    <w:p w14:paraId="4333E2D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在抑制住了攻击或损害事件的扩大以后，就要对系统进行恢复，使客户业务重新运转。如果系统在故障点有备份，被攻击的系统就用备份来恢复；应该从系统中彻底删除诸如受到感染的文件；如果调整了网络或安全产品，要把所有安全上的变更作记录。</w:t>
      </w:r>
    </w:p>
    <w:p w14:paraId="3891A73F"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p>
    <w:p w14:paraId="46C9F99F"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r w:rsidRPr="00BC7219">
        <w:rPr>
          <w:rFonts w:ascii="微软雅黑" w:eastAsia="微软雅黑" w:hAnsi="微软雅黑" w:cs="Times New Roman" w:hint="eastAsia"/>
          <w:color w:val="333333"/>
          <w:kern w:val="0"/>
          <w:sz w:val="21"/>
          <w:szCs w:val="21"/>
        </w:rPr>
        <w:t>第五步：事后分析与跟踪</w:t>
      </w:r>
    </w:p>
    <w:p w14:paraId="4D7A2B84"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62E4503A"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在安全事件处理完毕，所有系统恢复正常以后，应该针对事件进行分析。集中所有相关人员来讨论所发生的事件以及得到的经验教训，并对现有的一些流程进行重新评审，对不适宜的环节进行修改。</w:t>
      </w:r>
      <w:r w:rsidRPr="00BC7219">
        <w:rPr>
          <w:rFonts w:ascii="微软雅黑" w:eastAsia="微软雅黑" w:hAnsi="微软雅黑" w:cs="Times New Roman" w:hint="eastAsia"/>
          <w:color w:val="333333"/>
          <w:kern w:val="0"/>
          <w:sz w:val="21"/>
          <w:szCs w:val="21"/>
        </w:rPr>
        <w:br/>
        <w:t>在安全事件处理后的一段事件内，应该密切关注系统恢复以后的安全状况，特别是曾经出问题的地方。</w:t>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b/>
          <w:bCs/>
          <w:color w:val="333333"/>
          <w:kern w:val="0"/>
          <w:sz w:val="21"/>
          <w:szCs w:val="21"/>
        </w:rPr>
        <w:t>服务原则</w:t>
      </w:r>
      <w:r w:rsidRPr="00BC7219">
        <w:rPr>
          <w:rFonts w:ascii="微软雅黑" w:eastAsia="微软雅黑" w:hAnsi="微软雅黑" w:cs="Times New Roman" w:hint="eastAsia"/>
          <w:color w:val="333333"/>
          <w:kern w:val="0"/>
          <w:sz w:val="21"/>
          <w:szCs w:val="21"/>
        </w:rPr>
        <w:br/>
      </w:r>
    </w:p>
    <w:p w14:paraId="6BE6A2C6"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p>
    <w:p w14:paraId="09FF80BE"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 实时原则</w:t>
      </w:r>
    </w:p>
    <w:p w14:paraId="29FAA169" w14:textId="77777777" w:rsidR="00BC7219" w:rsidRPr="00BC7219" w:rsidRDefault="00BC7219" w:rsidP="00BC7219">
      <w:pPr>
        <w:widowControl/>
        <w:jc w:val="left"/>
        <w:rPr>
          <w:rFonts w:ascii="Times New Roman" w:eastAsia="Times New Roman" w:hAnsi="Times New Roman" w:cs="Times New Roman" w:hint="eastAsia"/>
          <w:kern w:val="0"/>
        </w:rPr>
      </w:pPr>
      <w:r w:rsidRPr="00BC7219">
        <w:rPr>
          <w:rFonts w:ascii="微软雅黑" w:eastAsia="微软雅黑" w:hAnsi="微软雅黑" w:cs="Times New Roman" w:hint="eastAsia"/>
          <w:color w:val="333333"/>
          <w:kern w:val="0"/>
          <w:sz w:val="21"/>
          <w:szCs w:val="21"/>
        </w:rPr>
        <w:t>- 规范性原则</w:t>
      </w:r>
      <w:r w:rsidRPr="00BC7219">
        <w:rPr>
          <w:rFonts w:ascii="微软雅黑" w:eastAsia="微软雅黑" w:hAnsi="微软雅黑" w:cs="Times New Roman" w:hint="eastAsia"/>
          <w:color w:val="333333"/>
          <w:kern w:val="0"/>
          <w:sz w:val="21"/>
          <w:szCs w:val="21"/>
        </w:rPr>
        <w:br/>
        <w:t>- 最小性原则</w:t>
      </w:r>
      <w:r w:rsidRPr="00BC7219">
        <w:rPr>
          <w:rFonts w:ascii="微软雅黑" w:eastAsia="微软雅黑" w:hAnsi="微软雅黑" w:cs="Times New Roman" w:hint="eastAsia"/>
          <w:color w:val="333333"/>
          <w:kern w:val="0"/>
          <w:sz w:val="21"/>
          <w:szCs w:val="21"/>
        </w:rPr>
        <w:br/>
        <w:t xml:space="preserve">- 保密性原则 </w:t>
      </w:r>
      <w:r w:rsidRPr="00BC7219">
        <w:rPr>
          <w:rFonts w:ascii="微软雅黑" w:eastAsia="微软雅黑" w:hAnsi="微软雅黑" w:cs="Times New Roman" w:hint="eastAsia"/>
          <w:color w:val="333333"/>
          <w:kern w:val="0"/>
          <w:sz w:val="21"/>
          <w:szCs w:val="21"/>
        </w:rPr>
        <w:br/>
      </w:r>
    </w:p>
    <w:p w14:paraId="0F0F0F51" w14:textId="77777777" w:rsidR="00BC7219" w:rsidRPr="00BC7219" w:rsidRDefault="00BC7219" w:rsidP="00BC7219">
      <w:pPr>
        <w:widowControl/>
        <w:spacing w:line="330" w:lineRule="atLeast"/>
        <w:jc w:val="left"/>
        <w:rPr>
          <w:rFonts w:ascii="微软雅黑" w:eastAsia="微软雅黑" w:hAnsi="微软雅黑" w:cs="Times New Roman"/>
          <w:color w:val="333333"/>
          <w:kern w:val="0"/>
          <w:sz w:val="21"/>
          <w:szCs w:val="21"/>
        </w:rPr>
      </w:pPr>
    </w:p>
    <w:p w14:paraId="4FCB458E"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b/>
          <w:bCs/>
          <w:color w:val="333333"/>
          <w:kern w:val="0"/>
          <w:sz w:val="21"/>
          <w:szCs w:val="21"/>
        </w:rPr>
        <w:t>服务时间</w:t>
      </w:r>
    </w:p>
    <w:p w14:paraId="44383C17"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p>
    <w:p w14:paraId="3C662096" w14:textId="77777777" w:rsidR="00BC7219" w:rsidRPr="00BC7219" w:rsidRDefault="00BC7219" w:rsidP="00BC7219">
      <w:pPr>
        <w:widowControl/>
        <w:spacing w:line="330" w:lineRule="atLeast"/>
        <w:jc w:val="left"/>
        <w:rPr>
          <w:rFonts w:ascii="微软雅黑" w:eastAsia="微软雅黑" w:hAnsi="微软雅黑" w:cs="Times New Roman" w:hint="eastAsia"/>
          <w:color w:val="333333"/>
          <w:kern w:val="0"/>
          <w:sz w:val="21"/>
          <w:szCs w:val="21"/>
        </w:rPr>
      </w:pPr>
      <w:r w:rsidRPr="00BC7219">
        <w:rPr>
          <w:rFonts w:ascii="微软雅黑" w:eastAsia="微软雅黑" w:hAnsi="微软雅黑" w:cs="Times New Roman" w:hint="eastAsia"/>
          <w:color w:val="333333"/>
          <w:kern w:val="0"/>
          <w:sz w:val="21"/>
          <w:szCs w:val="21"/>
        </w:rPr>
        <w:t>启明星辰提供7×24小时的网络信息安全事件的应急响应和技术支持，以及相关问题的深入分析和必要的整改建议，如有必要需提供现场服务，响应时间要求如下：</w:t>
      </w:r>
    </w:p>
    <w:p w14:paraId="34FCF95A" w14:textId="77777777" w:rsidR="00BC7219" w:rsidRPr="00BC7219" w:rsidRDefault="00BC7219" w:rsidP="00BC7219">
      <w:pPr>
        <w:widowControl/>
        <w:jc w:val="left"/>
        <w:rPr>
          <w:rFonts w:ascii="Times New Roman" w:eastAsia="Times New Roman" w:hAnsi="Times New Roman" w:cs="Times New Roman" w:hint="eastAsia"/>
          <w:kern w:val="0"/>
        </w:rPr>
      </w:pPr>
    </w:p>
    <w:tbl>
      <w:tblPr>
        <w:tblW w:w="11360" w:type="dxa"/>
        <w:jc w:val="center"/>
        <w:tblCellMar>
          <w:left w:w="0" w:type="dxa"/>
          <w:right w:w="0" w:type="dxa"/>
        </w:tblCellMar>
        <w:tblLook w:val="04A0" w:firstRow="1" w:lastRow="0" w:firstColumn="1" w:lastColumn="0" w:noHBand="0" w:noVBand="1"/>
      </w:tblPr>
      <w:tblGrid>
        <w:gridCol w:w="1860"/>
        <w:gridCol w:w="5040"/>
        <w:gridCol w:w="2460"/>
        <w:gridCol w:w="2000"/>
      </w:tblGrid>
      <w:tr w:rsidR="00BC7219" w:rsidRPr="00BC7219" w14:paraId="48822D6E" w14:textId="77777777" w:rsidTr="00BC7219">
        <w:trPr>
          <w:jc w:val="center"/>
        </w:trPr>
        <w:tc>
          <w:tcPr>
            <w:tcW w:w="1860" w:type="dxa"/>
            <w:tcBorders>
              <w:top w:val="single" w:sz="8" w:space="0" w:color="auto"/>
              <w:left w:val="single" w:sz="8" w:space="0" w:color="auto"/>
              <w:bottom w:val="single" w:sz="8" w:space="0" w:color="auto"/>
              <w:right w:val="single" w:sz="8" w:space="0" w:color="auto"/>
            </w:tcBorders>
            <w:vAlign w:val="center"/>
            <w:hideMark/>
          </w:tcPr>
          <w:p w14:paraId="67F6C9E2"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b/>
                <w:bCs/>
                <w:color w:val="333333"/>
                <w:kern w:val="0"/>
                <w:sz w:val="21"/>
                <w:szCs w:val="21"/>
              </w:rPr>
              <w:t>事件级别</w:t>
            </w:r>
          </w:p>
        </w:tc>
        <w:tc>
          <w:tcPr>
            <w:tcW w:w="5040" w:type="dxa"/>
            <w:tcBorders>
              <w:top w:val="single" w:sz="8" w:space="0" w:color="auto"/>
              <w:left w:val="single" w:sz="8" w:space="0" w:color="auto"/>
              <w:bottom w:val="single" w:sz="8" w:space="0" w:color="auto"/>
              <w:right w:val="single" w:sz="8" w:space="0" w:color="auto"/>
            </w:tcBorders>
            <w:vAlign w:val="center"/>
            <w:hideMark/>
          </w:tcPr>
          <w:p w14:paraId="01ABDB4A"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b/>
                <w:bCs/>
                <w:color w:val="333333"/>
                <w:kern w:val="0"/>
                <w:sz w:val="21"/>
                <w:szCs w:val="21"/>
              </w:rPr>
              <w:t>事件类型</w:t>
            </w:r>
          </w:p>
        </w:tc>
        <w:tc>
          <w:tcPr>
            <w:tcW w:w="2460" w:type="dxa"/>
            <w:tcBorders>
              <w:top w:val="single" w:sz="8" w:space="0" w:color="auto"/>
              <w:left w:val="single" w:sz="8" w:space="0" w:color="auto"/>
              <w:bottom w:val="single" w:sz="8" w:space="0" w:color="auto"/>
              <w:right w:val="single" w:sz="8" w:space="0" w:color="auto"/>
            </w:tcBorders>
            <w:vAlign w:val="center"/>
            <w:hideMark/>
          </w:tcPr>
          <w:p w14:paraId="390866D9"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b/>
                <w:bCs/>
                <w:color w:val="333333"/>
                <w:kern w:val="0"/>
                <w:sz w:val="21"/>
                <w:szCs w:val="21"/>
              </w:rPr>
              <w:t>响应时间</w:t>
            </w:r>
          </w:p>
        </w:tc>
        <w:tc>
          <w:tcPr>
            <w:tcW w:w="2000" w:type="dxa"/>
            <w:tcBorders>
              <w:top w:val="single" w:sz="8" w:space="0" w:color="auto"/>
              <w:left w:val="single" w:sz="8" w:space="0" w:color="auto"/>
              <w:bottom w:val="single" w:sz="8" w:space="0" w:color="auto"/>
              <w:right w:val="single" w:sz="8" w:space="0" w:color="auto"/>
            </w:tcBorders>
            <w:vAlign w:val="center"/>
            <w:hideMark/>
          </w:tcPr>
          <w:p w14:paraId="125E58D2"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b/>
                <w:bCs/>
                <w:color w:val="333333"/>
                <w:kern w:val="0"/>
                <w:sz w:val="21"/>
                <w:szCs w:val="21"/>
              </w:rPr>
              <w:t>到现场时间</w:t>
            </w:r>
          </w:p>
        </w:tc>
      </w:tr>
      <w:tr w:rsidR="00BC7219" w:rsidRPr="00BC7219" w14:paraId="1EDD9843" w14:textId="77777777" w:rsidTr="00BC7219">
        <w:trPr>
          <w:jc w:val="center"/>
        </w:trPr>
        <w:tc>
          <w:tcPr>
            <w:tcW w:w="1860" w:type="dxa"/>
            <w:tcBorders>
              <w:top w:val="single" w:sz="8" w:space="0" w:color="auto"/>
              <w:left w:val="single" w:sz="8" w:space="0" w:color="auto"/>
              <w:bottom w:val="single" w:sz="8" w:space="0" w:color="auto"/>
              <w:right w:val="single" w:sz="8" w:space="0" w:color="auto"/>
            </w:tcBorders>
            <w:vAlign w:val="center"/>
            <w:hideMark/>
          </w:tcPr>
          <w:p w14:paraId="4515B731"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紧急</w:t>
            </w:r>
          </w:p>
        </w:tc>
        <w:tc>
          <w:tcPr>
            <w:tcW w:w="5040" w:type="dxa"/>
            <w:tcBorders>
              <w:top w:val="single" w:sz="8" w:space="0" w:color="auto"/>
              <w:left w:val="single" w:sz="8" w:space="0" w:color="auto"/>
              <w:bottom w:val="single" w:sz="8" w:space="0" w:color="auto"/>
              <w:right w:val="single" w:sz="8" w:space="0" w:color="auto"/>
            </w:tcBorders>
            <w:vAlign w:val="center"/>
            <w:hideMark/>
          </w:tcPr>
          <w:p w14:paraId="6D21B1A8" w14:textId="77777777" w:rsidR="00BC7219" w:rsidRPr="00BC7219" w:rsidRDefault="00BC7219" w:rsidP="00BC7219">
            <w:pPr>
              <w:widowControl/>
              <w:spacing w:line="330" w:lineRule="atLeast"/>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网络信息安全事件导致系统瘫痪、系统性能严重下降、大批量数据泄露或巨大经济损失等情况。</w:t>
            </w:r>
          </w:p>
        </w:tc>
        <w:tc>
          <w:tcPr>
            <w:tcW w:w="2460" w:type="dxa"/>
            <w:tcBorders>
              <w:top w:val="single" w:sz="8" w:space="0" w:color="auto"/>
              <w:left w:val="single" w:sz="8" w:space="0" w:color="auto"/>
              <w:bottom w:val="single" w:sz="8" w:space="0" w:color="auto"/>
              <w:right w:val="single" w:sz="8" w:space="0" w:color="auto"/>
            </w:tcBorders>
            <w:vAlign w:val="center"/>
            <w:hideMark/>
          </w:tcPr>
          <w:p w14:paraId="40A97896" w14:textId="77777777" w:rsidR="00BC7219" w:rsidRPr="00BC7219" w:rsidRDefault="00BC7219" w:rsidP="00BC7219">
            <w:pPr>
              <w:widowControl/>
              <w:spacing w:line="330" w:lineRule="atLeast"/>
              <w:ind w:firstLine="63"/>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即时电话响应</w:t>
            </w:r>
          </w:p>
        </w:tc>
        <w:tc>
          <w:tcPr>
            <w:tcW w:w="2000" w:type="dxa"/>
            <w:tcBorders>
              <w:top w:val="single" w:sz="8" w:space="0" w:color="auto"/>
              <w:left w:val="single" w:sz="8" w:space="0" w:color="auto"/>
              <w:bottom w:val="single" w:sz="8" w:space="0" w:color="auto"/>
              <w:right w:val="single" w:sz="8" w:space="0" w:color="auto"/>
            </w:tcBorders>
            <w:vAlign w:val="center"/>
            <w:hideMark/>
          </w:tcPr>
          <w:p w14:paraId="4083E464" w14:textId="77777777" w:rsidR="00BC7219" w:rsidRPr="00BC7219" w:rsidRDefault="00BC7219" w:rsidP="00BC7219">
            <w:pPr>
              <w:widowControl/>
              <w:spacing w:line="330" w:lineRule="atLeast"/>
              <w:ind w:firstLine="210"/>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3</w:t>
            </w:r>
            <w:r w:rsidRPr="00BC7219">
              <w:rPr>
                <w:rFonts w:ascii="Times New Roman" w:hAnsi="Times New Roman" w:cs="Times New Roman"/>
                <w:color w:val="333333"/>
                <w:kern w:val="0"/>
                <w:sz w:val="21"/>
                <w:szCs w:val="21"/>
              </w:rPr>
              <w:t>小时</w:t>
            </w:r>
          </w:p>
        </w:tc>
      </w:tr>
      <w:tr w:rsidR="00BC7219" w:rsidRPr="00BC7219" w14:paraId="364B9C2D" w14:textId="77777777" w:rsidTr="00BC7219">
        <w:trPr>
          <w:jc w:val="center"/>
        </w:trPr>
        <w:tc>
          <w:tcPr>
            <w:tcW w:w="1860" w:type="dxa"/>
            <w:tcBorders>
              <w:top w:val="single" w:sz="8" w:space="0" w:color="auto"/>
              <w:left w:val="single" w:sz="8" w:space="0" w:color="auto"/>
              <w:bottom w:val="single" w:sz="8" w:space="0" w:color="auto"/>
              <w:right w:val="single" w:sz="8" w:space="0" w:color="auto"/>
            </w:tcBorders>
            <w:vAlign w:val="center"/>
            <w:hideMark/>
          </w:tcPr>
          <w:p w14:paraId="36270434"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严重</w:t>
            </w:r>
          </w:p>
        </w:tc>
        <w:tc>
          <w:tcPr>
            <w:tcW w:w="5040" w:type="dxa"/>
            <w:tcBorders>
              <w:top w:val="single" w:sz="8" w:space="0" w:color="auto"/>
              <w:left w:val="single" w:sz="8" w:space="0" w:color="auto"/>
              <w:bottom w:val="single" w:sz="8" w:space="0" w:color="auto"/>
              <w:right w:val="single" w:sz="8" w:space="0" w:color="auto"/>
            </w:tcBorders>
            <w:vAlign w:val="center"/>
            <w:hideMark/>
          </w:tcPr>
          <w:p w14:paraId="11D90BC5" w14:textId="77777777" w:rsidR="00BC7219" w:rsidRPr="00BC7219" w:rsidRDefault="00BC7219" w:rsidP="00BC7219">
            <w:pPr>
              <w:widowControl/>
              <w:spacing w:line="330" w:lineRule="atLeast"/>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网络信息安全事件导致系统部分重要功能失效、系统性能明显下降、较大量数据泄露或较大经济损失等情况。</w:t>
            </w:r>
          </w:p>
        </w:tc>
        <w:tc>
          <w:tcPr>
            <w:tcW w:w="2460" w:type="dxa"/>
            <w:tcBorders>
              <w:top w:val="single" w:sz="8" w:space="0" w:color="auto"/>
              <w:left w:val="single" w:sz="8" w:space="0" w:color="auto"/>
              <w:bottom w:val="single" w:sz="8" w:space="0" w:color="auto"/>
              <w:right w:val="single" w:sz="8" w:space="0" w:color="auto"/>
            </w:tcBorders>
            <w:vAlign w:val="center"/>
            <w:hideMark/>
          </w:tcPr>
          <w:p w14:paraId="4EA545FA"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即时电话响应</w:t>
            </w:r>
          </w:p>
        </w:tc>
        <w:tc>
          <w:tcPr>
            <w:tcW w:w="2000" w:type="dxa"/>
            <w:tcBorders>
              <w:top w:val="single" w:sz="8" w:space="0" w:color="auto"/>
              <w:left w:val="single" w:sz="8" w:space="0" w:color="auto"/>
              <w:bottom w:val="single" w:sz="8" w:space="0" w:color="auto"/>
              <w:right w:val="single" w:sz="8" w:space="0" w:color="auto"/>
            </w:tcBorders>
            <w:vAlign w:val="center"/>
            <w:hideMark/>
          </w:tcPr>
          <w:p w14:paraId="357A779D" w14:textId="77777777" w:rsidR="00BC7219" w:rsidRPr="00BC7219" w:rsidRDefault="00BC7219" w:rsidP="00BC7219">
            <w:pPr>
              <w:widowControl/>
              <w:spacing w:line="330" w:lineRule="atLeast"/>
              <w:ind w:firstLine="210"/>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5</w:t>
            </w:r>
            <w:r w:rsidRPr="00BC7219">
              <w:rPr>
                <w:rFonts w:ascii="Times New Roman" w:hAnsi="Times New Roman" w:cs="Times New Roman"/>
                <w:color w:val="333333"/>
                <w:kern w:val="0"/>
                <w:sz w:val="21"/>
                <w:szCs w:val="21"/>
              </w:rPr>
              <w:t>小时</w:t>
            </w:r>
          </w:p>
        </w:tc>
      </w:tr>
      <w:tr w:rsidR="00BC7219" w:rsidRPr="00BC7219" w14:paraId="1BACCF15" w14:textId="77777777" w:rsidTr="00BC7219">
        <w:trPr>
          <w:jc w:val="center"/>
        </w:trPr>
        <w:tc>
          <w:tcPr>
            <w:tcW w:w="1860" w:type="dxa"/>
            <w:tcBorders>
              <w:top w:val="single" w:sz="8" w:space="0" w:color="auto"/>
              <w:left w:val="single" w:sz="8" w:space="0" w:color="auto"/>
              <w:bottom w:val="single" w:sz="8" w:space="0" w:color="auto"/>
              <w:right w:val="single" w:sz="8" w:space="0" w:color="auto"/>
            </w:tcBorders>
            <w:vAlign w:val="center"/>
            <w:hideMark/>
          </w:tcPr>
          <w:p w14:paraId="0DB33188"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一般</w:t>
            </w:r>
          </w:p>
        </w:tc>
        <w:tc>
          <w:tcPr>
            <w:tcW w:w="5040" w:type="dxa"/>
            <w:tcBorders>
              <w:top w:val="single" w:sz="8" w:space="0" w:color="auto"/>
              <w:left w:val="single" w:sz="8" w:space="0" w:color="auto"/>
              <w:bottom w:val="single" w:sz="8" w:space="0" w:color="auto"/>
              <w:right w:val="single" w:sz="8" w:space="0" w:color="auto"/>
            </w:tcBorders>
            <w:vAlign w:val="center"/>
            <w:hideMark/>
          </w:tcPr>
          <w:p w14:paraId="2E7FF750" w14:textId="77777777" w:rsidR="00BC7219" w:rsidRPr="00BC7219" w:rsidRDefault="00BC7219" w:rsidP="00BC7219">
            <w:pPr>
              <w:widowControl/>
              <w:spacing w:line="330" w:lineRule="atLeast"/>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网络信息安全事件导致系统部分非重要性功能失效、系统性能稍微下降、小量数据泄露或较小经济损失等情况。</w:t>
            </w:r>
          </w:p>
        </w:tc>
        <w:tc>
          <w:tcPr>
            <w:tcW w:w="2460" w:type="dxa"/>
            <w:tcBorders>
              <w:top w:val="single" w:sz="8" w:space="0" w:color="auto"/>
              <w:left w:val="single" w:sz="8" w:space="0" w:color="auto"/>
              <w:bottom w:val="single" w:sz="8" w:space="0" w:color="auto"/>
              <w:right w:val="single" w:sz="8" w:space="0" w:color="auto"/>
            </w:tcBorders>
            <w:vAlign w:val="center"/>
            <w:hideMark/>
          </w:tcPr>
          <w:p w14:paraId="7E3F87C8"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即时电话响应</w:t>
            </w:r>
          </w:p>
        </w:tc>
        <w:tc>
          <w:tcPr>
            <w:tcW w:w="2000" w:type="dxa"/>
            <w:tcBorders>
              <w:top w:val="single" w:sz="8" w:space="0" w:color="auto"/>
              <w:left w:val="single" w:sz="8" w:space="0" w:color="auto"/>
              <w:bottom w:val="single" w:sz="8" w:space="0" w:color="auto"/>
              <w:right w:val="single" w:sz="8" w:space="0" w:color="auto"/>
            </w:tcBorders>
            <w:vAlign w:val="center"/>
            <w:hideMark/>
          </w:tcPr>
          <w:p w14:paraId="66490E0C" w14:textId="77777777" w:rsidR="00BC7219" w:rsidRPr="00BC7219" w:rsidRDefault="00BC7219" w:rsidP="00BC7219">
            <w:pPr>
              <w:widowControl/>
              <w:spacing w:line="330" w:lineRule="atLeast"/>
              <w:ind w:firstLine="210"/>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8</w:t>
            </w:r>
            <w:r w:rsidRPr="00BC7219">
              <w:rPr>
                <w:rFonts w:ascii="Times New Roman" w:hAnsi="Times New Roman" w:cs="Times New Roman"/>
                <w:color w:val="333333"/>
                <w:kern w:val="0"/>
                <w:sz w:val="21"/>
                <w:szCs w:val="21"/>
              </w:rPr>
              <w:t>小时</w:t>
            </w:r>
          </w:p>
        </w:tc>
      </w:tr>
      <w:tr w:rsidR="00BC7219" w:rsidRPr="00BC7219" w14:paraId="78CF80A4" w14:textId="77777777" w:rsidTr="00BC7219">
        <w:trPr>
          <w:jc w:val="center"/>
        </w:trPr>
        <w:tc>
          <w:tcPr>
            <w:tcW w:w="1860" w:type="dxa"/>
            <w:tcBorders>
              <w:top w:val="single" w:sz="8" w:space="0" w:color="auto"/>
              <w:left w:val="single" w:sz="8" w:space="0" w:color="auto"/>
              <w:bottom w:val="single" w:sz="8" w:space="0" w:color="auto"/>
              <w:right w:val="single" w:sz="8" w:space="0" w:color="auto"/>
            </w:tcBorders>
            <w:vAlign w:val="center"/>
            <w:hideMark/>
          </w:tcPr>
          <w:p w14:paraId="4F91219C"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轻微</w:t>
            </w:r>
          </w:p>
        </w:tc>
        <w:tc>
          <w:tcPr>
            <w:tcW w:w="5040" w:type="dxa"/>
            <w:tcBorders>
              <w:top w:val="single" w:sz="8" w:space="0" w:color="auto"/>
              <w:left w:val="single" w:sz="8" w:space="0" w:color="auto"/>
              <w:bottom w:val="single" w:sz="8" w:space="0" w:color="auto"/>
              <w:right w:val="single" w:sz="8" w:space="0" w:color="auto"/>
            </w:tcBorders>
            <w:vAlign w:val="center"/>
            <w:hideMark/>
          </w:tcPr>
          <w:p w14:paraId="0DC3345E" w14:textId="77777777" w:rsidR="00BC7219" w:rsidRPr="00BC7219" w:rsidRDefault="00BC7219" w:rsidP="00BC7219">
            <w:pPr>
              <w:widowControl/>
              <w:spacing w:line="330" w:lineRule="atLeast"/>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网络信息安全事件导致系统轻微故障，没有发生数据泄露或经济损失。</w:t>
            </w:r>
          </w:p>
        </w:tc>
        <w:tc>
          <w:tcPr>
            <w:tcW w:w="2460" w:type="dxa"/>
            <w:tcBorders>
              <w:top w:val="single" w:sz="8" w:space="0" w:color="auto"/>
              <w:left w:val="single" w:sz="8" w:space="0" w:color="auto"/>
              <w:bottom w:val="single" w:sz="8" w:space="0" w:color="auto"/>
              <w:right w:val="single" w:sz="8" w:space="0" w:color="auto"/>
            </w:tcBorders>
            <w:vAlign w:val="center"/>
            <w:hideMark/>
          </w:tcPr>
          <w:p w14:paraId="14BCB3B2" w14:textId="77777777" w:rsidR="00BC7219" w:rsidRPr="00BC7219" w:rsidRDefault="00BC7219" w:rsidP="00BC7219">
            <w:pPr>
              <w:widowControl/>
              <w:spacing w:line="330" w:lineRule="atLeast"/>
              <w:jc w:val="center"/>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即时电话响应</w:t>
            </w:r>
          </w:p>
        </w:tc>
        <w:tc>
          <w:tcPr>
            <w:tcW w:w="2000" w:type="dxa"/>
            <w:tcBorders>
              <w:top w:val="single" w:sz="8" w:space="0" w:color="auto"/>
              <w:left w:val="single" w:sz="8" w:space="0" w:color="auto"/>
              <w:bottom w:val="single" w:sz="8" w:space="0" w:color="auto"/>
              <w:right w:val="single" w:sz="8" w:space="0" w:color="auto"/>
            </w:tcBorders>
            <w:vAlign w:val="center"/>
            <w:hideMark/>
          </w:tcPr>
          <w:p w14:paraId="26467A53" w14:textId="77777777" w:rsidR="00BC7219" w:rsidRPr="00BC7219" w:rsidRDefault="00BC7219" w:rsidP="00BC7219">
            <w:pPr>
              <w:widowControl/>
              <w:spacing w:line="330" w:lineRule="atLeast"/>
              <w:ind w:firstLine="210"/>
              <w:jc w:val="left"/>
              <w:rPr>
                <w:rFonts w:ascii="Times New Roman" w:hAnsi="Times New Roman" w:cs="Times New Roman"/>
                <w:color w:val="333333"/>
                <w:kern w:val="0"/>
                <w:sz w:val="21"/>
                <w:szCs w:val="21"/>
              </w:rPr>
            </w:pPr>
            <w:r w:rsidRPr="00BC7219">
              <w:rPr>
                <w:rFonts w:ascii="Times New Roman" w:hAnsi="Times New Roman" w:cs="Times New Roman"/>
                <w:color w:val="333333"/>
                <w:kern w:val="0"/>
                <w:sz w:val="21"/>
                <w:szCs w:val="21"/>
              </w:rPr>
              <w:t>24</w:t>
            </w:r>
            <w:r w:rsidRPr="00BC7219">
              <w:rPr>
                <w:rFonts w:ascii="Times New Roman" w:hAnsi="Times New Roman" w:cs="Times New Roman"/>
                <w:color w:val="333333"/>
                <w:kern w:val="0"/>
                <w:sz w:val="21"/>
                <w:szCs w:val="21"/>
              </w:rPr>
              <w:t>小时</w:t>
            </w:r>
          </w:p>
        </w:tc>
      </w:tr>
    </w:tbl>
    <w:p w14:paraId="4B870026" w14:textId="77777777" w:rsidR="00BC7219" w:rsidRPr="00BC7219" w:rsidRDefault="00BC7219" w:rsidP="00BC7219">
      <w:pPr>
        <w:widowControl/>
        <w:jc w:val="left"/>
        <w:rPr>
          <w:rFonts w:ascii="Times New Roman" w:eastAsia="Times New Roman" w:hAnsi="Times New Roman" w:cs="Times New Roman"/>
          <w:kern w:val="0"/>
        </w:rPr>
      </w:pPr>
      <w:r w:rsidRPr="00BC7219">
        <w:rPr>
          <w:rFonts w:ascii="微软雅黑" w:eastAsia="微软雅黑" w:hAnsi="微软雅黑" w:cs="Times New Roman" w:hint="eastAsia"/>
          <w:color w:val="333333"/>
          <w:kern w:val="0"/>
          <w:sz w:val="21"/>
          <w:szCs w:val="21"/>
        </w:rPr>
        <w:br/>
      </w:r>
      <w:r w:rsidRPr="00BC7219">
        <w:rPr>
          <w:rFonts w:ascii="微软雅黑" w:eastAsia="微软雅黑" w:hAnsi="微软雅黑" w:cs="Times New Roman" w:hint="eastAsia"/>
          <w:color w:val="333333"/>
          <w:kern w:val="0"/>
          <w:sz w:val="21"/>
          <w:szCs w:val="21"/>
        </w:rPr>
        <w:br/>
        <w:t>注：“到现场时间”以行方向启明星辰项目组明确提出现场支持服务需求之时起计算。</w:t>
      </w:r>
    </w:p>
    <w:p w14:paraId="151D934A" w14:textId="77777777" w:rsidR="00B41D7B" w:rsidRDefault="00B41D7B">
      <w:bookmarkStart w:id="0" w:name="_GoBack"/>
      <w:bookmarkEnd w:id="0"/>
    </w:p>
    <w:sectPr w:rsidR="00B41D7B" w:rsidSect="00CA3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19"/>
    <w:rsid w:val="00B41D7B"/>
    <w:rsid w:val="00BC7219"/>
    <w:rsid w:val="00C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8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7219"/>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BC7219"/>
  </w:style>
  <w:style w:type="character" w:styleId="a4">
    <w:name w:val="Strong"/>
    <w:basedOn w:val="a0"/>
    <w:uiPriority w:val="22"/>
    <w:qFormat/>
    <w:rsid w:val="00BC7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92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627</Words>
  <Characters>3575</Characters>
  <Application>Microsoft Macintosh Word</Application>
  <DocSecurity>0</DocSecurity>
  <Lines>29</Lines>
  <Paragraphs>8</Paragraphs>
  <ScaleCrop>false</ScaleCrop>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2018-12-11T08:00:00Z</dcterms:created>
  <dcterms:modified xsi:type="dcterms:W3CDTF">2018-12-11T08:00:00Z</dcterms:modified>
</cp:coreProperties>
</file>