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A5" w:rsidRPr="002472EE" w:rsidRDefault="00AF5D68" w:rsidP="00AF5D68">
      <w:pPr>
        <w:ind w:left="-1134" w:right="-517"/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2472EE">
        <w:rPr>
          <w:rFonts w:asciiTheme="majorHAnsi" w:hAnsiTheme="majorHAnsi" w:cstheme="majorHAnsi"/>
          <w:b/>
          <w:sz w:val="28"/>
          <w:szCs w:val="28"/>
          <w:lang w:val="ru-RU"/>
        </w:rPr>
        <w:t>Постоянный электрический ток</w:t>
      </w:r>
      <w:bookmarkStart w:id="0" w:name="_GoBack"/>
      <w:bookmarkEnd w:id="0"/>
    </w:p>
    <w:tbl>
      <w:tblPr>
        <w:tblStyle w:val="a3"/>
        <w:tblW w:w="11069" w:type="dxa"/>
        <w:tblInd w:w="-1139" w:type="dxa"/>
        <w:tblLook w:val="04A0" w:firstRow="1" w:lastRow="0" w:firstColumn="1" w:lastColumn="0" w:noHBand="0" w:noVBand="1"/>
      </w:tblPr>
      <w:tblGrid>
        <w:gridCol w:w="11069"/>
      </w:tblGrid>
      <w:tr w:rsidR="00AF5D68" w:rsidTr="003A007B">
        <w:trPr>
          <w:trHeight w:val="5411"/>
        </w:trPr>
        <w:tc>
          <w:tcPr>
            <w:tcW w:w="11069" w:type="dxa"/>
          </w:tcPr>
          <w:tbl>
            <w:tblPr>
              <w:tblStyle w:val="a3"/>
              <w:tblW w:w="10818" w:type="dxa"/>
              <w:tblLook w:val="04A0" w:firstRow="1" w:lastRow="0" w:firstColumn="1" w:lastColumn="0" w:noHBand="0" w:noVBand="1"/>
            </w:tblPr>
            <w:tblGrid>
              <w:gridCol w:w="5847"/>
              <w:gridCol w:w="4971"/>
            </w:tblGrid>
            <w:tr w:rsidR="00591A76" w:rsidTr="002A787F">
              <w:trPr>
                <w:trHeight w:val="2448"/>
              </w:trPr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F5D68" w:rsidRPr="009C234D" w:rsidRDefault="00591A76" w:rsidP="002A787F">
                  <w:pPr>
                    <w:ind w:left="-69" w:right="-2237" w:firstLine="284"/>
                    <w:rPr>
                      <w:b/>
                      <w:lang w:val="ru-RU"/>
                    </w:rPr>
                  </w:pPr>
                  <w:r w:rsidRPr="009C234D">
                    <w:rPr>
                      <w:b/>
                      <w:lang w:val="ru-RU"/>
                    </w:rPr>
                    <w:t>Первое правило Кирхгофа</w:t>
                  </w:r>
                </w:p>
                <w:p w:rsidR="00591A76" w:rsidRDefault="009C234D" w:rsidP="005F0167">
                  <w:pPr>
                    <w:ind w:left="-69" w:right="-75" w:firstLine="284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Алгебраическая сумма сил токов, сходящихся в узле, равна 0 </w:t>
                  </w: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=0</m:t>
                        </m:r>
                      </m:e>
                    </m:nary>
                  </m:oMath>
                  <w:r>
                    <w:rPr>
                      <w:lang w:val="ru-RU"/>
                    </w:rPr>
                    <w:t xml:space="preserve">. Ток, входящий в узел, считается положительным, выходящий – отрицательным. </w:t>
                  </w:r>
                </w:p>
                <w:p w:rsidR="009C234D" w:rsidRPr="009C234D" w:rsidRDefault="009C234D" w:rsidP="009C234D">
                  <w:pPr>
                    <w:ind w:left="-69" w:right="-75"/>
                    <w:rPr>
                      <w:rFonts w:eastAsiaTheme="minorEastAsia"/>
                      <w:i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ru-RU"/>
                        </w:rPr>
                        <m:t>a: 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  <w:p w:rsidR="009C234D" w:rsidRPr="009C234D" w:rsidRDefault="009C234D" w:rsidP="002A787F">
                  <w:pPr>
                    <w:ind w:left="-69" w:right="-75" w:firstLine="284"/>
                    <w:rPr>
                      <w:rFonts w:eastAsiaTheme="minorEastAsia"/>
                      <w:b/>
                      <w:lang w:val="ru-RU"/>
                    </w:rPr>
                  </w:pPr>
                  <w:r w:rsidRPr="009C234D">
                    <w:rPr>
                      <w:rFonts w:eastAsiaTheme="minorEastAsia"/>
                      <w:b/>
                      <w:lang w:val="ru-RU"/>
                    </w:rPr>
                    <w:t xml:space="preserve">Второе правило Кирхгофа </w:t>
                  </w:r>
                </w:p>
                <w:p w:rsidR="009C234D" w:rsidRDefault="009C234D" w:rsidP="005F0167">
                  <w:pPr>
                    <w:ind w:left="-69" w:right="-75" w:firstLine="284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Алгебраическая сумма падений напряжений на всех элементах замкнутого контура равна алгебраической сумме ЭДС входящих в этот контур </w:t>
                  </w: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oMath>
                  <w:r w:rsidRPr="009C234D">
                    <w:rPr>
                      <w:rFonts w:eastAsiaTheme="minorEastAsia"/>
                      <w:lang w:val="ru-RU"/>
                    </w:rPr>
                    <w:t xml:space="preserve">. 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5A1F" w:rsidRDefault="00D55A1F" w:rsidP="009C234D">
                  <w:pPr>
                    <w:ind w:right="-109"/>
                    <w:jc w:val="center"/>
                    <w:rPr>
                      <w:lang w:val="ru-RU"/>
                    </w:rPr>
                  </w:pPr>
                </w:p>
                <w:p w:rsidR="00AF5D68" w:rsidRDefault="00D55A1F" w:rsidP="009C234D">
                  <w:pPr>
                    <w:ind w:right="-109"/>
                    <w:jc w:val="center"/>
                    <w:rPr>
                      <w:lang w:val="ru-RU"/>
                    </w:rPr>
                  </w:pPr>
                  <w:r w:rsidRPr="00591A76">
                    <w:rPr>
                      <w:noProof/>
                    </w:rPr>
                    <w:drawing>
                      <wp:inline distT="0" distB="0" distL="0" distR="0" wp14:anchorId="03952C40" wp14:editId="0CCF3ABE">
                        <wp:extent cx="2255520" cy="1366956"/>
                        <wp:effectExtent l="0" t="0" r="0" b="508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7783" cy="1422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787F" w:rsidRDefault="002A787F" w:rsidP="002A787F">
            <w:pPr>
              <w:ind w:firstLine="323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Если направление обхода контура совпадает с направлением тока, текущего поп данному электроду, то сложенное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IR</m:t>
              </m:r>
            </m:oMath>
            <w:r>
              <w:rPr>
                <w:rFonts w:eastAsiaTheme="minorEastAsia"/>
                <w:lang w:val="ru-RU"/>
              </w:rPr>
              <w:t xml:space="preserve"> –</w:t>
            </w:r>
            <w:r>
              <w:rPr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положительное, иначе –</w:t>
            </w:r>
            <w:r>
              <w:rPr>
                <w:lang w:val="ru-RU"/>
              </w:rPr>
              <w:t xml:space="preserve"> отрицательное.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27"/>
              <w:gridCol w:w="5350"/>
            </w:tblGrid>
            <w:tr w:rsidR="002A787F" w:rsidRPr="00D55A1F" w:rsidTr="00D55A1F">
              <w:tc>
                <w:tcPr>
                  <w:tcW w:w="54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787F" w:rsidRDefault="002A787F" w:rsidP="002A787F">
                  <w:pPr>
                    <w:ind w:left="-69" w:firstLine="284"/>
                    <w:rPr>
                      <w:lang w:val="ru-RU"/>
                    </w:rPr>
                  </w:pPr>
                  <w:r>
                    <w:rPr>
                      <w:rFonts w:eastAsiaTheme="minorEastAsia"/>
                      <w:lang w:val="ru-RU"/>
                    </w:rPr>
                    <w:t xml:space="preserve">Если направление обхода контура совпадает с направлением тока, текущего поп данному электроду, то сложенное </w:t>
                  </w:r>
                  <m:oMath>
                    <m:r>
                      <w:rPr>
                        <w:rFonts w:ascii="Cambria Math" w:eastAsiaTheme="minorEastAsia" w:hAnsi="Cambria Math"/>
                        <w:lang w:val="ru-RU"/>
                      </w:rPr>
                      <m:t>IR</m:t>
                    </m:r>
                  </m:oMath>
                  <w:r>
                    <w:rPr>
                      <w:rFonts w:eastAsiaTheme="minorEastAsia"/>
                      <w:lang w:val="ru-RU"/>
                    </w:rPr>
                    <w:t xml:space="preserve"> –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rFonts w:eastAsiaTheme="minorEastAsia"/>
                      <w:lang w:val="ru-RU"/>
                    </w:rPr>
                    <w:t>положительное, иначе –</w:t>
                  </w:r>
                  <w:r>
                    <w:rPr>
                      <w:lang w:val="ru-RU"/>
                    </w:rPr>
                    <w:t xml:space="preserve"> отрицательное.</w:t>
                  </w:r>
                </w:p>
                <w:p w:rsidR="002A787F" w:rsidRPr="002A787F" w:rsidRDefault="002A787F" w:rsidP="002A787F">
                  <w:pPr>
                    <w:ind w:left="-69" w:firstLine="284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Если сначала маленькая клейма – положительное, иначе отрицательное. 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a3"/>
                    <w:tblW w:w="5134" w:type="dxa"/>
                    <w:tblLook w:val="04A0" w:firstRow="1" w:lastRow="0" w:firstColumn="1" w:lastColumn="0" w:noHBand="0" w:noVBand="1"/>
                  </w:tblPr>
                  <w:tblGrid>
                    <w:gridCol w:w="2299"/>
                    <w:gridCol w:w="2835"/>
                  </w:tblGrid>
                  <w:tr w:rsidR="00D55A1F" w:rsidTr="00216A27">
                    <w:tc>
                      <w:tcPr>
                        <w:tcW w:w="2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5A1F" w:rsidRDefault="00D55A1F" w:rsidP="00D55A1F">
                        <w:pPr>
                          <w:ind w:left="-492" w:firstLine="492"/>
                          <w:jc w:val="center"/>
                          <w:rPr>
                            <w:lang w:val="ru-RU"/>
                          </w:rPr>
                        </w:pPr>
                        <w:r w:rsidRPr="002A787F">
                          <w:rPr>
                            <w:noProof/>
                          </w:rPr>
                          <w:drawing>
                            <wp:inline distT="0" distB="0" distL="0" distR="0" wp14:anchorId="6F10F9BD" wp14:editId="7949AAF0">
                              <wp:extent cx="1074420" cy="975898"/>
                              <wp:effectExtent l="0" t="0" r="0" b="0"/>
                              <wp:docPr id="7" name="Рисунок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7426" cy="11239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7E6E6" w:themeFill="background2"/>
                      </w:tcPr>
                      <w:p w:rsidR="00216A27" w:rsidRDefault="00216A27" w:rsidP="00216A27">
                        <w:pPr>
                          <w:ind w:right="-109"/>
                          <w:jc w:val="center"/>
                          <w:rPr>
                            <w:rFonts w:eastAsiaTheme="minorEastAsia"/>
                            <w:lang w:val="ru-RU"/>
                          </w:rPr>
                        </w:pPr>
                      </w:p>
                      <w:p w:rsidR="00D55A1F" w:rsidRPr="00216A27" w:rsidRDefault="00D55A1F" w:rsidP="00216A27">
                        <w:pPr>
                          <w:ind w:right="-109"/>
                          <w:jc w:val="center"/>
                          <w:rPr>
                            <w:rFonts w:eastAsiaTheme="minorEastAsia"/>
                            <w:lang w:val="ru-RU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ε</m:t>
                          </m:r>
                        </m:oMath>
                        <w:r w:rsidRPr="00216A27">
                          <w:rPr>
                            <w:rFonts w:eastAsiaTheme="minorEastAsia"/>
                            <w:lang w:val="ru-RU"/>
                          </w:rPr>
                          <w:t xml:space="preserve"> – ЭДС (В)</w:t>
                        </w:r>
                      </w:p>
                      <w:p w:rsidR="00D55A1F" w:rsidRPr="00216A27" w:rsidRDefault="00D55A1F" w:rsidP="00216A27">
                        <w:pPr>
                          <w:ind w:right="-109"/>
                          <w:jc w:val="center"/>
                          <w:rPr>
                            <w:lang w:val="ru-RU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oMath>
                        <w:r w:rsidRPr="00216A27">
                          <w:rPr>
                            <w:rFonts w:eastAsiaTheme="minorEastAsia"/>
                            <w:lang w:val="ru-RU"/>
                          </w:rPr>
                          <w:t xml:space="preserve"> –</w:t>
                        </w:r>
                        <w:r w:rsidRPr="00216A27">
                          <w:rPr>
                            <w:lang w:val="ru-RU"/>
                          </w:rPr>
                          <w:t>сопротивление (Ом)</w:t>
                        </w:r>
                      </w:p>
                      <w:p w:rsidR="00D55A1F" w:rsidRDefault="00D55A1F" w:rsidP="00216A27">
                        <w:pPr>
                          <w:ind w:right="-109"/>
                          <w:jc w:val="center"/>
                          <w:rPr>
                            <w:lang w:val="ru-RU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oMath>
                        <w:r w:rsidRPr="00216A27">
                          <w:rPr>
                            <w:rFonts w:eastAsiaTheme="minorEastAsia"/>
                            <w:lang w:val="ru-RU"/>
                          </w:rPr>
                          <w:t xml:space="preserve"> –</w:t>
                        </w:r>
                        <w:r w:rsidRPr="00216A27">
                          <w:rPr>
                            <w:lang w:val="ru-RU"/>
                          </w:rPr>
                          <w:t xml:space="preserve"> сила тока (А)</w:t>
                        </w:r>
                      </w:p>
                    </w:tc>
                  </w:tr>
                </w:tbl>
                <w:p w:rsidR="002A787F" w:rsidRDefault="002A787F" w:rsidP="002A787F">
                  <w:pPr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2A787F" w:rsidRDefault="005F0167" w:rsidP="002A787F">
            <w:pPr>
              <w:ind w:firstLine="323"/>
              <w:rPr>
                <w:b/>
                <w:lang w:val="ru-RU"/>
              </w:rPr>
            </w:pPr>
            <w:r w:rsidRPr="005F0167">
              <w:rPr>
                <w:b/>
                <w:lang w:val="ru-RU"/>
              </w:rPr>
              <w:t xml:space="preserve">Закон Ома для неоднородного участка цепи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22"/>
              <w:gridCol w:w="5421"/>
            </w:tblGrid>
            <w:tr w:rsidR="007F291E" w:rsidTr="003A007B">
              <w:trPr>
                <w:trHeight w:val="1330"/>
              </w:trPr>
              <w:tc>
                <w:tcPr>
                  <w:tcW w:w="54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0167" w:rsidRDefault="00F809E2" w:rsidP="007F291E">
                  <w:pPr>
                    <w:tabs>
                      <w:tab w:val="left" w:pos="612"/>
                    </w:tabs>
                    <w:ind w:right="-111" w:firstLine="215"/>
                    <w:rPr>
                      <w:rFonts w:eastAsiaTheme="minorEastAsia"/>
                      <w:lang w:val="ru-RU"/>
                    </w:rPr>
                  </w:pPr>
                  <m:oMath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oMath>
                  <w:r w:rsidR="005F0167" w:rsidRPr="005F0167">
                    <w:rPr>
                      <w:rFonts w:eastAsiaTheme="minorEastAsia"/>
                      <w:lang w:val="ru-RU"/>
                    </w:rPr>
                    <w:t xml:space="preserve"> </w:t>
                  </w:r>
                </w:p>
                <w:p w:rsidR="005F0167" w:rsidRPr="007F291E" w:rsidRDefault="00F809E2" w:rsidP="007F291E">
                  <w:pPr>
                    <w:tabs>
                      <w:tab w:val="left" w:pos="612"/>
                    </w:tabs>
                    <w:ind w:left="-69" w:right="-111" w:firstLine="284"/>
                    <w:rPr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oMath>
                  <w:r w:rsidR="007F291E" w:rsidRPr="007F291E">
                    <w:rPr>
                      <w:rFonts w:eastAsiaTheme="minorEastAsia"/>
                      <w:lang w:val="ru-RU"/>
                    </w:rPr>
                    <w:t xml:space="preserve">  </w:t>
                  </w:r>
                  <w:r w:rsidR="007F291E">
                    <w:rPr>
                      <w:rFonts w:eastAsiaTheme="minorEastAsia"/>
                      <w:lang w:val="ru-RU"/>
                    </w:rPr>
                    <w:t>Правило знаков такое же как и во втором законе Кирхгофа.</w:t>
                  </w:r>
                </w:p>
              </w:tc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0167" w:rsidRDefault="005F0167" w:rsidP="005F0167">
                  <w:pPr>
                    <w:jc w:val="center"/>
                    <w:rPr>
                      <w:lang w:val="ru-RU"/>
                    </w:rPr>
                  </w:pPr>
                  <w:r w:rsidRPr="005F0167">
                    <w:rPr>
                      <w:noProof/>
                    </w:rPr>
                    <w:drawing>
                      <wp:inline distT="0" distB="0" distL="0" distR="0" wp14:anchorId="33496B9F" wp14:editId="69422881">
                        <wp:extent cx="2316480" cy="772749"/>
                        <wp:effectExtent l="0" t="0" r="7620" b="889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3078" cy="801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787F" w:rsidRDefault="002A787F" w:rsidP="00AF5D68">
            <w:pPr>
              <w:rPr>
                <w:lang w:val="ru-RU"/>
              </w:rPr>
            </w:pPr>
          </w:p>
        </w:tc>
      </w:tr>
    </w:tbl>
    <w:p w:rsidR="00AF5D68" w:rsidRDefault="003A007B" w:rsidP="00F809E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2472EE">
        <w:rPr>
          <w:rFonts w:asciiTheme="majorHAnsi" w:hAnsiTheme="majorHAnsi" w:cstheme="majorHAnsi"/>
          <w:b/>
          <w:sz w:val="28"/>
          <w:szCs w:val="28"/>
          <w:lang w:val="ru-RU"/>
        </w:rPr>
        <w:t>Электромагнитная индукция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472EE" w:rsidTr="00DE7602">
        <w:trPr>
          <w:trHeight w:val="58"/>
        </w:trPr>
        <w:tc>
          <w:tcPr>
            <w:tcW w:w="11057" w:type="dxa"/>
          </w:tcPr>
          <w:p w:rsidR="002472EE" w:rsidRPr="002472EE" w:rsidRDefault="002472EE" w:rsidP="002472EE">
            <w:pPr>
              <w:ind w:firstLine="323"/>
              <w:rPr>
                <w:rFonts w:cstheme="minorHAnsi"/>
                <w:b/>
                <w:lang w:val="ru-RU"/>
              </w:rPr>
            </w:pPr>
            <w:r w:rsidRPr="002472EE">
              <w:rPr>
                <w:rFonts w:cstheme="minorHAnsi"/>
                <w:b/>
                <w:lang w:val="ru-RU"/>
              </w:rPr>
              <w:t>Нахождение</w:t>
            </w:r>
            <w:r w:rsidR="003375B0">
              <w:rPr>
                <w:rFonts w:cstheme="minorHAnsi"/>
                <w:b/>
                <w:lang w:val="ru-RU"/>
              </w:rPr>
              <w:t xml:space="preserve"> модуля</w:t>
            </w:r>
            <w:r w:rsidRPr="002472EE">
              <w:rPr>
                <w:rFonts w:cstheme="minorHAnsi"/>
                <w:b/>
                <w:lang w:val="ru-RU"/>
              </w:rPr>
              <w:t xml:space="preserve"> </w:t>
            </w:r>
            <w:r w:rsidR="00F809E2">
              <w:rPr>
                <w:rFonts w:cstheme="minorHAnsi"/>
                <w:b/>
                <w:lang w:val="ru-RU"/>
              </w:rPr>
              <w:t xml:space="preserve">В – </w:t>
            </w:r>
            <w:r w:rsidRPr="002472EE">
              <w:rPr>
                <w:rFonts w:cstheme="minorHAnsi"/>
                <w:b/>
                <w:lang w:val="ru-RU"/>
              </w:rPr>
              <w:t xml:space="preserve">индукции </w:t>
            </w:r>
            <w:r w:rsidR="00F809E2">
              <w:rPr>
                <w:rFonts w:cstheme="minorHAnsi"/>
                <w:b/>
                <w:lang w:val="ru-RU"/>
              </w:rPr>
              <w:t>(Тл)</w:t>
            </w:r>
          </w:p>
          <w:p w:rsidR="002472EE" w:rsidRDefault="00EF2DB7" w:rsidP="00EF2DB7">
            <w:pPr>
              <w:ind w:firstLine="323"/>
              <w:rPr>
                <w:rFonts w:eastAsiaTheme="minorEastAsia" w:cstheme="minorHAnsi"/>
                <w:lang w:val="ru-RU"/>
              </w:rPr>
            </w:pPr>
            <m:oMath>
              <m:r>
                <w:rPr>
                  <w:rFonts w:ascii="Cambria Math" w:hAnsi="Cambria Math" w:cstheme="minorHAnsi"/>
                  <w:lang w:val="ru-RU"/>
                </w:rPr>
                <m:t xml:space="preserve">B=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hAnsi="Cambria Math" w:cstheme="minorHAnsi"/>
                      <w:lang w:val="ru-RU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lang w:val="ru-RU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ru-R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 w:cstheme="minorHAnsi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ru-R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theme="minorHAnsi"/>
                  <w:lang w:val="ru-RU"/>
                </w:rPr>
                <m:t>)</m:t>
              </m:r>
            </m:oMath>
            <w:r w:rsidRPr="00EF2DB7">
              <w:rPr>
                <w:rFonts w:eastAsiaTheme="minorEastAsia" w:cstheme="minorHAnsi"/>
                <w:lang w:val="ru-RU"/>
              </w:rPr>
              <w:t xml:space="preserve"> </w:t>
            </w:r>
            <w:r>
              <w:rPr>
                <w:rFonts w:eastAsiaTheme="minorEastAsia" w:cstheme="minorHAnsi"/>
                <w:lang w:val="ru-RU"/>
              </w:rPr>
              <w:t xml:space="preserve"> – </w:t>
            </w:r>
            <w:r>
              <w:rPr>
                <w:lang w:val="ru-RU"/>
              </w:rPr>
              <w:t xml:space="preserve"> </w:t>
            </w:r>
            <w:r>
              <w:rPr>
                <w:rFonts w:eastAsiaTheme="minorEastAsia" w:cstheme="minorHAnsi"/>
                <w:lang w:val="ru-RU"/>
              </w:rPr>
              <w:t>формула для прямолинейного проводника.</w:t>
            </w:r>
          </w:p>
          <w:p w:rsidR="00EF2DB7" w:rsidRPr="00EF2DB7" w:rsidRDefault="00F809E2" w:rsidP="00EF2DB7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ru-RU"/>
                </w:rPr>
                <m:t xml:space="preserve">=4π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-7</m:t>
                  </m:r>
                </m:sup>
              </m:sSup>
            </m:oMath>
            <w:r w:rsidR="00EF2DB7">
              <w:rPr>
                <w:rFonts w:eastAsiaTheme="minorEastAsia"/>
                <w:lang w:val="ru-RU"/>
              </w:rPr>
              <w:t>.</w:t>
            </w:r>
          </w:p>
          <w:p w:rsidR="00EF2DB7" w:rsidRDefault="00F809E2" w:rsidP="00EF2DB7">
            <w:pPr>
              <w:rPr>
                <w:rFonts w:eastAsiaTheme="minorEastAsia" w:cstheme="minorHAnsi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ru-RU"/>
                </w:rPr>
                <m:t xml:space="preserve"> </m:t>
              </m:r>
            </m:oMath>
            <w:r w:rsidR="00EF2DB7" w:rsidRPr="00EF2DB7">
              <w:rPr>
                <w:rFonts w:eastAsiaTheme="minorEastAsia" w:cstheme="minorHAnsi"/>
                <w:lang w:val="ru-RU"/>
              </w:rPr>
              <w:t xml:space="preserve">– </w:t>
            </w:r>
            <w:r w:rsidR="00EF2DB7">
              <w:rPr>
                <w:rFonts w:eastAsiaTheme="minorEastAsia" w:cstheme="minorHAnsi"/>
                <w:lang w:val="ru-RU"/>
              </w:rPr>
              <w:t xml:space="preserve">кратчайшее расстояние от точки </w:t>
            </w:r>
            <w:r w:rsidR="00EF2DB7">
              <w:rPr>
                <w:rFonts w:eastAsiaTheme="minorEastAsia" w:cstheme="minorHAnsi"/>
              </w:rPr>
              <w:t>P</w:t>
            </w:r>
            <w:r w:rsidR="00EF2DB7" w:rsidRPr="00EF2DB7">
              <w:rPr>
                <w:rFonts w:eastAsiaTheme="minorEastAsia" w:cstheme="minorHAnsi"/>
                <w:lang w:val="ru-RU"/>
              </w:rPr>
              <w:t xml:space="preserve"> </w:t>
            </w:r>
            <w:r w:rsidR="00EF2DB7">
              <w:rPr>
                <w:rFonts w:eastAsiaTheme="minorEastAsia" w:cstheme="minorHAnsi"/>
                <w:lang w:val="ru-RU"/>
              </w:rPr>
              <w:t>до оси проводника.</w:t>
            </w:r>
          </w:p>
          <w:p w:rsidR="00EF2DB7" w:rsidRDefault="00F809E2" w:rsidP="00EF2DB7">
            <w:pPr>
              <w:rPr>
                <w:rFonts w:eastAsiaTheme="minorEastAsia" w:cstheme="minorHAnsi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1</m:t>
                  </m:r>
                </m:sub>
              </m:sSub>
            </m:oMath>
            <w:r w:rsidR="00EF2DB7">
              <w:rPr>
                <w:rFonts w:eastAsiaTheme="minorEastAsia" w:cstheme="minorHAnsi"/>
                <w:lang w:val="ru-RU"/>
              </w:rPr>
              <w:t>– угол между направлением из точки Р на начало проводника и самим проводником.</w:t>
            </w:r>
          </w:p>
          <w:p w:rsidR="00EF2DB7" w:rsidRDefault="00F809E2" w:rsidP="00EF2DB7">
            <w:pPr>
              <w:rPr>
                <w:rFonts w:eastAsiaTheme="minorEastAsia" w:cstheme="minorHAnsi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2</m:t>
                  </m:r>
                </m:sub>
              </m:sSub>
            </m:oMath>
            <w:r w:rsidR="00EF2DB7">
              <w:rPr>
                <w:rFonts w:eastAsiaTheme="minorEastAsia" w:cstheme="minorHAnsi"/>
                <w:lang w:val="ru-RU"/>
              </w:rPr>
              <w:t>– угол между направлением из точки Р на конец проводника и продолжением проводника.</w:t>
            </w:r>
          </w:p>
          <w:p w:rsidR="00EF2DB7" w:rsidRDefault="00F809E2" w:rsidP="00EF2DB7">
            <w:pPr>
              <w:ind w:firstLine="32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="00EF2DB7" w:rsidRPr="00EF2DB7">
              <w:rPr>
                <w:rFonts w:eastAsiaTheme="minorEastAsia" w:cstheme="minorHAnsi"/>
                <w:lang w:val="ru-RU"/>
              </w:rPr>
              <w:t xml:space="preserve"> </w:t>
            </w:r>
            <w:r w:rsidR="00EF2DB7">
              <w:rPr>
                <w:rFonts w:eastAsiaTheme="minorEastAsia" w:cstheme="minorHAnsi"/>
                <w:lang w:val="ru-RU"/>
              </w:rPr>
              <w:t xml:space="preserve"> </w:t>
            </w:r>
            <w:r w:rsidR="00EF2DB7" w:rsidRPr="00EF2DB7">
              <w:rPr>
                <w:rFonts w:eastAsiaTheme="minorEastAsia" w:cstheme="minorHAnsi"/>
                <w:lang w:val="ru-RU"/>
              </w:rPr>
              <w:t>–</w:t>
            </w:r>
            <w:r w:rsidR="00EF2DB7" w:rsidRPr="00EF2DB7">
              <w:rPr>
                <w:lang w:val="ru-RU"/>
              </w:rPr>
              <w:t xml:space="preserve"> </w:t>
            </w:r>
            <w:r w:rsidR="00EF2DB7">
              <w:rPr>
                <w:lang w:val="ru-RU"/>
              </w:rPr>
              <w:t xml:space="preserve"> формула для проводника в форме четверти окружности</w:t>
            </w:r>
            <w:r w:rsidR="00C05A18">
              <w:rPr>
                <w:lang w:val="ru-RU"/>
              </w:rPr>
              <w:t xml:space="preserve"> (для оси перпендикулярной окружности)</w:t>
            </w:r>
            <w:r w:rsidR="00EF2DB7">
              <w:rPr>
                <w:lang w:val="ru-RU"/>
              </w:rPr>
              <w:t>.</w:t>
            </w:r>
          </w:p>
          <w:p w:rsidR="00C05A18" w:rsidRDefault="00F809E2" w:rsidP="00C05A18">
            <w:pPr>
              <w:ind w:firstLine="32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IRh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ru-RU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ru-RU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="00C05A18" w:rsidRPr="00EF2DB7">
              <w:rPr>
                <w:rFonts w:eastAsiaTheme="minorEastAsia" w:cstheme="minorHAnsi"/>
                <w:lang w:val="ru-RU"/>
              </w:rPr>
              <w:t xml:space="preserve"> </w:t>
            </w:r>
            <w:r w:rsidR="00C05A18">
              <w:rPr>
                <w:rFonts w:eastAsiaTheme="minorEastAsia" w:cstheme="minorHAnsi"/>
                <w:lang w:val="ru-RU"/>
              </w:rPr>
              <w:t xml:space="preserve"> </w:t>
            </w:r>
            <w:r w:rsidR="00C05A18" w:rsidRPr="00EF2DB7">
              <w:rPr>
                <w:rFonts w:eastAsiaTheme="minorEastAsia" w:cstheme="minorHAnsi"/>
                <w:lang w:val="ru-RU"/>
              </w:rPr>
              <w:t>–</w:t>
            </w:r>
            <w:r w:rsidR="00C05A18" w:rsidRPr="00EF2DB7">
              <w:rPr>
                <w:lang w:val="ru-RU"/>
              </w:rPr>
              <w:t xml:space="preserve"> </w:t>
            </w:r>
            <w:r w:rsidR="00C05A18">
              <w:rPr>
                <w:lang w:val="ru-RU"/>
              </w:rPr>
              <w:t>(для оси параллельной окружности).</w:t>
            </w:r>
          </w:p>
          <w:p w:rsidR="003375B0" w:rsidRDefault="00EF2DB7" w:rsidP="003375B0">
            <w:pPr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h</m:t>
              </m:r>
            </m:oMath>
            <w:r w:rsidRPr="003375B0">
              <w:rPr>
                <w:rFonts w:eastAsiaTheme="minorEastAsia"/>
                <w:lang w:val="ru-RU"/>
              </w:rPr>
              <w:t xml:space="preserve"> –</w:t>
            </w:r>
            <w:r w:rsidRPr="003375B0">
              <w:rPr>
                <w:lang w:val="ru-RU"/>
              </w:rPr>
              <w:t xml:space="preserve"> </w:t>
            </w:r>
            <w:r w:rsidR="003375B0">
              <w:rPr>
                <w:lang w:val="ru-RU"/>
              </w:rPr>
              <w:t xml:space="preserve">расстояние от центра кривизны кольца до точки Р (если координата З больше координаты точки центра кольца, тогда </w:t>
            </w:r>
            <w:r w:rsidR="003375B0" w:rsidRPr="003375B0">
              <w:rPr>
                <w:i/>
              </w:rPr>
              <w:t>h</w:t>
            </w:r>
            <w:r w:rsidR="003375B0" w:rsidRPr="003375B0">
              <w:rPr>
                <w:lang w:val="ru-RU"/>
              </w:rPr>
              <w:t xml:space="preserve"> –</w:t>
            </w:r>
            <w:r w:rsidR="003375B0">
              <w:rPr>
                <w:lang w:val="ru-RU"/>
              </w:rPr>
              <w:t xml:space="preserve"> положительная, иначе – отрицательная. </w:t>
            </w:r>
          </w:p>
          <w:p w:rsidR="003375B0" w:rsidRDefault="003375B0" w:rsidP="003375B0">
            <w:pPr>
              <w:ind w:firstLine="323"/>
              <w:rPr>
                <w:b/>
                <w:lang w:val="ru-RU"/>
              </w:rPr>
            </w:pPr>
            <w:r w:rsidRPr="003375B0">
              <w:rPr>
                <w:b/>
                <w:lang w:val="ru-RU"/>
              </w:rPr>
              <w:t xml:space="preserve">Определение направления вектора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  <w:gridCol w:w="5416"/>
            </w:tblGrid>
            <w:tr w:rsidR="003375B0" w:rsidTr="00F809E2">
              <w:trPr>
                <w:trHeight w:val="2312"/>
              </w:trPr>
              <w:tc>
                <w:tcPr>
                  <w:tcW w:w="5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75B0" w:rsidRPr="003375B0" w:rsidRDefault="003375B0" w:rsidP="00E119D7">
                  <w:pPr>
                    <w:rPr>
                      <w:lang w:val="ru-RU"/>
                    </w:rPr>
                  </w:pPr>
                  <w:r w:rsidRPr="003375B0">
                    <w:rPr>
                      <w:lang w:val="ru-RU"/>
                    </w:rPr>
                    <w:t>Для прямолинейного проводника</w:t>
                  </w:r>
                </w:p>
                <w:p w:rsidR="003375B0" w:rsidRPr="003375B0" w:rsidRDefault="003375B0" w:rsidP="003375B0">
                  <w:pPr>
                    <w:jc w:val="center"/>
                    <w:rPr>
                      <w:lang w:val="ru-RU"/>
                    </w:rPr>
                  </w:pPr>
                  <w:r w:rsidRPr="003375B0">
                    <w:rPr>
                      <w:noProof/>
                    </w:rPr>
                    <w:drawing>
                      <wp:inline distT="0" distB="0" distL="0" distR="0" wp14:anchorId="0D3AB0D1" wp14:editId="1F9E0C68">
                        <wp:extent cx="1600200" cy="1185759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4284" cy="12184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75B0" w:rsidRPr="003375B0" w:rsidRDefault="003375B0" w:rsidP="00E119D7">
                  <w:pPr>
                    <w:rPr>
                      <w:lang w:val="ru-RU"/>
                    </w:rPr>
                  </w:pPr>
                  <w:r w:rsidRPr="003375B0">
                    <w:rPr>
                      <w:lang w:val="ru-RU"/>
                    </w:rPr>
                    <w:t>Для кольцевого проводника</w:t>
                  </w:r>
                </w:p>
                <w:p w:rsidR="003375B0" w:rsidRPr="003375B0" w:rsidRDefault="00066A46" w:rsidP="003375B0">
                  <w:pPr>
                    <w:jc w:val="center"/>
                    <w:rPr>
                      <w:lang w:val="ru-RU"/>
                    </w:rPr>
                  </w:pPr>
                  <w:r w:rsidRPr="00066A46">
                    <w:rPr>
                      <w:noProof/>
                    </w:rPr>
                    <w:drawing>
                      <wp:inline distT="0" distB="0" distL="0" distR="0" wp14:anchorId="1E4819E4" wp14:editId="46E58B53">
                        <wp:extent cx="1511430" cy="1185545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8388" cy="1222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75B0" w:rsidRPr="003375B0" w:rsidRDefault="003375B0" w:rsidP="003375B0"/>
        </w:tc>
      </w:tr>
    </w:tbl>
    <w:p w:rsidR="00C05A18" w:rsidRDefault="00C05A18" w:rsidP="00C05A18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Фотоэффект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C05A18" w:rsidRPr="00D55A1F" w:rsidTr="00A61E25">
        <w:trPr>
          <w:trHeight w:val="5695"/>
        </w:trPr>
        <w:tc>
          <w:tcPr>
            <w:tcW w:w="11057" w:type="dxa"/>
          </w:tcPr>
          <w:p w:rsidR="00D75B8F" w:rsidRDefault="00D75B8F"/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1"/>
            </w:tblGrid>
            <w:tr w:rsidR="00540CDF" w:rsidTr="00B7694E">
              <w:trPr>
                <w:trHeight w:val="870"/>
              </w:trPr>
              <w:tc>
                <w:tcPr>
                  <w:tcW w:w="3610" w:type="dxa"/>
                </w:tcPr>
                <w:p w:rsidR="00B7694E" w:rsidRPr="00540CDF" w:rsidRDefault="00540CDF" w:rsidP="00B7694E">
                  <w:pPr>
                    <w:jc w:val="center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ru-RU"/>
                        </w:rPr>
                        <m:t xml:space="preserve">E= 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be-BY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ru-RU"/>
                            </w:rPr>
                            <m:t>к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610" w:type="dxa"/>
                </w:tcPr>
                <w:p w:rsidR="00540CDF" w:rsidRPr="00540CDF" w:rsidRDefault="00540CDF" w:rsidP="00540CDF">
                  <w:pPr>
                    <w:jc w:val="center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en-A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 xml:space="preserve">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be-BY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AU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AU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be-BY"/>
                            </w:rPr>
                            <m:t>к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611" w:type="dxa"/>
                </w:tcPr>
                <w:p w:rsidR="00540CDF" w:rsidRPr="00540CDF" w:rsidRDefault="00540CDF" w:rsidP="00540CDF">
                  <w:pPr>
                    <w:ind w:left="-63" w:right="-85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en-A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 xml:space="preserve">h=6.63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-34</m:t>
                          </m:r>
                        </m:sup>
                      </m:sSup>
                    </m:oMath>
                  </m:oMathPara>
                </w:p>
              </w:tc>
            </w:tr>
            <w:tr w:rsidR="00540CDF" w:rsidTr="00B7694E">
              <w:trPr>
                <w:trHeight w:val="840"/>
              </w:trPr>
              <w:tc>
                <w:tcPr>
                  <w:tcW w:w="3610" w:type="dxa"/>
                </w:tcPr>
                <w:p w:rsidR="00540CDF" w:rsidRPr="00540CDF" w:rsidRDefault="00540CDF" w:rsidP="00540CDF">
                  <w:pPr>
                    <w:jc w:val="center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be-BY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 xml:space="preserve">E=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hC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=hν</m:t>
                      </m:r>
                    </m:oMath>
                  </m:oMathPara>
                </w:p>
              </w:tc>
              <w:tc>
                <w:tcPr>
                  <w:tcW w:w="3610" w:type="dxa"/>
                </w:tcPr>
                <w:p w:rsidR="00540CDF" w:rsidRPr="00540CDF" w:rsidRDefault="00540CDF" w:rsidP="00540CDF">
                  <w:pPr>
                    <w:jc w:val="center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en-A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E=m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=pC</m:t>
                      </m:r>
                    </m:oMath>
                  </m:oMathPara>
                </w:p>
              </w:tc>
              <w:tc>
                <w:tcPr>
                  <w:tcW w:w="3611" w:type="dxa"/>
                </w:tcPr>
                <w:p w:rsidR="00540CDF" w:rsidRPr="00540CDF" w:rsidRDefault="00540CDF" w:rsidP="00540CDF">
                  <w:pPr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en-A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 xml:space="preserve">e=1.61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-19</m:t>
                          </m:r>
                        </m:sup>
                      </m:sSup>
                    </m:oMath>
                  </m:oMathPara>
                </w:p>
              </w:tc>
            </w:tr>
            <w:tr w:rsidR="00540CDF" w:rsidTr="00B7694E">
              <w:trPr>
                <w:trHeight w:val="851"/>
              </w:trPr>
              <w:tc>
                <w:tcPr>
                  <w:tcW w:w="3610" w:type="dxa"/>
                </w:tcPr>
                <w:p w:rsidR="00540CDF" w:rsidRPr="00540CDF" w:rsidRDefault="00540CDF" w:rsidP="00540CDF">
                  <w:pPr>
                    <w:jc w:val="center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en-A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p=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C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610" w:type="dxa"/>
                </w:tcPr>
                <w:p w:rsidR="00540CDF" w:rsidRPr="00540CDF" w:rsidRDefault="00F809E2" w:rsidP="00540CDF">
                  <w:pPr>
                    <w:jc w:val="center"/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en-A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be-BY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hC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A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A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AU"/>
                        </w:rPr>
                        <m:t>=h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AU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611" w:type="dxa"/>
                </w:tcPr>
                <w:p w:rsidR="00B7694E" w:rsidRPr="00B7694E" w:rsidRDefault="00B7694E" w:rsidP="00B7694E">
                  <w:pPr>
                    <w:rPr>
                      <w:rFonts w:asciiTheme="majorHAnsi" w:eastAsiaTheme="minorEastAsia" w:hAnsiTheme="majorHAnsi" w:cstheme="majorHAnsi"/>
                      <w:i/>
                      <w:sz w:val="28"/>
                      <w:szCs w:val="28"/>
                      <w:lang w:val="ru-RU"/>
                    </w:rPr>
                  </w:pPr>
                </w:p>
              </w:tc>
            </w:tr>
          </w:tbl>
          <w:p w:rsidR="00B7694E" w:rsidRPr="00B7694E" w:rsidRDefault="00B7694E" w:rsidP="007A6D84">
            <w:pPr>
              <w:jc w:val="center"/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</w:pP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</w:rPr>
              <w:t>E</w:t>
            </w: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 xml:space="preserve"> –</w:t>
            </w:r>
            <w:r w:rsidRPr="00B7694E">
              <w:rPr>
                <w:rFonts w:asciiTheme="majorHAnsi" w:hAnsiTheme="majorHAnsi" w:cstheme="majorHAnsi"/>
                <w:i/>
                <w:lang w:val="ru-RU"/>
              </w:rPr>
              <w:t xml:space="preserve"> </w:t>
            </w: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>энергия (Дж)</w:t>
            </w:r>
          </w:p>
          <w:p w:rsidR="00B7694E" w:rsidRPr="00B7694E" w:rsidRDefault="00B7694E" w:rsidP="007A6D84">
            <w:pPr>
              <w:jc w:val="center"/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</w:pP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</w:rPr>
              <w:t>e</w:t>
            </w: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 xml:space="preserve"> –</w:t>
            </w:r>
            <w:r w:rsidRPr="00B7694E">
              <w:rPr>
                <w:rFonts w:asciiTheme="majorHAnsi" w:hAnsiTheme="majorHAnsi" w:cstheme="majorHAnsi"/>
                <w:i/>
                <w:lang w:val="ru-RU"/>
              </w:rPr>
              <w:t xml:space="preserve"> </w:t>
            </w: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>заряд электрона (Кл)</w:t>
            </w:r>
          </w:p>
          <w:p w:rsidR="00B7694E" w:rsidRPr="00B7694E" w:rsidRDefault="00B7694E" w:rsidP="007A6D84">
            <w:pPr>
              <w:jc w:val="center"/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</w:pP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</w:rPr>
              <w:t>p</w:t>
            </w:r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 xml:space="preserve"> – импульс (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ru-RU"/>
                    </w:rPr>
                    <m:t>кг м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ru-RU"/>
                    </w:rPr>
                    <m:t>с</m:t>
                  </m:r>
                </m:den>
              </m:f>
            </m:oMath>
            <w:r w:rsidRP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>)</w:t>
            </w:r>
          </w:p>
          <w:p w:rsidR="00B7694E" w:rsidRPr="00B7694E" w:rsidRDefault="00F809E2" w:rsidP="007A6D84">
            <w:pPr>
              <w:jc w:val="center"/>
              <w:rPr>
                <w:rFonts w:asciiTheme="majorHAnsi" w:eastAsia="Calibri" w:hAnsiTheme="majorHAnsi" w:cstheme="majorHAnsi"/>
                <w:i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be-BY"/>
                    </w:rPr>
                    <m:t>вых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  <w:lang w:val="ru-RU"/>
                </w:rPr>
                <m:t xml:space="preserve"> </m:t>
              </m:r>
            </m:oMath>
            <w:r w:rsidR="00B7694E" w:rsidRPr="00B7694E">
              <w:rPr>
                <w:rFonts w:asciiTheme="majorHAnsi" w:eastAsia="Calibri" w:hAnsiTheme="majorHAnsi" w:cstheme="majorHAnsi"/>
                <w:i/>
                <w:sz w:val="28"/>
                <w:szCs w:val="28"/>
                <w:lang w:val="ru-RU"/>
              </w:rPr>
              <w:t>– работа выхода (Дж)</w:t>
            </w:r>
          </w:p>
          <w:p w:rsidR="00B7694E" w:rsidRPr="00B7694E" w:rsidRDefault="00B7694E" w:rsidP="007A6D84">
            <w:pPr>
              <w:jc w:val="center"/>
              <w:rPr>
                <w:rFonts w:asciiTheme="majorHAnsi" w:eastAsia="Calibri" w:hAnsiTheme="majorHAnsi" w:cstheme="majorHAnsi"/>
                <w:i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ru-RU"/>
                </w:rPr>
                <m:t>h</m:t>
              </m:r>
            </m:oMath>
            <w:r w:rsidRPr="00B7694E">
              <w:rPr>
                <w:rFonts w:asciiTheme="majorHAnsi" w:eastAsia="Calibri" w:hAnsiTheme="majorHAnsi" w:cstheme="majorHAnsi"/>
                <w:i/>
                <w:sz w:val="28"/>
                <w:szCs w:val="28"/>
                <w:lang w:val="ru-RU"/>
              </w:rPr>
              <w:t xml:space="preserve"> – постоянная планка</w:t>
            </w:r>
          </w:p>
          <w:p w:rsidR="00B7694E" w:rsidRDefault="00F809E2" w:rsidP="007A6D84">
            <w:pPr>
              <w:jc w:val="center"/>
              <w:rPr>
                <w:rFonts w:asciiTheme="majorHAnsi" w:eastAsia="Calibri" w:hAnsiTheme="majorHAnsi" w:cstheme="majorHAnsi"/>
                <w:i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be-BY"/>
                    </w:rPr>
                    <m:t>з</m:t>
                  </m:r>
                </m:sub>
              </m:sSub>
            </m:oMath>
            <w:r w:rsidR="00B7694E" w:rsidRPr="00B7694E">
              <w:rPr>
                <w:rFonts w:asciiTheme="majorHAnsi" w:eastAsia="Calibri" w:hAnsiTheme="majorHAnsi" w:cstheme="majorHAnsi"/>
                <w:i/>
                <w:sz w:val="28"/>
                <w:szCs w:val="28"/>
                <w:lang w:val="ru-RU"/>
              </w:rPr>
              <w:t xml:space="preserve"> – задерживающее напряжение</w:t>
            </w:r>
          </w:p>
          <w:p w:rsidR="00B7694E" w:rsidRPr="00B7694E" w:rsidRDefault="00F809E2" w:rsidP="007A6D84">
            <w:pPr>
              <w:jc w:val="center"/>
              <w:rPr>
                <w:rFonts w:asciiTheme="majorHAnsi" w:eastAsiaTheme="minorEastAsia" w:hAnsiTheme="majorHAnsi" w:cstheme="majorHAnsi"/>
                <w:b/>
                <w:i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be-BY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ru-RU"/>
                </w:rPr>
                <m:t xml:space="preserve"> </m:t>
              </m:r>
            </m:oMath>
            <w:r w:rsidR="00B7694E">
              <w:rPr>
                <w:rFonts w:asciiTheme="majorHAnsi" w:eastAsiaTheme="minorEastAsia" w:hAnsiTheme="majorHAnsi" w:cstheme="majorHAnsi"/>
                <w:i/>
                <w:sz w:val="28"/>
                <w:szCs w:val="28"/>
                <w:lang w:val="ru-RU"/>
              </w:rPr>
              <w:t>– кинетическая энергия (Дж)</w:t>
            </w:r>
          </w:p>
        </w:tc>
      </w:tr>
    </w:tbl>
    <w:p w:rsidR="00C05A18" w:rsidRPr="002472EE" w:rsidRDefault="00C05A18" w:rsidP="00C05A18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:rsidR="00AF5D68" w:rsidRPr="00AF5D68" w:rsidRDefault="00AF5D68">
      <w:pPr>
        <w:rPr>
          <w:lang w:val="ru-RU"/>
        </w:rPr>
      </w:pPr>
    </w:p>
    <w:sectPr w:rsidR="00AF5D68" w:rsidRPr="00AF5D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E5"/>
    <w:rsid w:val="00066A46"/>
    <w:rsid w:val="00216A27"/>
    <w:rsid w:val="002472EE"/>
    <w:rsid w:val="002A787F"/>
    <w:rsid w:val="003375B0"/>
    <w:rsid w:val="003A007B"/>
    <w:rsid w:val="004B425C"/>
    <w:rsid w:val="00540CDF"/>
    <w:rsid w:val="00591A76"/>
    <w:rsid w:val="005F0167"/>
    <w:rsid w:val="007A6D84"/>
    <w:rsid w:val="007F291E"/>
    <w:rsid w:val="008D23CD"/>
    <w:rsid w:val="0099700C"/>
    <w:rsid w:val="009C234D"/>
    <w:rsid w:val="00A61E25"/>
    <w:rsid w:val="00AF5D68"/>
    <w:rsid w:val="00B767E5"/>
    <w:rsid w:val="00B7694E"/>
    <w:rsid w:val="00C05A18"/>
    <w:rsid w:val="00C73B5B"/>
    <w:rsid w:val="00D55A1F"/>
    <w:rsid w:val="00D75B8F"/>
    <w:rsid w:val="00DE7602"/>
    <w:rsid w:val="00E119D7"/>
    <w:rsid w:val="00ED1635"/>
    <w:rsid w:val="00EF2BA5"/>
    <w:rsid w:val="00EF2DB7"/>
    <w:rsid w:val="00F809E2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D97"/>
  <w15:chartTrackingRefBased/>
  <w15:docId w15:val="{F69106A6-40CF-42F4-90BE-8DB0B57B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C2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CCA4-0A75-4C8E-9312-6E9AD8F1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27</cp:revision>
  <dcterms:created xsi:type="dcterms:W3CDTF">2022-06-17T12:59:00Z</dcterms:created>
  <dcterms:modified xsi:type="dcterms:W3CDTF">2022-06-17T16:26:00Z</dcterms:modified>
</cp:coreProperties>
</file>