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61010" w14:textId="3F25639E" w:rsidR="33A60B8D" w:rsidRPr="000B2C21" w:rsidRDefault="586E0D18" w:rsidP="000B2C21">
      <w:pPr>
        <w:spacing w:beforeAutospacing="1" w:afterAutospacing="1" w:line="360" w:lineRule="auto"/>
        <w:jc w:val="center"/>
        <w:rPr>
          <w:rFonts w:ascii="Arial" w:eastAsia="Arial" w:hAnsi="Arial" w:cs="Arial"/>
          <w:b/>
          <w:bCs/>
          <w:sz w:val="44"/>
          <w:szCs w:val="44"/>
        </w:rPr>
      </w:pPr>
      <w:r w:rsidRPr="000B2C21">
        <w:rPr>
          <w:rFonts w:ascii="Arial" w:eastAsia="Arial" w:hAnsi="Arial" w:cs="Arial"/>
          <w:b/>
          <w:bCs/>
          <w:sz w:val="44"/>
          <w:szCs w:val="44"/>
        </w:rPr>
        <w:t xml:space="preserve">São Paulo Tech </w:t>
      </w:r>
      <w:proofErr w:type="spellStart"/>
      <w:r w:rsidRPr="000B2C21">
        <w:rPr>
          <w:rFonts w:ascii="Arial" w:eastAsia="Arial" w:hAnsi="Arial" w:cs="Arial"/>
          <w:b/>
          <w:bCs/>
          <w:sz w:val="44"/>
          <w:szCs w:val="44"/>
        </w:rPr>
        <w:t>School</w:t>
      </w:r>
      <w:proofErr w:type="spellEnd"/>
      <w:r w:rsidR="000B2C21">
        <w:rPr>
          <w:rFonts w:ascii="Arial" w:eastAsia="Arial" w:hAnsi="Arial" w:cs="Arial"/>
          <w:b/>
          <w:bCs/>
          <w:sz w:val="44"/>
          <w:szCs w:val="44"/>
        </w:rPr>
        <w:br/>
      </w:r>
      <w:r w:rsidR="33A60B8D" w:rsidRPr="000B2C21">
        <w:rPr>
          <w:rFonts w:ascii="Arial" w:eastAsia="Arial" w:hAnsi="Arial" w:cs="Arial"/>
          <w:b/>
          <w:bCs/>
          <w:sz w:val="28"/>
          <w:szCs w:val="28"/>
        </w:rPr>
        <w:t>Análise e Desenvolvimento de Sistemas – ADSC 2</w:t>
      </w:r>
    </w:p>
    <w:p w14:paraId="7F3DCAC9" w14:textId="77777777" w:rsidR="002F5014" w:rsidRPr="006F3340" w:rsidRDefault="2FDE02BF" w:rsidP="1832A161">
      <w:pPr>
        <w:spacing w:before="100" w:beforeAutospacing="1" w:after="100" w:afterAutospacing="1" w:line="360" w:lineRule="auto"/>
        <w:jc w:val="center"/>
        <w:textAlignment w:val="baseline"/>
        <w:rPr>
          <w:rFonts w:ascii="Arial" w:eastAsia="Arial" w:hAnsi="Arial" w:cs="Arial"/>
          <w:sz w:val="24"/>
          <w:szCs w:val="24"/>
          <w:lang w:eastAsia="pt-BR"/>
        </w:rPr>
      </w:pPr>
      <w:r w:rsidRPr="1832A161">
        <w:rPr>
          <w:rFonts w:ascii="Arial" w:eastAsia="Arial" w:hAnsi="Arial" w:cs="Arial"/>
          <w:kern w:val="0"/>
          <w:sz w:val="24"/>
          <w:szCs w:val="24"/>
          <w:lang w:eastAsia="pt-BR"/>
          <w14:ligatures w14:val="none"/>
        </w:rPr>
        <w:t> </w:t>
      </w:r>
      <w:r w:rsidR="002F5014" w:rsidRPr="00440E7D">
        <w:rPr>
          <w:rFonts w:ascii="Calibri" w:eastAsia="Times New Roman" w:hAnsi="Calibri" w:cs="Calibri"/>
          <w:kern w:val="0"/>
          <w:lang w:eastAsia="pt-BR"/>
          <w14:ligatures w14:val="none"/>
        </w:rPr>
        <w:br/>
      </w:r>
    </w:p>
    <w:p w14:paraId="2AD79E4F" w14:textId="44ADA57A" w:rsidR="002F5014" w:rsidRPr="006F3340" w:rsidRDefault="002F5014" w:rsidP="000B2C21">
      <w:pPr>
        <w:spacing w:before="100" w:beforeAutospacing="1" w:after="100" w:afterAutospacing="1" w:line="360" w:lineRule="auto"/>
        <w:textAlignment w:val="baseline"/>
        <w:rPr>
          <w:rFonts w:ascii="Arial" w:eastAsia="Arial" w:hAnsi="Arial" w:cs="Arial"/>
          <w:sz w:val="24"/>
          <w:szCs w:val="24"/>
          <w:lang w:eastAsia="pt-BR"/>
        </w:rPr>
      </w:pPr>
    </w:p>
    <w:p w14:paraId="0E6FA5CB" w14:textId="77777777" w:rsidR="002F5014" w:rsidRPr="006F3340" w:rsidRDefault="2FDE02BF" w:rsidP="1832A161">
      <w:pPr>
        <w:spacing w:before="100" w:beforeAutospacing="1" w:after="100" w:afterAutospacing="1" w:line="360" w:lineRule="auto"/>
        <w:jc w:val="center"/>
        <w:textAlignment w:val="baseline"/>
        <w:rPr>
          <w:rFonts w:ascii="Arial" w:eastAsia="Arial" w:hAnsi="Arial" w:cs="Arial"/>
          <w:kern w:val="0"/>
          <w:sz w:val="24"/>
          <w:szCs w:val="24"/>
          <w:lang w:eastAsia="pt-BR"/>
          <w14:ligatures w14:val="none"/>
        </w:rPr>
      </w:pPr>
      <w:r w:rsidRPr="1832A161">
        <w:rPr>
          <w:rFonts w:ascii="Arial" w:eastAsia="Arial" w:hAnsi="Arial" w:cs="Arial"/>
          <w:kern w:val="0"/>
          <w:sz w:val="24"/>
          <w:szCs w:val="24"/>
          <w:lang w:eastAsia="pt-BR"/>
          <w14:ligatures w14:val="none"/>
        </w:rPr>
        <w:t> </w:t>
      </w:r>
    </w:p>
    <w:p w14:paraId="64ABBF18" w14:textId="3AB78ACB" w:rsidR="000B2C21" w:rsidRPr="000B2C21" w:rsidRDefault="42D34926" w:rsidP="000B2C21">
      <w:pPr>
        <w:spacing w:before="100" w:beforeAutospacing="1" w:after="100" w:afterAutospacing="1" w:line="360" w:lineRule="auto"/>
        <w:jc w:val="center"/>
        <w:textAlignment w:val="baseline"/>
        <w:rPr>
          <w:rFonts w:ascii="Arial" w:eastAsia="Arial" w:hAnsi="Arial" w:cs="Arial"/>
          <w:b/>
          <w:bCs/>
          <w:color w:val="000000" w:themeColor="text1"/>
          <w:kern w:val="0"/>
          <w:sz w:val="36"/>
          <w:szCs w:val="36"/>
          <w:lang w:eastAsia="pt-BR"/>
          <w14:ligatures w14:val="none"/>
        </w:rPr>
      </w:pPr>
      <w:r w:rsidRPr="1832A161">
        <w:rPr>
          <w:rFonts w:ascii="Arial" w:eastAsia="Arial" w:hAnsi="Arial" w:cs="Arial"/>
          <w:b/>
          <w:bCs/>
          <w:color w:val="000000"/>
          <w:kern w:val="0"/>
          <w:sz w:val="36"/>
          <w:szCs w:val="36"/>
          <w:lang w:eastAsia="pt-BR"/>
          <w14:ligatures w14:val="none"/>
        </w:rPr>
        <w:t xml:space="preserve">Monitoramento </w:t>
      </w:r>
      <w:r w:rsidR="00E914BE">
        <w:rPr>
          <w:rFonts w:ascii="Arial" w:eastAsia="Arial" w:hAnsi="Arial" w:cs="Arial"/>
          <w:b/>
          <w:bCs/>
          <w:color w:val="000000"/>
          <w:kern w:val="0"/>
          <w:sz w:val="36"/>
          <w:szCs w:val="36"/>
          <w:lang w:eastAsia="pt-BR"/>
          <w14:ligatures w14:val="none"/>
        </w:rPr>
        <w:t xml:space="preserve">de </w:t>
      </w:r>
      <w:r w:rsidRPr="1832A161">
        <w:rPr>
          <w:rFonts w:ascii="Arial" w:eastAsia="Arial" w:hAnsi="Arial" w:cs="Arial"/>
          <w:b/>
          <w:bCs/>
          <w:color w:val="000000"/>
          <w:kern w:val="0"/>
          <w:sz w:val="36"/>
          <w:szCs w:val="36"/>
          <w:lang w:eastAsia="pt-BR"/>
          <w14:ligatures w14:val="none"/>
        </w:rPr>
        <w:t>sustentação de</w:t>
      </w:r>
      <w:r w:rsidR="71AF48E5" w:rsidRPr="1832A161">
        <w:rPr>
          <w:rFonts w:ascii="Arial" w:eastAsia="Arial" w:hAnsi="Arial" w:cs="Arial"/>
          <w:b/>
          <w:bCs/>
          <w:color w:val="000000"/>
          <w:kern w:val="0"/>
          <w:sz w:val="36"/>
          <w:szCs w:val="36"/>
          <w:lang w:eastAsia="pt-BR"/>
          <w14:ligatures w14:val="none"/>
        </w:rPr>
        <w:t xml:space="preserve"> hardware de TVs Corporativas</w:t>
      </w:r>
    </w:p>
    <w:p w14:paraId="2DB901E0" w14:textId="5B4381AB" w:rsidR="002F5014" w:rsidRDefault="4E9D1E72" w:rsidP="1832A161">
      <w:pPr>
        <w:spacing w:before="100" w:beforeAutospacing="1" w:after="100" w:afterAutospacing="1" w:line="360" w:lineRule="auto"/>
        <w:jc w:val="center"/>
        <w:textAlignment w:val="baseline"/>
        <w:rPr>
          <w:rFonts w:ascii="Arial" w:eastAsia="Arial" w:hAnsi="Arial" w:cs="Arial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  <w:r w:rsidRPr="1832A161">
        <w:rPr>
          <w:rFonts w:ascii="Arial" w:eastAsia="Arial" w:hAnsi="Arial" w:cs="Arial"/>
          <w:b/>
          <w:bCs/>
          <w:color w:val="000000"/>
          <w:kern w:val="0"/>
          <w:sz w:val="24"/>
          <w:szCs w:val="24"/>
          <w:lang w:eastAsia="pt-BR"/>
          <w14:ligatures w14:val="none"/>
        </w:rPr>
        <w:t xml:space="preserve">Grupo 2 – </w:t>
      </w:r>
      <w:proofErr w:type="spellStart"/>
      <w:r w:rsidR="0DF8718A" w:rsidRPr="1832A161">
        <w:rPr>
          <w:rFonts w:ascii="Arial" w:eastAsia="Arial" w:hAnsi="Arial" w:cs="Arial"/>
          <w:b/>
          <w:bCs/>
          <w:color w:val="000000"/>
          <w:kern w:val="0"/>
          <w:sz w:val="24"/>
          <w:szCs w:val="24"/>
          <w:lang w:eastAsia="pt-BR"/>
          <w14:ligatures w14:val="none"/>
        </w:rPr>
        <w:t>LySinc</w:t>
      </w:r>
      <w:proofErr w:type="spellEnd"/>
    </w:p>
    <w:p w14:paraId="5D9F7637" w14:textId="77777777" w:rsidR="000B2C21" w:rsidRDefault="000B2C21" w:rsidP="1832A161">
      <w:pPr>
        <w:spacing w:before="100" w:beforeAutospacing="1" w:after="100" w:afterAutospacing="1" w:line="360" w:lineRule="auto"/>
        <w:jc w:val="center"/>
        <w:textAlignment w:val="baseline"/>
        <w:rPr>
          <w:rFonts w:ascii="Arial" w:eastAsia="Arial" w:hAnsi="Arial" w:cs="Arial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</w:p>
    <w:p w14:paraId="5BD03118" w14:textId="77777777" w:rsidR="000B2C21" w:rsidRDefault="000B2C21" w:rsidP="1832A161">
      <w:pPr>
        <w:spacing w:before="100" w:beforeAutospacing="1" w:after="100" w:afterAutospacing="1" w:line="360" w:lineRule="auto"/>
        <w:jc w:val="center"/>
        <w:textAlignment w:val="baseline"/>
        <w:rPr>
          <w:rFonts w:ascii="Arial" w:eastAsia="Arial" w:hAnsi="Arial" w:cs="Arial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</w:p>
    <w:p w14:paraId="3D90C141" w14:textId="77777777" w:rsidR="000B2C21" w:rsidRDefault="000B2C21" w:rsidP="1832A161">
      <w:pPr>
        <w:spacing w:before="100" w:beforeAutospacing="1" w:after="100" w:afterAutospacing="1" w:line="360" w:lineRule="auto"/>
        <w:jc w:val="center"/>
        <w:textAlignment w:val="baseline"/>
        <w:rPr>
          <w:rFonts w:ascii="Arial" w:eastAsia="Arial" w:hAnsi="Arial" w:cs="Arial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</w:p>
    <w:p w14:paraId="5F4C0C5E" w14:textId="77777777" w:rsidR="000B2C21" w:rsidRDefault="000B2C21" w:rsidP="1832A161">
      <w:pPr>
        <w:spacing w:before="100" w:beforeAutospacing="1" w:after="100" w:afterAutospacing="1" w:line="360" w:lineRule="auto"/>
        <w:jc w:val="center"/>
        <w:textAlignment w:val="baseline"/>
        <w:rPr>
          <w:rFonts w:ascii="Arial" w:eastAsia="Arial" w:hAnsi="Arial" w:cs="Arial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</w:p>
    <w:p w14:paraId="60238DC7" w14:textId="77777777" w:rsidR="000B2C21" w:rsidRDefault="000B2C21" w:rsidP="1832A161">
      <w:pPr>
        <w:spacing w:before="100" w:beforeAutospacing="1" w:after="100" w:afterAutospacing="1" w:line="360" w:lineRule="auto"/>
        <w:jc w:val="center"/>
        <w:textAlignment w:val="baseline"/>
        <w:rPr>
          <w:rFonts w:ascii="Arial" w:eastAsia="Arial" w:hAnsi="Arial" w:cs="Arial"/>
          <w:b/>
          <w:bCs/>
          <w:color w:val="000000"/>
          <w:kern w:val="0"/>
          <w:sz w:val="24"/>
          <w:szCs w:val="24"/>
          <w:lang w:eastAsia="pt-BR"/>
          <w14:ligatures w14:val="none"/>
        </w:rPr>
      </w:pPr>
    </w:p>
    <w:p w14:paraId="04862E7E" w14:textId="77777777" w:rsidR="000B2C21" w:rsidRPr="006F3340" w:rsidRDefault="000B2C21" w:rsidP="1832A161">
      <w:pPr>
        <w:spacing w:before="100" w:beforeAutospacing="1" w:after="100" w:afterAutospacing="1" w:line="360" w:lineRule="auto"/>
        <w:jc w:val="center"/>
        <w:textAlignment w:val="baseline"/>
        <w:rPr>
          <w:rFonts w:ascii="Arial" w:eastAsia="Arial" w:hAnsi="Arial" w:cs="Arial"/>
          <w:kern w:val="0"/>
          <w:sz w:val="24"/>
          <w:szCs w:val="24"/>
          <w:lang w:eastAsia="pt-BR"/>
          <w14:ligatures w14:val="none"/>
        </w:rPr>
      </w:pPr>
    </w:p>
    <w:p w14:paraId="038EEDAC" w14:textId="5D1251AA" w:rsidR="002F5014" w:rsidRPr="00440E7D" w:rsidRDefault="2FDE02BF" w:rsidP="7B5487A2">
      <w:pPr>
        <w:spacing w:before="100" w:beforeAutospacing="1" w:after="100" w:afterAutospacing="1" w:line="360" w:lineRule="auto"/>
        <w:textAlignment w:val="baseline"/>
        <w:rPr>
          <w:rFonts w:ascii="Arial" w:eastAsia="Arial" w:hAnsi="Arial" w:cs="Arial"/>
          <w:kern w:val="0"/>
          <w:sz w:val="24"/>
          <w:szCs w:val="24"/>
          <w:lang w:eastAsia="pt-BR"/>
          <w14:ligatures w14:val="none"/>
        </w:rPr>
      </w:pPr>
      <w:r w:rsidRPr="1832A161">
        <w:rPr>
          <w:rFonts w:ascii="Arial" w:eastAsia="Arial" w:hAnsi="Arial" w:cs="Arial"/>
          <w:color w:val="000000"/>
          <w:kern w:val="0"/>
          <w:sz w:val="24"/>
          <w:szCs w:val="24"/>
          <w:lang w:eastAsia="pt-BR"/>
          <w14:ligatures w14:val="none"/>
        </w:rPr>
        <w:t> </w:t>
      </w:r>
    </w:p>
    <w:p w14:paraId="1D40A34C" w14:textId="77777777" w:rsidR="002F5014" w:rsidRPr="002F5014" w:rsidRDefault="2FDE02BF" w:rsidP="7B5487A2">
      <w:pPr>
        <w:spacing w:before="100" w:beforeAutospacing="1" w:after="100" w:afterAutospacing="1" w:line="360" w:lineRule="auto"/>
        <w:textAlignment w:val="baseline"/>
        <w:rPr>
          <w:rFonts w:ascii="Arial" w:eastAsia="Arial" w:hAnsi="Arial" w:cs="Arial"/>
          <w:b/>
          <w:bCs/>
          <w:kern w:val="0"/>
          <w:sz w:val="24"/>
          <w:szCs w:val="24"/>
          <w:lang w:eastAsia="pt-BR"/>
          <w14:ligatures w14:val="none"/>
        </w:rPr>
      </w:pPr>
      <w:r w:rsidRPr="1832A161">
        <w:rPr>
          <w:rFonts w:ascii="Arial" w:eastAsia="Arial" w:hAnsi="Arial" w:cs="Arial"/>
          <w:b/>
          <w:bCs/>
          <w:color w:val="000000"/>
          <w:kern w:val="0"/>
          <w:sz w:val="24"/>
          <w:szCs w:val="24"/>
          <w:lang w:eastAsia="pt-BR"/>
          <w14:ligatures w14:val="none"/>
        </w:rPr>
        <w:t>Integrantes | RA </w:t>
      </w:r>
    </w:p>
    <w:p w14:paraId="133A87AA" w14:textId="1747B0AE" w:rsidR="002F5014" w:rsidRPr="006F3340" w:rsidRDefault="2B90C63E" w:rsidP="7B5487A2">
      <w:pPr>
        <w:pStyle w:val="PargrafodaLista"/>
        <w:numPr>
          <w:ilvl w:val="0"/>
          <w:numId w:val="7"/>
        </w:numPr>
        <w:spacing w:before="100" w:beforeAutospacing="1" w:after="100" w:afterAutospacing="1" w:line="360" w:lineRule="auto"/>
        <w:textAlignment w:val="baseline"/>
        <w:rPr>
          <w:rFonts w:ascii="Arial" w:eastAsia="Arial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</w:pPr>
      <w:r w:rsidRPr="7B5487A2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Arthur Gabriel Von </w:t>
      </w:r>
      <w:proofErr w:type="spellStart"/>
      <w:r w:rsidRPr="7B5487A2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Wolfresgrun</w:t>
      </w:r>
      <w:proofErr w:type="spellEnd"/>
      <w:r w:rsidRPr="7B5487A2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 Pedroso | 01232075 </w:t>
      </w:r>
    </w:p>
    <w:p w14:paraId="1A81FDF4" w14:textId="07498B17" w:rsidR="002F5014" w:rsidRPr="006F3340" w:rsidRDefault="2B90C63E" w:rsidP="7B5487A2">
      <w:pPr>
        <w:pStyle w:val="PargrafodaLista"/>
        <w:numPr>
          <w:ilvl w:val="0"/>
          <w:numId w:val="7"/>
        </w:numPr>
        <w:spacing w:before="100" w:beforeAutospacing="1" w:after="100" w:afterAutospacing="1" w:line="360" w:lineRule="auto"/>
        <w:textAlignment w:val="baseline"/>
        <w:rPr>
          <w:rFonts w:ascii="Arial" w:eastAsia="Arial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</w:pPr>
      <w:r w:rsidRPr="7B5487A2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Giulia Carmona Ayres | 01232163 </w:t>
      </w:r>
    </w:p>
    <w:p w14:paraId="16AD5CAC" w14:textId="6829B4A9" w:rsidR="002F5014" w:rsidRPr="006F3340" w:rsidRDefault="2B90C63E" w:rsidP="7B5487A2">
      <w:pPr>
        <w:pStyle w:val="PargrafodaLista"/>
        <w:numPr>
          <w:ilvl w:val="0"/>
          <w:numId w:val="7"/>
        </w:numPr>
        <w:spacing w:before="100" w:beforeAutospacing="1" w:after="100" w:afterAutospacing="1" w:line="360" w:lineRule="auto"/>
        <w:textAlignment w:val="baseline"/>
        <w:rPr>
          <w:rFonts w:ascii="Arial" w:eastAsia="Arial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</w:pPr>
      <w:r w:rsidRPr="7B5487A2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 xml:space="preserve">Guilherme dos Santos Gonçalves | 01232194 </w:t>
      </w:r>
    </w:p>
    <w:p w14:paraId="5035C161" w14:textId="0E5B261E" w:rsidR="002F5014" w:rsidRPr="006F3340" w:rsidRDefault="2B90C63E" w:rsidP="7B5487A2">
      <w:pPr>
        <w:pStyle w:val="PargrafodaLista"/>
        <w:numPr>
          <w:ilvl w:val="0"/>
          <w:numId w:val="7"/>
        </w:numPr>
        <w:spacing w:before="100" w:beforeAutospacing="1" w:after="100" w:afterAutospacing="1" w:line="360" w:lineRule="auto"/>
        <w:textAlignment w:val="baseline"/>
        <w:rPr>
          <w:rFonts w:ascii="Arial" w:eastAsia="Arial" w:hAnsi="Arial" w:cs="Arial"/>
          <w:color w:val="000000" w:themeColor="text1"/>
          <w:kern w:val="0"/>
          <w:sz w:val="24"/>
          <w:szCs w:val="24"/>
          <w:lang w:eastAsia="pt-BR"/>
          <w14:ligatures w14:val="none"/>
        </w:rPr>
      </w:pPr>
      <w:r w:rsidRPr="7B5487A2">
        <w:rPr>
          <w:rFonts w:ascii="Arial" w:eastAsia="Arial" w:hAnsi="Arial" w:cs="Arial"/>
          <w:color w:val="000000" w:themeColor="text1"/>
          <w:sz w:val="24"/>
          <w:szCs w:val="24"/>
          <w:lang w:eastAsia="pt-BR"/>
        </w:rPr>
        <w:t>Marcelo de Araujo Ferreira de Souza | 01232034</w:t>
      </w:r>
    </w:p>
    <w:p w14:paraId="4DBE4744" w14:textId="76CE8118" w:rsidR="000B2C21" w:rsidRPr="000B2C21" w:rsidRDefault="2FDE02BF" w:rsidP="000B2C21">
      <w:pPr>
        <w:pStyle w:val="PargrafodaLista"/>
        <w:numPr>
          <w:ilvl w:val="0"/>
          <w:numId w:val="7"/>
        </w:numPr>
        <w:spacing w:before="100" w:beforeAutospacing="1" w:after="100" w:afterAutospacing="1" w:line="360" w:lineRule="auto"/>
        <w:textAlignment w:val="baseline"/>
        <w:rPr>
          <w:rFonts w:ascii="Arial" w:eastAsia="Arial" w:hAnsi="Arial" w:cs="Arial"/>
          <w:kern w:val="0"/>
          <w:sz w:val="24"/>
          <w:szCs w:val="24"/>
          <w:lang w:eastAsia="pt-BR"/>
          <w14:ligatures w14:val="none"/>
        </w:rPr>
      </w:pPr>
      <w:r w:rsidRPr="1832A161">
        <w:rPr>
          <w:rFonts w:ascii="Arial" w:eastAsia="Arial" w:hAnsi="Arial" w:cs="Arial"/>
          <w:color w:val="000000"/>
          <w:kern w:val="0"/>
          <w:sz w:val="24"/>
          <w:szCs w:val="24"/>
          <w:lang w:eastAsia="pt-BR"/>
          <w14:ligatures w14:val="none"/>
        </w:rPr>
        <w:t>Matheus Kyoshi Shoji | 01232013 </w:t>
      </w:r>
    </w:p>
    <w:p w14:paraId="097C7E9B" w14:textId="68793D61" w:rsidR="006F3340" w:rsidRDefault="621715DE" w:rsidP="621715DE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lastRenderedPageBreak/>
        <w:t xml:space="preserve">1. </w:t>
      </w:r>
      <w:r w:rsidR="0A1C1F99" w:rsidRPr="621715DE">
        <w:rPr>
          <w:rFonts w:ascii="Arial" w:eastAsia="Arial" w:hAnsi="Arial" w:cs="Arial"/>
          <w:b/>
          <w:bCs/>
          <w:sz w:val="28"/>
          <w:szCs w:val="28"/>
        </w:rPr>
        <w:t>Contexto</w:t>
      </w:r>
    </w:p>
    <w:p w14:paraId="7ED1A96C" w14:textId="0CB66E87" w:rsidR="008956C5" w:rsidRPr="008956C5" w:rsidRDefault="6215B25A" w:rsidP="7B5487A2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7B5487A2">
        <w:rPr>
          <w:rFonts w:ascii="Arial" w:eastAsia="Arial" w:hAnsi="Arial" w:cs="Arial"/>
          <w:b/>
          <w:bCs/>
          <w:sz w:val="24"/>
          <w:szCs w:val="24"/>
        </w:rPr>
        <w:t>Introdução da tecnologia para comunicação visual</w:t>
      </w:r>
    </w:p>
    <w:p w14:paraId="77DE9479" w14:textId="3757CD0B" w:rsidR="006F3340" w:rsidRPr="00A12044" w:rsidRDefault="42788CE0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A comunicação visual é uma forma poderosa de transmitir informações, ideias e emoções através de elementos visuais, como gráficos, imagens, cores e design. Com o avanço da tecnologia, a comunicação visual passou por uma transformação significativa, proporcionando novas possibilidades para expressão criativa, marketing e comunicação eficaz.</w:t>
      </w:r>
    </w:p>
    <w:p w14:paraId="47393D3C" w14:textId="77777777" w:rsidR="00C812B6" w:rsidRPr="00A12044" w:rsidRDefault="42788CE0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 xml:space="preserve">Uma das maiores revoluções que impactou significativamente esta metodologia de comunicação foi impulsionada pelo advento da tecnologia digital. Antes, os meios tradicionais, como impressão e pintura manual, eram predominantes. Com a chegada da era digital, surgiram novas ferramentas e técnicas que democratizaram a criação visual, permitindo que praticamente qualquer pessoa se tornasse um criador de conteúdo visual. </w:t>
      </w:r>
    </w:p>
    <w:p w14:paraId="4CD69AF8" w14:textId="613EF491" w:rsidR="0003540E" w:rsidRPr="00A12044" w:rsidRDefault="42788CE0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A computação gráfica, softwares de design e ferramentas de edição de imagem se tornaram acessíveis a uma ampla gama de profissionais e entusiastas. Isso resultou em uma crescente de criatividade, com designs mais dinâmicos, animações envolventes e uma variedade de estilos visuais sendo explorados.</w:t>
      </w:r>
    </w:p>
    <w:p w14:paraId="3DC14815" w14:textId="457B03F7" w:rsidR="00F344A5" w:rsidRDefault="096CFE83" w:rsidP="000B2C21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FDFF70" wp14:editId="06A2CF20">
            <wp:extent cx="4416657" cy="2943225"/>
            <wp:effectExtent l="0" t="0" r="3175" b="0"/>
            <wp:docPr id="387085833" name="Imagem 1" descr="Marketing tradicional vs. Marketing digital – Blog Nitronews - Tudo Sobre  Email Marketing e Marketing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885" cy="294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07F8" w14:textId="77777777" w:rsidR="000B2C21" w:rsidRPr="008956C5" w:rsidRDefault="000B2C21" w:rsidP="000B2C21">
      <w:pPr>
        <w:spacing w:line="360" w:lineRule="auto"/>
        <w:jc w:val="center"/>
        <w:rPr>
          <w:rFonts w:ascii="Arial" w:eastAsia="Arial" w:hAnsi="Arial" w:cs="Arial"/>
          <w:b/>
          <w:bCs/>
          <w:sz w:val="24"/>
          <w:szCs w:val="24"/>
        </w:rPr>
      </w:pPr>
    </w:p>
    <w:p w14:paraId="3204A21A" w14:textId="1AE59037" w:rsidR="00F344A5" w:rsidRPr="008956C5" w:rsidRDefault="00F344A5" w:rsidP="7B5487A2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E67617E" w14:textId="56A38C45" w:rsidR="00F344A5" w:rsidRPr="008956C5" w:rsidRDefault="621715DE" w:rsidP="621715DE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lastRenderedPageBreak/>
        <w:t>1</w:t>
      </w:r>
      <w:r w:rsidR="7D5DE568" w:rsidRPr="621715DE">
        <w:rPr>
          <w:rFonts w:ascii="Arial" w:eastAsia="Arial" w:hAnsi="Arial" w:cs="Arial"/>
          <w:b/>
          <w:bCs/>
          <w:sz w:val="28"/>
          <w:szCs w:val="28"/>
        </w:rPr>
        <w:t xml:space="preserve">.2 </w:t>
      </w:r>
      <w:r w:rsidR="60745A0F" w:rsidRPr="621715DE">
        <w:rPr>
          <w:rFonts w:ascii="Arial" w:eastAsia="Arial" w:hAnsi="Arial" w:cs="Arial"/>
          <w:b/>
          <w:bCs/>
          <w:sz w:val="28"/>
          <w:szCs w:val="28"/>
        </w:rPr>
        <w:t xml:space="preserve">História do Digital </w:t>
      </w:r>
      <w:proofErr w:type="spellStart"/>
      <w:r w:rsidR="60745A0F" w:rsidRPr="621715DE">
        <w:rPr>
          <w:rFonts w:ascii="Arial" w:eastAsia="Arial" w:hAnsi="Arial" w:cs="Arial"/>
          <w:b/>
          <w:bCs/>
          <w:sz w:val="28"/>
          <w:szCs w:val="28"/>
        </w:rPr>
        <w:t>Signage</w:t>
      </w:r>
      <w:proofErr w:type="spellEnd"/>
    </w:p>
    <w:p w14:paraId="6EF3A03B" w14:textId="77777777" w:rsidR="00F344A5" w:rsidRPr="00A12044" w:rsidRDefault="4D0AE340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 xml:space="preserve">O termo “Digital </w:t>
      </w:r>
      <w:proofErr w:type="spellStart"/>
      <w:r w:rsidRPr="7B5487A2">
        <w:rPr>
          <w:rFonts w:ascii="Arial" w:eastAsia="Arial" w:hAnsi="Arial" w:cs="Arial"/>
          <w:sz w:val="24"/>
          <w:szCs w:val="24"/>
        </w:rPr>
        <w:t>Signage</w:t>
      </w:r>
      <w:proofErr w:type="spellEnd"/>
      <w:r w:rsidRPr="7B5487A2">
        <w:rPr>
          <w:rFonts w:ascii="Arial" w:eastAsia="Arial" w:hAnsi="Arial" w:cs="Arial"/>
          <w:sz w:val="24"/>
          <w:szCs w:val="24"/>
        </w:rPr>
        <w:t xml:space="preserve">”, ou em português, sinalização digital, surgiu no início do século XX. O Digital </w:t>
      </w:r>
      <w:proofErr w:type="spellStart"/>
      <w:r w:rsidRPr="7B5487A2">
        <w:rPr>
          <w:rFonts w:ascii="Arial" w:eastAsia="Arial" w:hAnsi="Arial" w:cs="Arial"/>
          <w:sz w:val="24"/>
          <w:szCs w:val="24"/>
        </w:rPr>
        <w:t>Signage</w:t>
      </w:r>
      <w:proofErr w:type="spellEnd"/>
      <w:r w:rsidRPr="7B5487A2">
        <w:rPr>
          <w:rFonts w:ascii="Arial" w:eastAsia="Arial" w:hAnsi="Arial" w:cs="Arial"/>
          <w:sz w:val="24"/>
          <w:szCs w:val="24"/>
        </w:rPr>
        <w:t xml:space="preserve">, é uma forma de exibir conteúdo num ecrã que pode ser atualizado e controlado remotamente. Este conteúdo, tipicamente colocado em espaços públicos, tem como finalidade orientar, divulgar ou simplesmente distrair. </w:t>
      </w:r>
    </w:p>
    <w:p w14:paraId="5AAE0692" w14:textId="59DC2E93" w:rsidR="00C812B6" w:rsidRPr="00A12044" w:rsidRDefault="4D0AE340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Com a popularização das televisões, e em segundo momento com a chegada das telas de plasma, a sinalização ganhou aderência e novas formas e aplicações, passando a ser incorporadas em ambientes indoor para orientação, divulgação e demonstração de produtos e serviços. Mas, foi só em meados dos anos 90, quando a internet explodiu, que o conceito de transmissão de conteúdos nos comércios começou a fazer parte dos encontros de negócios e reuniões corporativas. E, a partir daqui muitas ideias criativas surgiram para encontrar formas dinâmicas de conquistar e fidelizar consumidores, aumentando e muito a receita das empresas.</w:t>
      </w:r>
    </w:p>
    <w:p w14:paraId="5F78940B" w14:textId="77777777" w:rsidR="00B13420" w:rsidRPr="00A12044" w:rsidRDefault="00B13420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C784C6F" w14:textId="2FD46362" w:rsidR="00B13420" w:rsidRPr="00A12044" w:rsidRDefault="7EE7D68F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Durante as décadas de 1990 e 2000, com o avanço da tecnologia de displays e o aumento da capacidade de armazenamento e processamento de dados, a sinalização digital começou a ganhar impulso. Grandes empresas e varejistas começaram a adotar displays digitais para exibir mensagens promocionais, informações e publicidade em suas lojas e espaços públicos.</w:t>
      </w:r>
    </w:p>
    <w:p w14:paraId="3E08F1DE" w14:textId="3C6D658D" w:rsidR="00B13420" w:rsidRPr="00A12044" w:rsidRDefault="7EE7D68F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Com a proliferação da internet e a popularização de redes de banda larga, a sinalização digital se beneficiou ainda mais. Conexões online permitiram atualizações remotas de conteúdo, proporcionando maior flexibilidade e dinamismo na exibição de informações. Isso também possibilitou a transmissão de conteúdo ao vivo e interativo.</w:t>
      </w:r>
    </w:p>
    <w:p w14:paraId="4A6D6753" w14:textId="4B01559C" w:rsidR="00D610B1" w:rsidRPr="00A12044" w:rsidRDefault="141AC17D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 xml:space="preserve">A introdução de telas sensíveis ao toque (touchscreens) e tecnologia interativa acrescentou uma nova dimensão à sinalização digital. Locais como shoppings, museus e pontos de venda passaram a utilizar displays interativos para envolver o público de maneira mais direta. Ao longo do tempo, também foi-se encontrando a sua aplicação em uma variedade de setores, incluindo varejo, </w:t>
      </w:r>
      <w:r w:rsidRPr="7B5487A2">
        <w:rPr>
          <w:rFonts w:ascii="Arial" w:eastAsia="Arial" w:hAnsi="Arial" w:cs="Arial"/>
          <w:sz w:val="24"/>
          <w:szCs w:val="24"/>
        </w:rPr>
        <w:lastRenderedPageBreak/>
        <w:t xml:space="preserve">transporte, saúde, educação e eventos ao vivo. Aeroportos começaram a utilizar sinalização digital para fornecer informações em tempo real sobre voos, enquanto hospitais </w:t>
      </w:r>
      <w:r w:rsidR="000B2C21" w:rsidRPr="7B5487A2">
        <w:rPr>
          <w:rFonts w:ascii="Arial" w:eastAsia="Arial" w:hAnsi="Arial" w:cs="Arial"/>
          <w:sz w:val="24"/>
          <w:szCs w:val="24"/>
        </w:rPr>
        <w:t>adotaram displays</w:t>
      </w:r>
      <w:r w:rsidRPr="7B5487A2">
        <w:rPr>
          <w:rFonts w:ascii="Arial" w:eastAsia="Arial" w:hAnsi="Arial" w:cs="Arial"/>
          <w:sz w:val="24"/>
          <w:szCs w:val="24"/>
        </w:rPr>
        <w:t xml:space="preserve"> para orientação e comunicação com pacientes.</w:t>
      </w:r>
    </w:p>
    <w:p w14:paraId="1036D356" w14:textId="1111B54C" w:rsidR="00B50067" w:rsidRPr="00A12044" w:rsidRDefault="1832A161" w:rsidP="000B2C21">
      <w:pPr>
        <w:spacing w:line="360" w:lineRule="auto"/>
        <w:rPr>
          <w:rFonts w:ascii="Arial" w:eastAsia="Arial" w:hAnsi="Arial" w:cs="Arial"/>
          <w:i/>
          <w:i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6B1436BA" wp14:editId="2132F9E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483493" cy="1462447"/>
            <wp:effectExtent l="0" t="0" r="0" b="7620"/>
            <wp:wrapSquare wrapText="bothSides"/>
            <wp:docPr id="1964192590" name="Imagem 2" descr="Imagem: 8372 | Banco de Imag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493" cy="1462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5D86BDC" w:rsidRPr="7B5487A2">
        <w:rPr>
          <w:rFonts w:ascii="Arial" w:eastAsia="Arial" w:hAnsi="Arial" w:cs="Arial"/>
          <w:i/>
          <w:iCs/>
        </w:rPr>
        <w:t xml:space="preserve">Figura </w:t>
      </w:r>
      <w:r w:rsidR="00D610B1" w:rsidRPr="1BA8AD4D">
        <w:rPr>
          <w:rFonts w:ascii="Arial" w:hAnsi="Arial" w:cs="Arial"/>
        </w:rPr>
        <w:fldChar w:fldCharType="begin"/>
      </w:r>
      <w:r w:rsidR="00D610B1" w:rsidRPr="1BA8AD4D">
        <w:rPr>
          <w:rFonts w:ascii="Arial" w:hAnsi="Arial" w:cs="Arial"/>
        </w:rPr>
        <w:instrText xml:space="preserve"> SEQ Figura \* ARABIC </w:instrText>
      </w:r>
      <w:r w:rsidR="00D610B1" w:rsidRPr="1BA8AD4D">
        <w:rPr>
          <w:rFonts w:ascii="Arial" w:hAnsi="Arial" w:cs="Arial"/>
        </w:rPr>
        <w:fldChar w:fldCharType="separate"/>
      </w:r>
      <w:r w:rsidR="6215B25A" w:rsidRPr="1BA8AD4D">
        <w:rPr>
          <w:rFonts w:ascii="Arial" w:hAnsi="Arial" w:cs="Arial"/>
          <w:noProof/>
        </w:rPr>
        <w:t>1</w:t>
      </w:r>
      <w:r w:rsidR="00D610B1" w:rsidRPr="1BA8AD4D">
        <w:rPr>
          <w:rFonts w:ascii="Arial" w:hAnsi="Arial" w:cs="Arial"/>
        </w:rPr>
        <w:fldChar w:fldCharType="end"/>
      </w:r>
      <w:r w:rsidR="65D86BDC" w:rsidRPr="7B5487A2">
        <w:rPr>
          <w:rFonts w:ascii="Arial" w:eastAsia="Arial" w:hAnsi="Arial" w:cs="Arial"/>
          <w:i/>
          <w:iCs/>
        </w:rPr>
        <w:t xml:space="preserve"> – Digital </w:t>
      </w:r>
      <w:proofErr w:type="spellStart"/>
      <w:r w:rsidR="65D86BDC" w:rsidRPr="7B5487A2">
        <w:rPr>
          <w:rFonts w:ascii="Arial" w:eastAsia="Arial" w:hAnsi="Arial" w:cs="Arial"/>
          <w:i/>
          <w:iCs/>
        </w:rPr>
        <w:t>Signage</w:t>
      </w:r>
      <w:proofErr w:type="spellEnd"/>
      <w:r w:rsidR="65D86BDC" w:rsidRPr="7B5487A2">
        <w:rPr>
          <w:rFonts w:ascii="Arial" w:eastAsia="Arial" w:hAnsi="Arial" w:cs="Arial"/>
          <w:i/>
          <w:iCs/>
        </w:rPr>
        <w:t xml:space="preserve"> em hospitais</w:t>
      </w:r>
      <w:r w:rsidR="534C8F96" w:rsidRPr="7B5487A2">
        <w:rPr>
          <w:rFonts w:ascii="Arial" w:eastAsia="Arial" w:hAnsi="Arial" w:cs="Arial"/>
          <w:i/>
          <w:iCs/>
        </w:rPr>
        <w:t xml:space="preserve"> </w:t>
      </w:r>
      <w:r w:rsidR="534C8F96" w:rsidRPr="7B5487A2">
        <w:rPr>
          <w:rFonts w:ascii="Arial" w:eastAsia="Arial" w:hAnsi="Arial" w:cs="Arial"/>
          <w:i/>
          <w:iCs/>
          <w:sz w:val="20"/>
          <w:szCs w:val="20"/>
        </w:rPr>
        <w:t xml:space="preserve">     </w:t>
      </w:r>
      <w:r w:rsidR="534C8F96" w:rsidRPr="7B5487A2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65D86BDC" w:rsidRPr="7B5487A2">
        <w:rPr>
          <w:rFonts w:ascii="Arial" w:eastAsia="Arial" w:hAnsi="Arial" w:cs="Arial"/>
          <w:i/>
          <w:iCs/>
        </w:rPr>
        <w:t xml:space="preserve">Figura </w:t>
      </w:r>
      <w:r w:rsidR="00D610B1" w:rsidRPr="1BA8AD4D">
        <w:rPr>
          <w:rFonts w:ascii="Arial" w:hAnsi="Arial" w:cs="Arial"/>
        </w:rPr>
        <w:fldChar w:fldCharType="begin"/>
      </w:r>
      <w:r w:rsidR="00D610B1" w:rsidRPr="1BA8AD4D">
        <w:rPr>
          <w:rFonts w:ascii="Arial" w:hAnsi="Arial" w:cs="Arial"/>
        </w:rPr>
        <w:instrText xml:space="preserve"> SEQ Figura \* ARABIC </w:instrText>
      </w:r>
      <w:r w:rsidR="00D610B1" w:rsidRPr="1BA8AD4D">
        <w:rPr>
          <w:rFonts w:ascii="Arial" w:hAnsi="Arial" w:cs="Arial"/>
        </w:rPr>
        <w:fldChar w:fldCharType="separate"/>
      </w:r>
      <w:r w:rsidR="6215B25A" w:rsidRPr="1BA8AD4D">
        <w:rPr>
          <w:rFonts w:ascii="Arial" w:hAnsi="Arial" w:cs="Arial"/>
          <w:noProof/>
        </w:rPr>
        <w:t>2</w:t>
      </w:r>
      <w:r w:rsidR="00D610B1" w:rsidRPr="1BA8AD4D">
        <w:rPr>
          <w:rFonts w:ascii="Arial" w:hAnsi="Arial" w:cs="Arial"/>
        </w:rPr>
        <w:fldChar w:fldCharType="end"/>
      </w:r>
      <w:r w:rsidR="65D86BDC" w:rsidRPr="7B5487A2">
        <w:rPr>
          <w:rFonts w:ascii="Arial" w:eastAsia="Arial" w:hAnsi="Arial" w:cs="Arial"/>
          <w:i/>
          <w:iCs/>
        </w:rPr>
        <w:t xml:space="preserve">- Digital </w:t>
      </w:r>
      <w:proofErr w:type="spellStart"/>
      <w:r w:rsidR="65D86BDC" w:rsidRPr="7B5487A2">
        <w:rPr>
          <w:rFonts w:ascii="Arial" w:eastAsia="Arial" w:hAnsi="Arial" w:cs="Arial"/>
          <w:i/>
          <w:iCs/>
        </w:rPr>
        <w:t>Signage</w:t>
      </w:r>
      <w:proofErr w:type="spellEnd"/>
      <w:r w:rsidR="65D86BDC" w:rsidRPr="7B5487A2">
        <w:rPr>
          <w:rFonts w:ascii="Arial" w:eastAsia="Arial" w:hAnsi="Arial" w:cs="Arial"/>
          <w:i/>
          <w:iCs/>
        </w:rPr>
        <w:t xml:space="preserve"> em empresas</w:t>
      </w:r>
      <w:r w:rsidR="1BA8AD4D">
        <w:rPr>
          <w:noProof/>
        </w:rPr>
        <w:drawing>
          <wp:anchor distT="0" distB="0" distL="114300" distR="114300" simplePos="0" relativeHeight="251658240" behindDoc="0" locked="0" layoutInCell="1" allowOverlap="1" wp14:anchorId="09639975" wp14:editId="6E748492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847350" cy="1435314"/>
            <wp:effectExtent l="0" t="0" r="3810" b="0"/>
            <wp:wrapSquare wrapText="bothSides"/>
            <wp:docPr id="464039245" name="Imagem 3" descr="Michelin aposta em TV Corporativa para se comunicar de maneira certeira com  colaboradores - ABC da Comunic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350" cy="1435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8BC348" w14:textId="62E640E5" w:rsidR="7B5487A2" w:rsidRDefault="7B5487A2" w:rsidP="7B5487A2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0C284CB6" w14:textId="31C907F7" w:rsidR="00D907D7" w:rsidRPr="00F919CA" w:rsidRDefault="0EF0DDED" w:rsidP="621715DE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 xml:space="preserve">1.3 </w:t>
      </w:r>
      <w:r w:rsidR="7E6D074E" w:rsidRPr="621715DE">
        <w:rPr>
          <w:rFonts w:ascii="Arial" w:eastAsia="Arial" w:hAnsi="Arial" w:cs="Arial"/>
          <w:b/>
          <w:bCs/>
          <w:sz w:val="28"/>
          <w:szCs w:val="28"/>
        </w:rPr>
        <w:t xml:space="preserve">Pesquisa de mercado de Digital </w:t>
      </w:r>
      <w:proofErr w:type="spellStart"/>
      <w:r w:rsidR="7E6D074E" w:rsidRPr="621715DE">
        <w:rPr>
          <w:rFonts w:ascii="Arial" w:eastAsia="Arial" w:hAnsi="Arial" w:cs="Arial"/>
          <w:b/>
          <w:bCs/>
          <w:sz w:val="28"/>
          <w:szCs w:val="28"/>
        </w:rPr>
        <w:t>Signage</w:t>
      </w:r>
      <w:proofErr w:type="spellEnd"/>
      <w:r w:rsidR="7E6D074E" w:rsidRPr="621715DE">
        <w:rPr>
          <w:rFonts w:ascii="Arial" w:eastAsia="Arial" w:hAnsi="Arial" w:cs="Arial"/>
          <w:b/>
          <w:bCs/>
          <w:sz w:val="28"/>
          <w:szCs w:val="28"/>
        </w:rPr>
        <w:t xml:space="preserve"> na América Latina</w:t>
      </w:r>
    </w:p>
    <w:p w14:paraId="6A89556B" w14:textId="21E495BC" w:rsidR="00D907D7" w:rsidRPr="00A12044" w:rsidRDefault="2368550D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 xml:space="preserve">Com base nos relatórios de pesquisa da fonte </w:t>
      </w:r>
      <w:proofErr w:type="spellStart"/>
      <w:r w:rsidRPr="7B5487A2">
        <w:rPr>
          <w:rFonts w:ascii="Arial" w:eastAsia="Arial" w:hAnsi="Arial" w:cs="Arial"/>
          <w:sz w:val="24"/>
          <w:szCs w:val="24"/>
        </w:rPr>
        <w:t>Mordor</w:t>
      </w:r>
      <w:proofErr w:type="spellEnd"/>
      <w:r w:rsidRPr="7B5487A2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7B5487A2">
        <w:rPr>
          <w:rFonts w:ascii="Arial" w:eastAsia="Arial" w:hAnsi="Arial" w:cs="Arial"/>
          <w:sz w:val="24"/>
          <w:szCs w:val="24"/>
        </w:rPr>
        <w:t>Intelligence</w:t>
      </w:r>
      <w:proofErr w:type="spellEnd"/>
      <w:r w:rsidRPr="7B5487A2">
        <w:rPr>
          <w:rFonts w:ascii="Arial" w:eastAsia="Arial" w:hAnsi="Arial" w:cs="Arial"/>
          <w:sz w:val="24"/>
          <w:szCs w:val="24"/>
        </w:rPr>
        <w:t xml:space="preserve"> "</w:t>
      </w:r>
      <w:r w:rsidR="597B095F" w:rsidRPr="7B5487A2">
        <w:rPr>
          <w:rFonts w:ascii="Arial" w:eastAsia="Arial" w:hAnsi="Arial" w:cs="Arial"/>
          <w:sz w:val="24"/>
          <w:szCs w:val="24"/>
        </w:rPr>
        <w:t xml:space="preserve"> </w:t>
      </w:r>
      <w:r w:rsidRPr="7B5487A2">
        <w:rPr>
          <w:rFonts w:ascii="Arial" w:eastAsia="Arial" w:hAnsi="Arial" w:cs="Arial"/>
          <w:sz w:val="24"/>
          <w:szCs w:val="24"/>
        </w:rPr>
        <w:t xml:space="preserve">O tamanho do mercado Sinalização digital da América Latina é estimado em USD 1.03 bilhões em 2023 e deve atingir USD 1.52 bilhões até 2028, crescendo a um CAGR de 8.09% durante o período de previsão (2023-2028).” (Acesso realizado no dia 25/02/2024). </w:t>
      </w:r>
    </w:p>
    <w:p w14:paraId="3A6DFED6" w14:textId="6C09556E" w:rsidR="00DE683C" w:rsidRPr="00A12044" w:rsidRDefault="597B095F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0518B1" wp14:editId="1C783356">
            <wp:extent cx="5400040" cy="2720340"/>
            <wp:effectExtent l="0" t="0" r="0" b="3810"/>
            <wp:docPr id="395490328" name="Imagem 4" descr="Tamanho do mercado de Digital Signage da América Latina e Análise de  Participação - Relatório de Pesquisa da Indústria - Tendências de  Crescim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6023" w14:textId="2D863B25" w:rsidR="00042B0B" w:rsidRPr="00A12044" w:rsidRDefault="0207B5CD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 xml:space="preserve">No cenário pós-pandemia, as empresas estão explorando novas abordagens para envolver os clientes, impulsionadas pelo surgimento de tecnologias </w:t>
      </w:r>
      <w:r w:rsidRPr="7B5487A2">
        <w:rPr>
          <w:rFonts w:ascii="Arial" w:eastAsia="Arial" w:hAnsi="Arial" w:cs="Arial"/>
          <w:sz w:val="24"/>
          <w:szCs w:val="24"/>
        </w:rPr>
        <w:lastRenderedPageBreak/>
        <w:t>inovadoras e pela crescente popularidade do conteúdo digital. Adicionalmente, organizações que</w:t>
      </w:r>
      <w:r w:rsidR="332AE104" w:rsidRPr="7B5487A2">
        <w:rPr>
          <w:rFonts w:ascii="Arial" w:eastAsia="Arial" w:hAnsi="Arial" w:cs="Arial"/>
          <w:sz w:val="24"/>
          <w:szCs w:val="24"/>
        </w:rPr>
        <w:t xml:space="preserve"> </w:t>
      </w:r>
      <w:r w:rsidRPr="7B5487A2">
        <w:rPr>
          <w:rFonts w:ascii="Arial" w:eastAsia="Arial" w:hAnsi="Arial" w:cs="Arial"/>
          <w:sz w:val="24"/>
          <w:szCs w:val="24"/>
        </w:rPr>
        <w:t>anteriormente dependiam de sinalização impressa e interações presenciais aumentaram sua dependência das comunicações digitais nos últimos dois anos, e essa tendência projeta-se para o futuro. Com a redução da produção de material físico e a flexibilização de limites de capacidade, antecipa-se que a sinalização digital assumirá um papel crucial no cenário pós-COVID-19 na América Latina</w:t>
      </w:r>
    </w:p>
    <w:p w14:paraId="05942F65" w14:textId="072046C9" w:rsidR="00042B0B" w:rsidRPr="00A12044" w:rsidRDefault="0207B5CD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Além do mais, r</w:t>
      </w:r>
      <w:r w:rsidR="597B095F" w:rsidRPr="7B5487A2">
        <w:rPr>
          <w:rFonts w:ascii="Arial" w:eastAsia="Arial" w:hAnsi="Arial" w:cs="Arial"/>
          <w:sz w:val="24"/>
          <w:szCs w:val="24"/>
        </w:rPr>
        <w:t>ecentemente a digitalização experimentou avanços significativos na região da América Latina, impulsionada pelo progresso técnico, pelo desenvolvimento contínuo da internet, pela crescente conscientização entre os consumidores e pelo aumento da globalização. As tendências tecnológicas emergentes, resultado desse processo de digitalização, incluindo Internet das Coisas, Inteligência Artificial, análise de dados com o uso do Big Data e Realidade Aumentada (RA), têm exercido um impacto substancial nas operações de negócios, na sociedade e no ambiente de trabalho</w:t>
      </w:r>
    </w:p>
    <w:p w14:paraId="600E1EE6" w14:textId="20EAE965" w:rsidR="00042B0B" w:rsidRPr="00A12044" w:rsidRDefault="0207B5CD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O Brasil destaca-se como um dos maiores países da América Latina. A infraestrutura de negócios nacional está em constante expansão, impulsionada pela crescente taxa de urbanização que eleva a demanda por soluções de sinalização digital. Segundo dados do Banco Mundial em 2021, a taxa de urbanização no Brasil atingiu aproximadamente 87,32%. Dada a importância da sinalização digital para aprimorar a eficácia da comunicação, a adoção dessas soluções permite que os usuários finais ampliem sua presença nas regiões metropolitanas para atender à crescente população local.</w:t>
      </w:r>
    </w:p>
    <w:p w14:paraId="70FC50F2" w14:textId="48FD1501" w:rsidR="008956C5" w:rsidRPr="008956C5" w:rsidRDefault="654BD471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 xml:space="preserve">A implementação independente de infraestrutura de sinalização digital por usuários finais pode se tornar complexa e confusa. Dada a pluralidade deste empreendimento, que abrange áreas como TI, audiovisual, software, mecânica e tecnologias de exibição, requer um conhecimento especializado diversificado. Para uma abordagem mais eficiente, muitos usuários optam por recorrer a varejistas de valor agregado que integram produtos de fornecedores de hardware e software parceiros. A facilidade técnica e a padronização de protocolos tornam-se cruciais para tirar total proveito dessas soluções </w:t>
      </w:r>
      <w:r w:rsidRPr="7B5487A2">
        <w:rPr>
          <w:rFonts w:ascii="Arial" w:eastAsia="Arial" w:hAnsi="Arial" w:cs="Arial"/>
          <w:sz w:val="24"/>
          <w:szCs w:val="24"/>
        </w:rPr>
        <w:lastRenderedPageBreak/>
        <w:t>completas. Isso não apenas simplifica o processo de instalação, mas também facilita as atualizações e reduz a necessidade de manutenção.</w:t>
      </w:r>
    </w:p>
    <w:p w14:paraId="3D775C77" w14:textId="388FD7CE" w:rsidR="008956C5" w:rsidRPr="008956C5" w:rsidRDefault="6215B25A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 xml:space="preserve">Os principais componentes para o funcionamento de um sistema de Digital </w:t>
      </w:r>
      <w:proofErr w:type="spellStart"/>
      <w:r w:rsidRPr="7B5487A2">
        <w:rPr>
          <w:rFonts w:ascii="Arial" w:eastAsia="Arial" w:hAnsi="Arial" w:cs="Arial"/>
          <w:sz w:val="24"/>
          <w:szCs w:val="24"/>
        </w:rPr>
        <w:t>Signage</w:t>
      </w:r>
      <w:proofErr w:type="spellEnd"/>
      <w:r w:rsidRPr="7B5487A2">
        <w:rPr>
          <w:rFonts w:ascii="Arial" w:eastAsia="Arial" w:hAnsi="Arial" w:cs="Arial"/>
          <w:sz w:val="24"/>
          <w:szCs w:val="24"/>
        </w:rPr>
        <w:t>:</w:t>
      </w:r>
    </w:p>
    <w:p w14:paraId="2723293C" w14:textId="71877E39" w:rsidR="008956C5" w:rsidRPr="008956C5" w:rsidRDefault="2FC19C87" w:rsidP="621715DE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 xml:space="preserve">1.4 </w:t>
      </w:r>
      <w:r w:rsidR="60745A0F" w:rsidRPr="621715DE">
        <w:rPr>
          <w:rFonts w:ascii="Arial" w:eastAsia="Arial" w:hAnsi="Arial" w:cs="Arial"/>
          <w:b/>
          <w:bCs/>
          <w:sz w:val="28"/>
          <w:szCs w:val="28"/>
        </w:rPr>
        <w:t>Servidores e Armazenamento</w:t>
      </w:r>
    </w:p>
    <w:p w14:paraId="0D9B0C36" w14:textId="7E424CCF" w:rsidR="008956C5" w:rsidRPr="008956C5" w:rsidRDefault="6215B25A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 xml:space="preserve">Um sistema de Digital </w:t>
      </w:r>
      <w:proofErr w:type="spellStart"/>
      <w:r w:rsidRPr="7B5487A2">
        <w:rPr>
          <w:rFonts w:ascii="Arial" w:eastAsia="Arial" w:hAnsi="Arial" w:cs="Arial"/>
          <w:sz w:val="24"/>
          <w:szCs w:val="24"/>
        </w:rPr>
        <w:t>Signage</w:t>
      </w:r>
      <w:proofErr w:type="spellEnd"/>
      <w:r w:rsidRPr="7B5487A2">
        <w:rPr>
          <w:rFonts w:ascii="Arial" w:eastAsia="Arial" w:hAnsi="Arial" w:cs="Arial"/>
          <w:sz w:val="24"/>
          <w:szCs w:val="24"/>
        </w:rPr>
        <w:t xml:space="preserve"> geralmente requer servidores dedicados para armazenar e gerenciar o conteúdo a ser exibido. O armazenamento pode ser local ou baseado em nuvem, dependendo da escala do sistema e dos requisitos de acesso remoto.</w:t>
      </w:r>
    </w:p>
    <w:p w14:paraId="0AF1A928" w14:textId="77777777" w:rsidR="008956C5" w:rsidRDefault="6215B25A" w:rsidP="7B5487A2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7B5487A2">
        <w:rPr>
          <w:rFonts w:ascii="Arial" w:eastAsia="Arial" w:hAnsi="Arial" w:cs="Arial"/>
          <w:b/>
          <w:bCs/>
          <w:sz w:val="24"/>
          <w:szCs w:val="24"/>
        </w:rPr>
        <w:t>Software de Gerenciamento de Conteúdo (CMS):</w:t>
      </w:r>
    </w:p>
    <w:p w14:paraId="4C4C4F5E" w14:textId="6D81C256" w:rsidR="008956C5" w:rsidRPr="008956C5" w:rsidRDefault="6215B25A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 xml:space="preserve">O CMS é uma parte vital da infraestrutura, permitindo que os operadores do sistema gerenciem e atualizem o conteúdo exibido em diferentes telas. Ele inclui ferramentas para programar horários, fazer upload de conteúdo, criar </w:t>
      </w:r>
      <w:proofErr w:type="gramStart"/>
      <w:r w:rsidRPr="7B5487A2">
        <w:rPr>
          <w:rFonts w:ascii="Arial" w:eastAsia="Arial" w:hAnsi="Arial" w:cs="Arial"/>
          <w:sz w:val="24"/>
          <w:szCs w:val="24"/>
        </w:rPr>
        <w:t>playlists</w:t>
      </w:r>
      <w:proofErr w:type="gramEnd"/>
      <w:r w:rsidRPr="7B5487A2">
        <w:rPr>
          <w:rFonts w:ascii="Arial" w:eastAsia="Arial" w:hAnsi="Arial" w:cs="Arial"/>
          <w:sz w:val="24"/>
          <w:szCs w:val="24"/>
        </w:rPr>
        <w:t xml:space="preserve"> e monitorar o desempenho das telas.</w:t>
      </w:r>
    </w:p>
    <w:p w14:paraId="73F32C82" w14:textId="77777777" w:rsidR="008956C5" w:rsidRDefault="6215B25A" w:rsidP="7B5487A2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7B5487A2">
        <w:rPr>
          <w:rFonts w:ascii="Arial" w:eastAsia="Arial" w:hAnsi="Arial" w:cs="Arial"/>
          <w:b/>
          <w:bCs/>
          <w:sz w:val="24"/>
          <w:szCs w:val="24"/>
        </w:rPr>
        <w:t>Rede de Comunicação</w:t>
      </w:r>
    </w:p>
    <w:p w14:paraId="4EBD6278" w14:textId="1712047A" w:rsidR="008956C5" w:rsidRPr="008956C5" w:rsidRDefault="6215B25A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Uma infraestrutura de rede eficiente é necessária para conectar todas as telas de sinalização digital ao servidor e ao CMS. Pode ser uma rede local (LAN) para instalações menores ou uma rede de área ampla (WAN) para implantações em grande escala ou geograficamente distribuídas.</w:t>
      </w:r>
    </w:p>
    <w:p w14:paraId="52FF7448" w14:textId="77777777" w:rsidR="008956C5" w:rsidRDefault="6215B25A" w:rsidP="7B5487A2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7B5487A2">
        <w:rPr>
          <w:rFonts w:ascii="Arial" w:eastAsia="Arial" w:hAnsi="Arial" w:cs="Arial"/>
          <w:b/>
          <w:bCs/>
          <w:sz w:val="24"/>
          <w:szCs w:val="24"/>
        </w:rPr>
        <w:t>Players de Mídia</w:t>
      </w:r>
    </w:p>
    <w:p w14:paraId="761247E8" w14:textId="288F531B" w:rsidR="008956C5" w:rsidRPr="008956C5" w:rsidRDefault="6215B25A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Cada tela de sinalização digital geralmente é equipada com um player de mídia dedicado. Esse hardware reproduz o conteúdo enviado pelo servidor, garantindo que a reprodução ocorra sem problemas. Esses players podem ser dispositivos físicos conectados às telas ou integrados diretamente a elas.</w:t>
      </w:r>
    </w:p>
    <w:p w14:paraId="2D1CCE24" w14:textId="77777777" w:rsidR="008956C5" w:rsidRDefault="6215B25A" w:rsidP="7B5487A2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7B5487A2">
        <w:rPr>
          <w:rFonts w:ascii="Arial" w:eastAsia="Arial" w:hAnsi="Arial" w:cs="Arial"/>
          <w:b/>
          <w:bCs/>
          <w:sz w:val="24"/>
          <w:szCs w:val="24"/>
        </w:rPr>
        <w:t>Telas e Dispositivos de Exibição</w:t>
      </w:r>
    </w:p>
    <w:p w14:paraId="06EDFB4D" w14:textId="2A32C54B" w:rsidR="008956C5" w:rsidRPr="008956C5" w:rsidRDefault="60745A0F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621715DE">
        <w:rPr>
          <w:rFonts w:ascii="Arial" w:eastAsia="Arial" w:hAnsi="Arial" w:cs="Arial"/>
          <w:sz w:val="24"/>
          <w:szCs w:val="24"/>
        </w:rPr>
        <w:t xml:space="preserve">As telas digitais variam em tamanho e formato e podem incluir monitores, telas LED, </w:t>
      </w:r>
      <w:proofErr w:type="spellStart"/>
      <w:r w:rsidRPr="621715DE">
        <w:rPr>
          <w:rFonts w:ascii="Arial" w:eastAsia="Arial" w:hAnsi="Arial" w:cs="Arial"/>
          <w:sz w:val="24"/>
          <w:szCs w:val="24"/>
        </w:rPr>
        <w:t>videowalls</w:t>
      </w:r>
      <w:proofErr w:type="spellEnd"/>
      <w:r w:rsidRPr="621715DE">
        <w:rPr>
          <w:rFonts w:ascii="Arial" w:eastAsia="Arial" w:hAnsi="Arial" w:cs="Arial"/>
          <w:sz w:val="24"/>
          <w:szCs w:val="24"/>
        </w:rPr>
        <w:t>, entre outros. A escolha depende do ambiente e do impacto visual desejado. Essas telas exibem o conteúdo gerenciado pelo sistema.</w:t>
      </w:r>
    </w:p>
    <w:p w14:paraId="0AB76065" w14:textId="24D3F409" w:rsidR="008956C5" w:rsidRDefault="0F0C428D" w:rsidP="621715DE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 xml:space="preserve">1.5 </w:t>
      </w:r>
      <w:r w:rsidR="60745A0F" w:rsidRPr="621715DE">
        <w:rPr>
          <w:rFonts w:ascii="Arial" w:eastAsia="Arial" w:hAnsi="Arial" w:cs="Arial"/>
          <w:b/>
          <w:bCs/>
          <w:sz w:val="28"/>
          <w:szCs w:val="28"/>
        </w:rPr>
        <w:t>Monitoramento e Análise</w:t>
      </w:r>
    </w:p>
    <w:p w14:paraId="199D1E50" w14:textId="33B15325" w:rsidR="008956C5" w:rsidRDefault="6215B25A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lastRenderedPageBreak/>
        <w:t xml:space="preserve">O gerenciamento de dispositivos é algo crítico para qualquer rede com dispositivos implantados em mais de um local. A plataforma coleta informações sobre os players de mídia, relata os dados que permitem o usuário tomar decisões.  </w:t>
      </w:r>
    </w:p>
    <w:p w14:paraId="0339FE3B" w14:textId="77777777" w:rsidR="008956C5" w:rsidRPr="008956C5" w:rsidRDefault="008956C5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D6AA07C" w14:textId="77777777" w:rsidR="008956C5" w:rsidRDefault="654BD471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54212B" wp14:editId="1D41C31C">
            <wp:extent cx="5502138" cy="2147647"/>
            <wp:effectExtent l="0" t="0" r="8890" b="0"/>
            <wp:docPr id="1550328754" name="Imagem 5" descr="Mvix digital signage software - how it wor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38" cy="214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3A09" w14:textId="516E4557" w:rsidR="00B31F31" w:rsidRPr="008C360B" w:rsidRDefault="6215B25A" w:rsidP="7B5487A2">
      <w:pPr>
        <w:pStyle w:val="Legenda"/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 xml:space="preserve">Figura </w:t>
      </w:r>
      <w:r w:rsidR="00000000">
        <w:fldChar w:fldCharType="begin"/>
      </w:r>
      <w:r w:rsidR="00000000">
        <w:instrText xml:space="preserve"> SEQ Figura \* ARABIC </w:instrText>
      </w:r>
      <w:r w:rsidR="00000000">
        <w:fldChar w:fldCharType="separate"/>
      </w:r>
      <w:r w:rsidRPr="7B5487A2">
        <w:rPr>
          <w:noProof/>
        </w:rPr>
        <w:t>3</w:t>
      </w:r>
      <w:r w:rsidR="00000000">
        <w:rPr>
          <w:noProof/>
        </w:rPr>
        <w:fldChar w:fldCharType="end"/>
      </w:r>
      <w:r w:rsidRPr="7B5487A2">
        <w:rPr>
          <w:rFonts w:ascii="Arial" w:eastAsia="Arial" w:hAnsi="Arial" w:cs="Arial"/>
          <w:sz w:val="24"/>
          <w:szCs w:val="24"/>
        </w:rPr>
        <w:t xml:space="preserve"> – Estrutura de um projeto de Digital </w:t>
      </w:r>
      <w:proofErr w:type="spellStart"/>
      <w:r w:rsidRPr="7B5487A2">
        <w:rPr>
          <w:rFonts w:ascii="Arial" w:eastAsia="Arial" w:hAnsi="Arial" w:cs="Arial"/>
          <w:sz w:val="24"/>
          <w:szCs w:val="24"/>
        </w:rPr>
        <w:t>Signage</w:t>
      </w:r>
      <w:proofErr w:type="spellEnd"/>
    </w:p>
    <w:p w14:paraId="1FF72DAD" w14:textId="675DEBB9" w:rsidR="00B31F31" w:rsidRDefault="0E72FF19" w:rsidP="7B5487A2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7B5487A2">
        <w:rPr>
          <w:rFonts w:ascii="Arial" w:eastAsia="Arial" w:hAnsi="Arial" w:cs="Arial"/>
          <w:b/>
          <w:bCs/>
          <w:sz w:val="24"/>
          <w:szCs w:val="24"/>
        </w:rPr>
        <w:t xml:space="preserve">Vertentes do Digital </w:t>
      </w:r>
      <w:proofErr w:type="spellStart"/>
      <w:r w:rsidRPr="7B5487A2">
        <w:rPr>
          <w:rFonts w:ascii="Arial" w:eastAsia="Arial" w:hAnsi="Arial" w:cs="Arial"/>
          <w:b/>
          <w:bCs/>
          <w:sz w:val="24"/>
          <w:szCs w:val="24"/>
        </w:rPr>
        <w:t>Signage</w:t>
      </w:r>
      <w:proofErr w:type="spellEnd"/>
      <w:r w:rsidRPr="7B5487A2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690F6433" w:rsidRPr="7B5487A2">
        <w:rPr>
          <w:rFonts w:ascii="Arial" w:eastAsia="Arial" w:hAnsi="Arial" w:cs="Arial"/>
          <w:b/>
          <w:bCs/>
          <w:sz w:val="24"/>
          <w:szCs w:val="24"/>
        </w:rPr>
        <w:t xml:space="preserve">- </w:t>
      </w:r>
      <w:r w:rsidRPr="7B5487A2">
        <w:rPr>
          <w:rFonts w:ascii="Arial" w:eastAsia="Arial" w:hAnsi="Arial" w:cs="Arial"/>
          <w:b/>
          <w:bCs/>
          <w:sz w:val="24"/>
          <w:szCs w:val="24"/>
        </w:rPr>
        <w:t xml:space="preserve">Tv Corporativa </w:t>
      </w:r>
    </w:p>
    <w:p w14:paraId="1E1E7234" w14:textId="6E77826C" w:rsidR="008C360B" w:rsidRDefault="29D76A19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 xml:space="preserve">Dentro do contexto do Digital </w:t>
      </w:r>
      <w:proofErr w:type="spellStart"/>
      <w:r w:rsidRPr="7B5487A2">
        <w:rPr>
          <w:rFonts w:ascii="Arial" w:eastAsia="Arial" w:hAnsi="Arial" w:cs="Arial"/>
          <w:sz w:val="24"/>
          <w:szCs w:val="24"/>
        </w:rPr>
        <w:t>Signage</w:t>
      </w:r>
      <w:proofErr w:type="spellEnd"/>
      <w:r w:rsidRPr="7B5487A2">
        <w:rPr>
          <w:rFonts w:ascii="Arial" w:eastAsia="Arial" w:hAnsi="Arial" w:cs="Arial"/>
          <w:sz w:val="24"/>
          <w:szCs w:val="24"/>
        </w:rPr>
        <w:t xml:space="preserve">, existem várias vertentes ou aplicações específicas do Digital </w:t>
      </w:r>
      <w:proofErr w:type="spellStart"/>
      <w:r w:rsidRPr="7B5487A2">
        <w:rPr>
          <w:rFonts w:ascii="Arial" w:eastAsia="Arial" w:hAnsi="Arial" w:cs="Arial"/>
          <w:sz w:val="24"/>
          <w:szCs w:val="24"/>
        </w:rPr>
        <w:t>Signage</w:t>
      </w:r>
      <w:proofErr w:type="spellEnd"/>
      <w:r w:rsidRPr="7B5487A2">
        <w:rPr>
          <w:rFonts w:ascii="Arial" w:eastAsia="Arial" w:hAnsi="Arial" w:cs="Arial"/>
          <w:sz w:val="24"/>
          <w:szCs w:val="24"/>
        </w:rPr>
        <w:t xml:space="preserve">, cada uma atendendo a diferentes necessidades e setores. </w:t>
      </w:r>
      <w:r w:rsidR="07472B51" w:rsidRPr="7B5487A2">
        <w:rPr>
          <w:rFonts w:ascii="Arial" w:eastAsia="Arial" w:hAnsi="Arial" w:cs="Arial"/>
          <w:sz w:val="24"/>
          <w:szCs w:val="24"/>
        </w:rPr>
        <w:t xml:space="preserve">A TV Corporativa representa uma faceta específica do universo do Digital </w:t>
      </w:r>
      <w:proofErr w:type="spellStart"/>
      <w:r w:rsidR="07472B51" w:rsidRPr="7B5487A2">
        <w:rPr>
          <w:rFonts w:ascii="Arial" w:eastAsia="Arial" w:hAnsi="Arial" w:cs="Arial"/>
          <w:sz w:val="24"/>
          <w:szCs w:val="24"/>
        </w:rPr>
        <w:t>Signage</w:t>
      </w:r>
      <w:proofErr w:type="spellEnd"/>
      <w:r w:rsidR="07472B51" w:rsidRPr="7B5487A2">
        <w:rPr>
          <w:rFonts w:ascii="Arial" w:eastAsia="Arial" w:hAnsi="Arial" w:cs="Arial"/>
          <w:sz w:val="24"/>
          <w:szCs w:val="24"/>
        </w:rPr>
        <w:t>, concentrando-se primordialmente na audiência interna da empresa. Dessa maneira, o conteúdo veiculado nesse contexto é cuidadosamente segmentado, apresentando informações de relevância direta para o cotidiano dos colaboradores. Essa abordagem visa garantir que as mensagens transmitidas sejam altamente pertinentes e impactantes, contribuindo para a eficácia da comunicação interna.</w:t>
      </w:r>
    </w:p>
    <w:p w14:paraId="0402B5D7" w14:textId="42E676B6" w:rsidR="003A29AB" w:rsidRDefault="661B5E3D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Basicamente a TV Corporativa é um canal de Comunicação Interna que consiste em telas instaladas dentro da empresa. Elas ficam expostas continuamente aos colaboradores e são espalhadas em lugares estratégicos, como em corredores, refeitórios ou até dentro de cada departamento.</w:t>
      </w:r>
    </w:p>
    <w:p w14:paraId="465B092D" w14:textId="77777777" w:rsidR="00CD39ED" w:rsidRPr="00CD39ED" w:rsidRDefault="5A0859BB" w:rsidP="7B5487A2">
      <w:pPr>
        <w:pStyle w:val="NormalWeb"/>
        <w:spacing w:line="360" w:lineRule="auto"/>
        <w:rPr>
          <w:rFonts w:ascii="Arial" w:eastAsia="Arial" w:hAnsi="Arial" w:cs="Arial"/>
        </w:rPr>
      </w:pPr>
      <w:r w:rsidRPr="7B5487A2">
        <w:rPr>
          <w:rFonts w:ascii="Arial" w:eastAsia="Arial" w:hAnsi="Arial" w:cs="Arial"/>
        </w:rPr>
        <w:t>As vantagens da TV Corporativa se manifestam na transmissão de uma variedade de informações essenciais, incluindo:</w:t>
      </w:r>
    </w:p>
    <w:p w14:paraId="2D7BE85A" w14:textId="77777777" w:rsidR="00CD39ED" w:rsidRPr="00CD39ED" w:rsidRDefault="5A0859BB" w:rsidP="7B5487A2">
      <w:pPr>
        <w:pStyle w:val="NormalWeb"/>
        <w:numPr>
          <w:ilvl w:val="0"/>
          <w:numId w:val="9"/>
        </w:numPr>
        <w:spacing w:line="360" w:lineRule="auto"/>
        <w:rPr>
          <w:rFonts w:ascii="Arial" w:eastAsia="Arial" w:hAnsi="Arial" w:cs="Arial"/>
        </w:rPr>
      </w:pPr>
      <w:r w:rsidRPr="7B5487A2">
        <w:rPr>
          <w:rStyle w:val="Forte"/>
          <w:rFonts w:ascii="Arial" w:eastAsia="Arial" w:hAnsi="Arial" w:cs="Arial"/>
        </w:rPr>
        <w:lastRenderedPageBreak/>
        <w:t>Missão, visão e valores da empresa:</w:t>
      </w:r>
      <w:r w:rsidRPr="7B5487A2">
        <w:rPr>
          <w:rFonts w:ascii="Arial" w:eastAsia="Arial" w:hAnsi="Arial" w:cs="Arial"/>
        </w:rPr>
        <w:t xml:space="preserve"> Reforçando a identidade organizacional e alinhando os colaboradores aos princípios fundamentais da empresa.</w:t>
      </w:r>
    </w:p>
    <w:p w14:paraId="058D98D8" w14:textId="77777777" w:rsidR="00CD39ED" w:rsidRPr="00CD39ED" w:rsidRDefault="5A0859BB" w:rsidP="7B5487A2">
      <w:pPr>
        <w:pStyle w:val="NormalWeb"/>
        <w:numPr>
          <w:ilvl w:val="0"/>
          <w:numId w:val="9"/>
        </w:numPr>
        <w:spacing w:line="360" w:lineRule="auto"/>
        <w:rPr>
          <w:rFonts w:ascii="Arial" w:eastAsia="Arial" w:hAnsi="Arial" w:cs="Arial"/>
        </w:rPr>
      </w:pPr>
      <w:r w:rsidRPr="7B5487A2">
        <w:rPr>
          <w:rStyle w:val="Forte"/>
          <w:rFonts w:ascii="Arial" w:eastAsia="Arial" w:hAnsi="Arial" w:cs="Arial"/>
        </w:rPr>
        <w:t>Objetivos estratégicos, metas e resultados de um período:</w:t>
      </w:r>
      <w:r w:rsidRPr="7B5487A2">
        <w:rPr>
          <w:rFonts w:ascii="Arial" w:eastAsia="Arial" w:hAnsi="Arial" w:cs="Arial"/>
        </w:rPr>
        <w:t xml:space="preserve"> Mantendo a equipe informada sobre as direções estratégicas da empresa e os resultados alcançados.</w:t>
      </w:r>
    </w:p>
    <w:p w14:paraId="242D4946" w14:textId="77777777" w:rsidR="00CD39ED" w:rsidRPr="00CD39ED" w:rsidRDefault="5A0859BB" w:rsidP="7B5487A2">
      <w:pPr>
        <w:pStyle w:val="NormalWeb"/>
        <w:numPr>
          <w:ilvl w:val="0"/>
          <w:numId w:val="9"/>
        </w:numPr>
        <w:spacing w:line="360" w:lineRule="auto"/>
        <w:rPr>
          <w:rFonts w:ascii="Arial" w:eastAsia="Arial" w:hAnsi="Arial" w:cs="Arial"/>
        </w:rPr>
      </w:pPr>
      <w:r w:rsidRPr="7B5487A2">
        <w:rPr>
          <w:rStyle w:val="Forte"/>
          <w:rFonts w:ascii="Arial" w:eastAsia="Arial" w:hAnsi="Arial" w:cs="Arial"/>
        </w:rPr>
        <w:t>Indicadores de performance da equipe e individuais:</w:t>
      </w:r>
      <w:r w:rsidRPr="7B5487A2">
        <w:rPr>
          <w:rFonts w:ascii="Arial" w:eastAsia="Arial" w:hAnsi="Arial" w:cs="Arial"/>
        </w:rPr>
        <w:t xml:space="preserve"> Fornecendo dados relevantes sobre o desempenho, incentivando a melhoria contínua e o reconhecimento do esforço individual e coletivo.</w:t>
      </w:r>
    </w:p>
    <w:p w14:paraId="7860BBBF" w14:textId="77777777" w:rsidR="00CD39ED" w:rsidRPr="00CD39ED" w:rsidRDefault="5A0859BB" w:rsidP="7B5487A2">
      <w:pPr>
        <w:pStyle w:val="NormalWeb"/>
        <w:numPr>
          <w:ilvl w:val="0"/>
          <w:numId w:val="9"/>
        </w:numPr>
        <w:spacing w:line="360" w:lineRule="auto"/>
        <w:rPr>
          <w:rFonts w:ascii="Arial" w:eastAsia="Arial" w:hAnsi="Arial" w:cs="Arial"/>
        </w:rPr>
      </w:pPr>
      <w:r w:rsidRPr="7B5487A2">
        <w:rPr>
          <w:rStyle w:val="Forte"/>
          <w:rFonts w:ascii="Arial" w:eastAsia="Arial" w:hAnsi="Arial" w:cs="Arial"/>
        </w:rPr>
        <w:t>Campanhas sociais, de conscientização ou educacionais:</w:t>
      </w:r>
      <w:r w:rsidRPr="7B5487A2">
        <w:rPr>
          <w:rFonts w:ascii="Arial" w:eastAsia="Arial" w:hAnsi="Arial" w:cs="Arial"/>
        </w:rPr>
        <w:t xml:space="preserve"> Engajando os colaboradores em iniciativas importantes, promovendo a responsabilidade social e o desenvolvimento pessoal.</w:t>
      </w:r>
    </w:p>
    <w:p w14:paraId="320F8CDE" w14:textId="77777777" w:rsidR="00CD39ED" w:rsidRPr="00CD39ED" w:rsidRDefault="5A0859BB" w:rsidP="7B5487A2">
      <w:pPr>
        <w:pStyle w:val="NormalWeb"/>
        <w:numPr>
          <w:ilvl w:val="0"/>
          <w:numId w:val="9"/>
        </w:numPr>
        <w:spacing w:line="360" w:lineRule="auto"/>
        <w:rPr>
          <w:rFonts w:ascii="Arial" w:eastAsia="Arial" w:hAnsi="Arial" w:cs="Arial"/>
        </w:rPr>
      </w:pPr>
      <w:r w:rsidRPr="7B5487A2">
        <w:rPr>
          <w:rStyle w:val="Forte"/>
          <w:rFonts w:ascii="Arial" w:eastAsia="Arial" w:hAnsi="Arial" w:cs="Arial"/>
        </w:rPr>
        <w:t>Notícias do mercado, da empresa ou comunicados internos:</w:t>
      </w:r>
      <w:r w:rsidRPr="7B5487A2">
        <w:rPr>
          <w:rFonts w:ascii="Arial" w:eastAsia="Arial" w:hAnsi="Arial" w:cs="Arial"/>
        </w:rPr>
        <w:t xml:space="preserve"> Mantendo a equipe atualizada sobre acontecimentos relevantes que impactam a organização, promovendo transparência e coesão.</w:t>
      </w:r>
    </w:p>
    <w:p w14:paraId="678ECEC4" w14:textId="1EE4B7CD" w:rsidR="68C2A6A4" w:rsidRDefault="5A0859BB" w:rsidP="7B5487A2">
      <w:pPr>
        <w:pStyle w:val="NormalWeb"/>
        <w:spacing w:line="360" w:lineRule="auto"/>
        <w:rPr>
          <w:rFonts w:ascii="Arial" w:eastAsia="Arial" w:hAnsi="Arial" w:cs="Arial"/>
        </w:rPr>
      </w:pPr>
      <w:r w:rsidRPr="7B5487A2">
        <w:rPr>
          <w:rFonts w:ascii="Arial" w:eastAsia="Arial" w:hAnsi="Arial" w:cs="Arial"/>
        </w:rPr>
        <w:t>Essas informações têm como propósito aprimorar a Cultura Organizacional da empresa, moldando comportamentos e proporcionando uma visão holística do negócio aos colaboradores. A TV Corporativa emerge como uma ferramenta estratégica, facilitando a disseminação eficaz de conhecimento e fortalecendo o sentido de pertencimento e engajamento na equipe.</w:t>
      </w:r>
    </w:p>
    <w:p w14:paraId="33C3DEF0" w14:textId="39623B81" w:rsidR="00F449B0" w:rsidRDefault="00E3E917" w:rsidP="621715DE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 xml:space="preserve">1.6 </w:t>
      </w:r>
      <w:r w:rsidR="3CF99FDB" w:rsidRPr="621715DE">
        <w:rPr>
          <w:rFonts w:ascii="Arial" w:eastAsia="Arial" w:hAnsi="Arial" w:cs="Arial"/>
          <w:b/>
          <w:bCs/>
          <w:sz w:val="28"/>
          <w:szCs w:val="28"/>
        </w:rPr>
        <w:t>Players</w:t>
      </w:r>
    </w:p>
    <w:p w14:paraId="7E759FC5" w14:textId="34E2FD51" w:rsidR="003C5D12" w:rsidRPr="003C5D12" w:rsidRDefault="33052E77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Entre os componentes listados, a escolha dos players em um projeto de Sinalização Digital é essencial para garantir a funcionalidade eficiente do sistema, atendendo aos requisitos específicos do conteúdo e do ambiente de implementação.</w:t>
      </w:r>
    </w:p>
    <w:p w14:paraId="696054DB" w14:textId="77777777" w:rsidR="00790956" w:rsidRDefault="140BB4CB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 xml:space="preserve">A base fundamental de um sistema de Digital </w:t>
      </w:r>
      <w:proofErr w:type="spellStart"/>
      <w:r w:rsidRPr="7B5487A2">
        <w:rPr>
          <w:rFonts w:ascii="Arial" w:eastAsia="Arial" w:hAnsi="Arial" w:cs="Arial"/>
          <w:sz w:val="24"/>
          <w:szCs w:val="24"/>
        </w:rPr>
        <w:t>Signage</w:t>
      </w:r>
      <w:proofErr w:type="spellEnd"/>
      <w:r w:rsidRPr="7B5487A2">
        <w:rPr>
          <w:rFonts w:ascii="Arial" w:eastAsia="Arial" w:hAnsi="Arial" w:cs="Arial"/>
          <w:sz w:val="24"/>
          <w:szCs w:val="24"/>
        </w:rPr>
        <w:t xml:space="preserve"> baseado na internet reside na autonomia dos equipamentos. Ao garantir essa autonomia, torna-se viável a administração remota de todas as telas, permitindo que os responsáveis pelo projeto se concentrem exclusivamente na gestão do conteúdo destinado ao público final. </w:t>
      </w:r>
    </w:p>
    <w:p w14:paraId="6F72F0F9" w14:textId="510FE210" w:rsidR="00B31F31" w:rsidRDefault="140BB4CB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lastRenderedPageBreak/>
        <w:t>Entretanto, quando os players começam a apresentar defeitos recorrentes ou qualquer comportamento que comprometa a exibição adequada do conteúdo, exigindo a intervenção da equipe de TI para deslocar-se até as telas e solucionar os problemas, os custos de operação e manutenção do sistema de Sinalização Digital experimentam um aumento considerável.</w:t>
      </w:r>
    </w:p>
    <w:p w14:paraId="3F766589" w14:textId="77777777" w:rsidR="004A6985" w:rsidRPr="00DE5DD9" w:rsidRDefault="19876967" w:rsidP="7B5487A2">
      <w:pPr>
        <w:pStyle w:val="NormalWeb"/>
        <w:spacing w:line="360" w:lineRule="auto"/>
        <w:rPr>
          <w:rFonts w:ascii="Arial" w:eastAsia="Arial" w:hAnsi="Arial" w:cs="Arial"/>
        </w:rPr>
      </w:pPr>
      <w:r w:rsidRPr="7B5487A2">
        <w:rPr>
          <w:rFonts w:ascii="Arial" w:eastAsia="Arial" w:hAnsi="Arial" w:cs="Arial"/>
        </w:rPr>
        <w:t>Diversos contratempos originados pelos players podem comprometer a autonomia do sistema, por exemplo:</w:t>
      </w:r>
    </w:p>
    <w:p w14:paraId="3C2202E0" w14:textId="77777777" w:rsidR="004A6985" w:rsidRPr="00DE5DD9" w:rsidRDefault="19876967" w:rsidP="7B5487A2">
      <w:pPr>
        <w:pStyle w:val="NormalWeb"/>
        <w:numPr>
          <w:ilvl w:val="0"/>
          <w:numId w:val="10"/>
        </w:numPr>
        <w:spacing w:line="360" w:lineRule="auto"/>
        <w:rPr>
          <w:rFonts w:ascii="Arial" w:eastAsia="Arial" w:hAnsi="Arial" w:cs="Arial"/>
        </w:rPr>
      </w:pPr>
      <w:r w:rsidRPr="7B5487A2">
        <w:rPr>
          <w:rStyle w:val="Forte"/>
          <w:rFonts w:ascii="Arial" w:eastAsia="Arial" w:hAnsi="Arial" w:cs="Arial"/>
        </w:rPr>
        <w:t>Falha ao iniciar automaticamente a exibição dos conteúdos ao ligar o player:</w:t>
      </w:r>
      <w:r w:rsidRPr="7B5487A2">
        <w:rPr>
          <w:rFonts w:ascii="Arial" w:eastAsia="Arial" w:hAnsi="Arial" w:cs="Arial"/>
        </w:rPr>
        <w:t xml:space="preserve"> Inconsistências que impedem a inicialização automática da reprodução de conteúdo ao ligar o dispositivo.</w:t>
      </w:r>
    </w:p>
    <w:p w14:paraId="7FD51780" w14:textId="77777777" w:rsidR="004A6985" w:rsidRPr="00DE5DD9" w:rsidRDefault="19876967" w:rsidP="7B5487A2">
      <w:pPr>
        <w:pStyle w:val="NormalWeb"/>
        <w:numPr>
          <w:ilvl w:val="0"/>
          <w:numId w:val="10"/>
        </w:numPr>
        <w:spacing w:line="360" w:lineRule="auto"/>
        <w:rPr>
          <w:rFonts w:ascii="Arial" w:eastAsia="Arial" w:hAnsi="Arial" w:cs="Arial"/>
        </w:rPr>
      </w:pPr>
      <w:r w:rsidRPr="7B5487A2">
        <w:rPr>
          <w:rStyle w:val="Forte"/>
          <w:rFonts w:ascii="Arial" w:eastAsia="Arial" w:hAnsi="Arial" w:cs="Arial"/>
        </w:rPr>
        <w:t>Player não retorna ao funcionamento normal em caso de queda de energia:</w:t>
      </w:r>
      <w:r w:rsidRPr="7B5487A2">
        <w:rPr>
          <w:rFonts w:ascii="Arial" w:eastAsia="Arial" w:hAnsi="Arial" w:cs="Arial"/>
        </w:rPr>
        <w:t xml:space="preserve"> Ausência de capacidade do player de retomar suas operações de maneira adequada após uma interrupção no fornecimento de energia.</w:t>
      </w:r>
    </w:p>
    <w:p w14:paraId="2CF37852" w14:textId="77777777" w:rsidR="004A6985" w:rsidRPr="00DE5DD9" w:rsidRDefault="19876967" w:rsidP="7B5487A2">
      <w:pPr>
        <w:pStyle w:val="NormalWeb"/>
        <w:numPr>
          <w:ilvl w:val="0"/>
          <w:numId w:val="10"/>
        </w:numPr>
        <w:spacing w:line="360" w:lineRule="auto"/>
        <w:rPr>
          <w:rFonts w:ascii="Arial" w:eastAsia="Arial" w:hAnsi="Arial" w:cs="Arial"/>
        </w:rPr>
      </w:pPr>
      <w:r w:rsidRPr="7B5487A2">
        <w:rPr>
          <w:rStyle w:val="Forte"/>
          <w:rFonts w:ascii="Arial" w:eastAsia="Arial" w:hAnsi="Arial" w:cs="Arial"/>
        </w:rPr>
        <w:t>Interrupção na exibição dos conteúdos em caso de perda de conexão com a internet:</w:t>
      </w:r>
      <w:r w:rsidRPr="7B5487A2">
        <w:rPr>
          <w:rFonts w:ascii="Arial" w:eastAsia="Arial" w:hAnsi="Arial" w:cs="Arial"/>
        </w:rPr>
        <w:t xml:space="preserve"> O player interrompe a apresentação de conteúdos ao perder a conexão com a internet.</w:t>
      </w:r>
    </w:p>
    <w:p w14:paraId="135BAE25" w14:textId="77777777" w:rsidR="004A6985" w:rsidRPr="00DE5DD9" w:rsidRDefault="19876967" w:rsidP="7B5487A2">
      <w:pPr>
        <w:pStyle w:val="NormalWeb"/>
        <w:numPr>
          <w:ilvl w:val="0"/>
          <w:numId w:val="10"/>
        </w:numPr>
        <w:spacing w:line="360" w:lineRule="auto"/>
        <w:rPr>
          <w:rFonts w:ascii="Arial" w:eastAsia="Arial" w:hAnsi="Arial" w:cs="Arial"/>
        </w:rPr>
      </w:pPr>
      <w:r w:rsidRPr="7B5487A2">
        <w:rPr>
          <w:rStyle w:val="Forte"/>
          <w:rFonts w:ascii="Arial" w:eastAsia="Arial" w:hAnsi="Arial" w:cs="Arial"/>
        </w:rPr>
        <w:t>Desconfiguração da área de exibição do vídeo:</w:t>
      </w:r>
      <w:r w:rsidRPr="7B5487A2">
        <w:rPr>
          <w:rFonts w:ascii="Arial" w:eastAsia="Arial" w:hAnsi="Arial" w:cs="Arial"/>
        </w:rPr>
        <w:t xml:space="preserve"> Alterações indevidas na configuração da área de reprodução de vídeo, resultando em distorções ou perda de visualização.</w:t>
      </w:r>
    </w:p>
    <w:p w14:paraId="3F347870" w14:textId="77777777" w:rsidR="004A6985" w:rsidRPr="00DE5DD9" w:rsidRDefault="19876967" w:rsidP="7B5487A2">
      <w:pPr>
        <w:pStyle w:val="NormalWeb"/>
        <w:numPr>
          <w:ilvl w:val="0"/>
          <w:numId w:val="10"/>
        </w:numPr>
        <w:spacing w:line="360" w:lineRule="auto"/>
        <w:rPr>
          <w:rFonts w:ascii="Arial" w:eastAsia="Arial" w:hAnsi="Arial" w:cs="Arial"/>
        </w:rPr>
      </w:pPr>
      <w:r w:rsidRPr="7B5487A2">
        <w:rPr>
          <w:rStyle w:val="Forte"/>
          <w:rFonts w:ascii="Arial" w:eastAsia="Arial" w:hAnsi="Arial" w:cs="Arial"/>
        </w:rPr>
        <w:t xml:space="preserve">Exibição de mensagens de </w:t>
      </w:r>
      <w:proofErr w:type="spellStart"/>
      <w:proofErr w:type="gramStart"/>
      <w:r w:rsidRPr="7B5487A2">
        <w:rPr>
          <w:rStyle w:val="Forte"/>
          <w:rFonts w:ascii="Arial" w:eastAsia="Arial" w:hAnsi="Arial" w:cs="Arial"/>
        </w:rPr>
        <w:t>anti-vírus</w:t>
      </w:r>
      <w:proofErr w:type="spellEnd"/>
      <w:proofErr w:type="gramEnd"/>
      <w:r w:rsidRPr="7B5487A2">
        <w:rPr>
          <w:rStyle w:val="Forte"/>
          <w:rFonts w:ascii="Arial" w:eastAsia="Arial" w:hAnsi="Arial" w:cs="Arial"/>
        </w:rPr>
        <w:t xml:space="preserve"> ou outros avisos na área do vídeo:</w:t>
      </w:r>
      <w:r w:rsidRPr="7B5487A2">
        <w:rPr>
          <w:rFonts w:ascii="Arial" w:eastAsia="Arial" w:hAnsi="Arial" w:cs="Arial"/>
        </w:rPr>
        <w:t xml:space="preserve"> Inserção inadequada de alertas de segurança ou outros avisos sobrepondo a área de reprodução de vídeo.</w:t>
      </w:r>
    </w:p>
    <w:p w14:paraId="5AFD46F7" w14:textId="77777777" w:rsidR="004A6985" w:rsidRPr="00DE5DD9" w:rsidRDefault="08264226" w:rsidP="7B5487A2">
      <w:pPr>
        <w:pStyle w:val="NormalWeb"/>
        <w:numPr>
          <w:ilvl w:val="0"/>
          <w:numId w:val="10"/>
        </w:numPr>
        <w:spacing w:line="360" w:lineRule="auto"/>
        <w:rPr>
          <w:rFonts w:ascii="Arial" w:eastAsia="Arial" w:hAnsi="Arial" w:cs="Arial"/>
        </w:rPr>
      </w:pPr>
      <w:r w:rsidRPr="621715DE">
        <w:rPr>
          <w:rStyle w:val="Forte"/>
          <w:rFonts w:ascii="Arial" w:eastAsia="Arial" w:hAnsi="Arial" w:cs="Arial"/>
        </w:rPr>
        <w:t>Travamento na exibição dos conteúdos devido à baixa performance do player:</w:t>
      </w:r>
      <w:r w:rsidRPr="621715DE">
        <w:rPr>
          <w:rFonts w:ascii="Arial" w:eastAsia="Arial" w:hAnsi="Arial" w:cs="Arial"/>
        </w:rPr>
        <w:t xml:space="preserve"> Congelamento na apresentação de conteúdos decorrente da insuficiente performance operacional do player.</w:t>
      </w:r>
    </w:p>
    <w:p w14:paraId="200F75F2" w14:textId="08E6354A" w:rsidR="621715DE" w:rsidRDefault="621715DE" w:rsidP="621715DE">
      <w:pPr>
        <w:pStyle w:val="NormalWeb"/>
        <w:spacing w:line="360" w:lineRule="auto"/>
        <w:rPr>
          <w:rFonts w:ascii="Arial" w:eastAsia="Arial" w:hAnsi="Arial" w:cs="Arial"/>
        </w:rPr>
      </w:pPr>
    </w:p>
    <w:p w14:paraId="2D72DBB4" w14:textId="5050A266" w:rsidR="621715DE" w:rsidRDefault="621715DE" w:rsidP="621715DE">
      <w:pPr>
        <w:pStyle w:val="NormalWeb"/>
        <w:spacing w:line="360" w:lineRule="auto"/>
        <w:rPr>
          <w:rFonts w:ascii="Arial" w:eastAsia="Arial" w:hAnsi="Arial" w:cs="Arial"/>
        </w:rPr>
      </w:pPr>
    </w:p>
    <w:p w14:paraId="0B5C6068" w14:textId="40BB21D5" w:rsidR="621715DE" w:rsidRDefault="621715DE" w:rsidP="621715DE">
      <w:pPr>
        <w:pStyle w:val="NormalWeb"/>
        <w:spacing w:line="360" w:lineRule="auto"/>
        <w:rPr>
          <w:rFonts w:ascii="Arial" w:eastAsia="Arial" w:hAnsi="Arial" w:cs="Arial"/>
        </w:rPr>
      </w:pPr>
    </w:p>
    <w:p w14:paraId="4198493F" w14:textId="77777777" w:rsidR="004A6985" w:rsidRDefault="19876967" w:rsidP="7B5487A2">
      <w:pPr>
        <w:pStyle w:val="NormalWeb"/>
        <w:spacing w:line="360" w:lineRule="auto"/>
        <w:rPr>
          <w:rFonts w:ascii="Arial" w:eastAsia="Arial" w:hAnsi="Arial" w:cs="Arial"/>
        </w:rPr>
      </w:pPr>
      <w:r w:rsidRPr="7B5487A2">
        <w:rPr>
          <w:rFonts w:ascii="Arial" w:eastAsia="Arial" w:hAnsi="Arial" w:cs="Arial"/>
        </w:rPr>
        <w:lastRenderedPageBreak/>
        <w:t>Estas questões exemplificam desafios potenciais, destacando a importância de um desempenho robusto e confiável por parte dos players para assegurar a efetividade contínua do sistema.</w:t>
      </w:r>
    </w:p>
    <w:p w14:paraId="21D91D97" w14:textId="655B8CED" w:rsidR="00790956" w:rsidRDefault="70FDB411" w:rsidP="621715DE">
      <w:pPr>
        <w:pStyle w:val="NormalWeb"/>
        <w:spacing w:line="360" w:lineRule="auto"/>
        <w:jc w:val="center"/>
      </w:pPr>
      <w:r>
        <w:rPr>
          <w:noProof/>
        </w:rPr>
        <w:drawing>
          <wp:inline distT="0" distB="0" distL="0" distR="0" wp14:anchorId="4090D769" wp14:editId="3F55D3D0">
            <wp:extent cx="2941148" cy="1908479"/>
            <wp:effectExtent l="0" t="0" r="1905" b="0"/>
            <wp:docPr id="1638553801" name="Imagem 1" descr="digital-signage-erro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148" cy="190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8DC7" w14:textId="63D24D67" w:rsidR="7B5487A2" w:rsidRDefault="7B5487A2" w:rsidP="7B5487A2">
      <w:pPr>
        <w:pStyle w:val="NormalWeb"/>
        <w:spacing w:line="360" w:lineRule="auto"/>
      </w:pPr>
    </w:p>
    <w:p w14:paraId="52A13C3F" w14:textId="5BB57E65" w:rsidR="00790956" w:rsidRDefault="48C4ED19" w:rsidP="7B5487A2">
      <w:pPr>
        <w:pStyle w:val="NormalWeb"/>
        <w:spacing w:line="360" w:lineRule="auto"/>
        <w:rPr>
          <w:rFonts w:ascii="Arial" w:eastAsia="Arial" w:hAnsi="Arial" w:cs="Arial"/>
        </w:rPr>
      </w:pPr>
      <w:r w:rsidRPr="7B5487A2">
        <w:rPr>
          <w:rFonts w:ascii="Arial" w:eastAsia="Arial" w:hAnsi="Arial" w:cs="Arial"/>
        </w:rPr>
        <w:t xml:space="preserve">Há uma variedade de opções de dispositivos reprodutores para Sinalização Digital disponíveis no mercado. </w:t>
      </w:r>
      <w:r w:rsidR="423518ED" w:rsidRPr="7B5487A2">
        <w:rPr>
          <w:rFonts w:ascii="Arial" w:eastAsia="Arial" w:hAnsi="Arial" w:cs="Arial"/>
        </w:rPr>
        <w:t>F</w:t>
      </w:r>
      <w:r w:rsidRPr="7B5487A2">
        <w:rPr>
          <w:rFonts w:ascii="Arial" w:eastAsia="Arial" w:hAnsi="Arial" w:cs="Arial"/>
        </w:rPr>
        <w:t xml:space="preserve">ocando especialmente nas soluções que incorporam um software de gestão de conteúdos via internet, excluindo assim alternativas como TVs com </w:t>
      </w:r>
      <w:proofErr w:type="spellStart"/>
      <w:r w:rsidRPr="7B5487A2">
        <w:rPr>
          <w:rFonts w:ascii="Arial" w:eastAsia="Arial" w:hAnsi="Arial" w:cs="Arial"/>
        </w:rPr>
        <w:t>pendrives</w:t>
      </w:r>
      <w:proofErr w:type="spellEnd"/>
      <w:r w:rsidRPr="7B5487A2">
        <w:rPr>
          <w:rFonts w:ascii="Arial" w:eastAsia="Arial" w:hAnsi="Arial" w:cs="Arial"/>
        </w:rPr>
        <w:t xml:space="preserve">, DVD players ou outras formas improvisadas de Digital </w:t>
      </w:r>
      <w:proofErr w:type="spellStart"/>
      <w:r w:rsidRPr="7B5487A2">
        <w:rPr>
          <w:rFonts w:ascii="Arial" w:eastAsia="Arial" w:hAnsi="Arial" w:cs="Arial"/>
        </w:rPr>
        <w:t>Signage</w:t>
      </w:r>
      <w:proofErr w:type="spellEnd"/>
      <w:r w:rsidRPr="7B5487A2">
        <w:rPr>
          <w:rFonts w:ascii="Arial" w:eastAsia="Arial" w:hAnsi="Arial" w:cs="Arial"/>
        </w:rPr>
        <w:t>.</w:t>
      </w:r>
    </w:p>
    <w:p w14:paraId="059EE35C" w14:textId="4CC81282" w:rsidR="00790956" w:rsidRPr="00790956" w:rsidRDefault="48C4ED19" w:rsidP="7B5487A2">
      <w:pPr>
        <w:pStyle w:val="PargrafodaLista"/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Computadores convencionais (PCs)</w:t>
      </w:r>
    </w:p>
    <w:p w14:paraId="3B84E3CA" w14:textId="146B01FA" w:rsidR="00790956" w:rsidRPr="00790956" w:rsidRDefault="48C4ED19" w:rsidP="7B5487A2">
      <w:pPr>
        <w:pStyle w:val="PargrafodaLista"/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Computadores compactos (</w:t>
      </w:r>
      <w:proofErr w:type="spellStart"/>
      <w:r w:rsidRPr="7B5487A2">
        <w:rPr>
          <w:rFonts w:ascii="Arial" w:eastAsia="Arial" w:hAnsi="Arial" w:cs="Arial"/>
          <w:sz w:val="24"/>
          <w:szCs w:val="24"/>
        </w:rPr>
        <w:t>mini-PCs</w:t>
      </w:r>
      <w:proofErr w:type="spellEnd"/>
      <w:r w:rsidRPr="7B5487A2">
        <w:rPr>
          <w:rFonts w:ascii="Arial" w:eastAsia="Arial" w:hAnsi="Arial" w:cs="Arial"/>
          <w:sz w:val="24"/>
          <w:szCs w:val="24"/>
        </w:rPr>
        <w:t>)</w:t>
      </w:r>
    </w:p>
    <w:p w14:paraId="74238C07" w14:textId="3DFBFF49" w:rsidR="00790956" w:rsidRPr="00790956" w:rsidRDefault="48C4ED19" w:rsidP="7B5487A2">
      <w:pPr>
        <w:pStyle w:val="PargrafodaLista"/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 xml:space="preserve">Player específico para Digital </w:t>
      </w:r>
      <w:proofErr w:type="spellStart"/>
      <w:r w:rsidRPr="7B5487A2">
        <w:rPr>
          <w:rFonts w:ascii="Arial" w:eastAsia="Arial" w:hAnsi="Arial" w:cs="Arial"/>
          <w:sz w:val="24"/>
          <w:szCs w:val="24"/>
        </w:rPr>
        <w:t>Signage</w:t>
      </w:r>
      <w:proofErr w:type="spellEnd"/>
    </w:p>
    <w:p w14:paraId="12BFEBF8" w14:textId="375FD8A5" w:rsidR="00790956" w:rsidRPr="00790956" w:rsidRDefault="48C4ED19" w:rsidP="7B5487A2">
      <w:pPr>
        <w:pStyle w:val="PargrafodaLista"/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Monitores profissionais com player integrado</w:t>
      </w:r>
    </w:p>
    <w:p w14:paraId="2F754998" w14:textId="088C96DD" w:rsidR="00790956" w:rsidRPr="00790956" w:rsidRDefault="48C4ED19" w:rsidP="7B5487A2">
      <w:pPr>
        <w:pStyle w:val="PargrafodaLista"/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Android players</w:t>
      </w:r>
    </w:p>
    <w:p w14:paraId="0B21324B" w14:textId="452549E0" w:rsidR="00B31F31" w:rsidRDefault="5C562EE1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CB9871" wp14:editId="785D05AC">
            <wp:extent cx="4191945" cy="1414732"/>
            <wp:effectExtent l="0" t="0" r="0" b="0"/>
            <wp:docPr id="808640023" name="Imagem 6" descr="Players mais utilizados em projetos de TV Corporat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945" cy="141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8F9E" w14:textId="3A2A3DBB" w:rsidR="0089638E" w:rsidRDefault="14C385F8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 xml:space="preserve">Num sistema de Digital </w:t>
      </w:r>
      <w:proofErr w:type="spellStart"/>
      <w:r w:rsidRPr="7B5487A2">
        <w:rPr>
          <w:rFonts w:ascii="Arial" w:eastAsia="Arial" w:hAnsi="Arial" w:cs="Arial"/>
          <w:sz w:val="24"/>
          <w:szCs w:val="24"/>
        </w:rPr>
        <w:t>Signage</w:t>
      </w:r>
      <w:proofErr w:type="spellEnd"/>
      <w:r w:rsidRPr="7B5487A2">
        <w:rPr>
          <w:rFonts w:ascii="Arial" w:eastAsia="Arial" w:hAnsi="Arial" w:cs="Arial"/>
          <w:sz w:val="24"/>
          <w:szCs w:val="24"/>
        </w:rPr>
        <w:t xml:space="preserve">, além da crucial escolha de um player confiável, a eficiência operacional é assegurada pela implementação de um software de monitoramento de desempenho desses players. Este software tem </w:t>
      </w:r>
      <w:r w:rsidRPr="7B5487A2">
        <w:rPr>
          <w:rFonts w:ascii="Arial" w:eastAsia="Arial" w:hAnsi="Arial" w:cs="Arial"/>
          <w:sz w:val="24"/>
          <w:szCs w:val="24"/>
        </w:rPr>
        <w:lastRenderedPageBreak/>
        <w:t>como objetivo primordial garantir o funcionamento ininterrupto do sistema, contribuindo para a estabilidade e confiabilidade do computador responsável pela reprodução de conteúdo.</w:t>
      </w:r>
    </w:p>
    <w:p w14:paraId="7FAAC1EE" w14:textId="2090575D" w:rsidR="001C1ACC" w:rsidRPr="001C1ACC" w:rsidRDefault="535A6A4D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621715DE">
        <w:rPr>
          <w:rFonts w:ascii="Arial" w:eastAsia="Arial" w:hAnsi="Arial" w:cs="Arial"/>
          <w:sz w:val="24"/>
          <w:szCs w:val="24"/>
        </w:rPr>
        <w:t>Um software de gestão de dispositivos é um aspecto crucial em qualquer rede que abranja múltiplos locais. Est</w:t>
      </w:r>
      <w:r w:rsidR="7EF6DEBB" w:rsidRPr="621715DE">
        <w:rPr>
          <w:rFonts w:ascii="Arial" w:eastAsia="Arial" w:hAnsi="Arial" w:cs="Arial"/>
          <w:sz w:val="24"/>
          <w:szCs w:val="24"/>
        </w:rPr>
        <w:t>e</w:t>
      </w:r>
      <w:r w:rsidRPr="621715DE">
        <w:rPr>
          <w:rFonts w:ascii="Arial" w:eastAsia="Arial" w:hAnsi="Arial" w:cs="Arial"/>
          <w:sz w:val="24"/>
          <w:szCs w:val="24"/>
        </w:rPr>
        <w:t xml:space="preserve"> programa é projetad</w:t>
      </w:r>
      <w:r w:rsidR="07320C7B" w:rsidRPr="621715DE">
        <w:rPr>
          <w:rFonts w:ascii="Arial" w:eastAsia="Arial" w:hAnsi="Arial" w:cs="Arial"/>
          <w:sz w:val="24"/>
          <w:szCs w:val="24"/>
        </w:rPr>
        <w:t>o</w:t>
      </w:r>
      <w:r w:rsidRPr="621715DE">
        <w:rPr>
          <w:rFonts w:ascii="Arial" w:eastAsia="Arial" w:hAnsi="Arial" w:cs="Arial"/>
          <w:sz w:val="24"/>
          <w:szCs w:val="24"/>
        </w:rPr>
        <w:t xml:space="preserve"> para coletar informações sobre os players de mídia implantados, gerar relatórios e tomar as ações necessárias. Recursos comuns encontrados na maioria dos softwares de gerenciamento de desempenho incluem:</w:t>
      </w:r>
    </w:p>
    <w:p w14:paraId="01D813EC" w14:textId="3261D8D5" w:rsidR="001C1ACC" w:rsidRPr="001C1ACC" w:rsidRDefault="3D4EEBFE" w:rsidP="7B5487A2">
      <w:pPr>
        <w:pStyle w:val="PargrafodaLista"/>
        <w:numPr>
          <w:ilvl w:val="0"/>
          <w:numId w:val="11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b/>
          <w:bCs/>
          <w:sz w:val="24"/>
          <w:szCs w:val="24"/>
        </w:rPr>
        <w:t>Reinicialização Remota</w:t>
      </w:r>
      <w:r w:rsidRPr="7B5487A2">
        <w:rPr>
          <w:rFonts w:ascii="Arial" w:eastAsia="Arial" w:hAnsi="Arial" w:cs="Arial"/>
          <w:sz w:val="24"/>
          <w:szCs w:val="24"/>
        </w:rPr>
        <w:t>: A capacidade de reiniciar remotamente dispositivos e telas, garantindo operação contínua e confiável.</w:t>
      </w:r>
    </w:p>
    <w:p w14:paraId="43DE9FDE" w14:textId="13BE47B5" w:rsidR="001C1ACC" w:rsidRPr="001C1ACC" w:rsidRDefault="3D4EEBFE" w:rsidP="7B5487A2">
      <w:pPr>
        <w:pStyle w:val="PargrafodaLista"/>
        <w:numPr>
          <w:ilvl w:val="0"/>
          <w:numId w:val="11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b/>
          <w:bCs/>
          <w:sz w:val="24"/>
          <w:szCs w:val="24"/>
        </w:rPr>
        <w:t>Monitoramento de Conteúdo</w:t>
      </w:r>
      <w:r w:rsidRPr="7B5487A2">
        <w:rPr>
          <w:rFonts w:ascii="Arial" w:eastAsia="Arial" w:hAnsi="Arial" w:cs="Arial"/>
          <w:sz w:val="24"/>
          <w:szCs w:val="24"/>
        </w:rPr>
        <w:t>: Fornecer capturas de tela do conteúdo exibido em telas controladas por players de mídia, possibilitando monitoramento em tempo real.</w:t>
      </w:r>
    </w:p>
    <w:p w14:paraId="1BD82F2F" w14:textId="6DD4D007" w:rsidR="001C1ACC" w:rsidRPr="001C1ACC" w:rsidRDefault="3D4EEBFE" w:rsidP="7B5487A2">
      <w:pPr>
        <w:pStyle w:val="PargrafodaLista"/>
        <w:numPr>
          <w:ilvl w:val="0"/>
          <w:numId w:val="11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b/>
          <w:bCs/>
          <w:sz w:val="24"/>
          <w:szCs w:val="24"/>
        </w:rPr>
        <w:t>Compilação de Dados de Reprodução</w:t>
      </w:r>
      <w:r w:rsidRPr="7B5487A2">
        <w:rPr>
          <w:rFonts w:ascii="Arial" w:eastAsia="Arial" w:hAnsi="Arial" w:cs="Arial"/>
          <w:sz w:val="24"/>
          <w:szCs w:val="24"/>
        </w:rPr>
        <w:t>: Compilar dados relacionados à reprodução do software do player, oferecendo insights sobre o desempenho do conteúdo.</w:t>
      </w:r>
    </w:p>
    <w:p w14:paraId="6BA67537" w14:textId="04E1F3CD" w:rsidR="001C1ACC" w:rsidRPr="001C1ACC" w:rsidRDefault="3D4EEBFE" w:rsidP="7B5487A2">
      <w:pPr>
        <w:pStyle w:val="PargrafodaLista"/>
        <w:numPr>
          <w:ilvl w:val="0"/>
          <w:numId w:val="11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b/>
          <w:bCs/>
          <w:sz w:val="24"/>
          <w:szCs w:val="24"/>
        </w:rPr>
        <w:t>Monitoramento de Saúde</w:t>
      </w:r>
      <w:r w:rsidRPr="7B5487A2">
        <w:rPr>
          <w:rFonts w:ascii="Arial" w:eastAsia="Arial" w:hAnsi="Arial" w:cs="Arial"/>
          <w:sz w:val="24"/>
          <w:szCs w:val="24"/>
        </w:rPr>
        <w:t>: Relatar métricas cruciais como uso de memória, temperatura e status de rede dos players de mídia, garantindo funcionalidade ótima.</w:t>
      </w:r>
    </w:p>
    <w:p w14:paraId="4B6BDE57" w14:textId="7C44623E" w:rsidR="001C1ACC" w:rsidRPr="001C1ACC" w:rsidRDefault="3D4EEBFE" w:rsidP="7B5487A2">
      <w:pPr>
        <w:pStyle w:val="PargrafodaLista"/>
        <w:numPr>
          <w:ilvl w:val="0"/>
          <w:numId w:val="11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b/>
          <w:bCs/>
          <w:sz w:val="24"/>
          <w:szCs w:val="24"/>
        </w:rPr>
        <w:t>Atualizações de Software e Firmware</w:t>
      </w:r>
      <w:r w:rsidRPr="7B5487A2">
        <w:rPr>
          <w:rFonts w:ascii="Arial" w:eastAsia="Arial" w:hAnsi="Arial" w:cs="Arial"/>
          <w:sz w:val="24"/>
          <w:szCs w:val="24"/>
        </w:rPr>
        <w:t>: Facilitar a implantação de atualizações de software e firmware tanto para players de mídia quanto para telas, mantendo a tecnologia atualizada.</w:t>
      </w:r>
    </w:p>
    <w:p w14:paraId="043D9D87" w14:textId="670323DE" w:rsidR="001C1ACC" w:rsidRPr="001C1ACC" w:rsidRDefault="3D4EEBFE" w:rsidP="7B5487A2">
      <w:pPr>
        <w:pStyle w:val="PargrafodaLista"/>
        <w:numPr>
          <w:ilvl w:val="0"/>
          <w:numId w:val="11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b/>
          <w:bCs/>
          <w:sz w:val="24"/>
          <w:szCs w:val="24"/>
        </w:rPr>
        <w:t>Notificações Automatizadas</w:t>
      </w:r>
      <w:r w:rsidRPr="7B5487A2">
        <w:rPr>
          <w:rFonts w:ascii="Arial" w:eastAsia="Arial" w:hAnsi="Arial" w:cs="Arial"/>
          <w:sz w:val="24"/>
          <w:szCs w:val="24"/>
        </w:rPr>
        <w:t>: Enviar notificações automatizadas via e-mail para manter os administradores informados sobre o status da rede, permitindo respostas rápidas a possíveis problemas.</w:t>
      </w:r>
    </w:p>
    <w:p w14:paraId="4AD1096D" w14:textId="77777777" w:rsidR="001C1ACC" w:rsidRPr="001C1ACC" w:rsidRDefault="001C1ACC" w:rsidP="7B5487A2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5DCEC91" w14:textId="2BCEF63A" w:rsidR="621715DE" w:rsidRDefault="3D4EEBFE" w:rsidP="621715DE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B5487A2">
        <w:rPr>
          <w:rFonts w:ascii="Arial" w:eastAsia="Arial" w:hAnsi="Arial" w:cs="Arial"/>
          <w:sz w:val="24"/>
          <w:szCs w:val="24"/>
        </w:rPr>
        <w:t>Em conclusão, a tecnologia de sinalização digital tornou-se cada vez mais difundida, sendo empregada de maneiras inovadoras para promover conexões entre marcas e audiências. Com uma plataforma de fácil acesso e custo acessível, ela se torna uma ferramenta poderosa para elevar a presença da marca e aprimorar estratégias de comunicação.</w:t>
      </w:r>
    </w:p>
    <w:p w14:paraId="6FB91F3C" w14:textId="3D0533F9" w:rsidR="621715DE" w:rsidRDefault="621715DE" w:rsidP="621715DE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18E92E44" w14:textId="5AB5F049" w:rsidR="743A8180" w:rsidRDefault="743A8180" w:rsidP="621715DE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 xml:space="preserve">2. </w:t>
      </w:r>
      <w:r w:rsidR="0A23EFF7" w:rsidRPr="621715DE">
        <w:rPr>
          <w:rFonts w:ascii="Arial" w:eastAsia="Arial" w:hAnsi="Arial" w:cs="Arial"/>
          <w:b/>
          <w:bCs/>
          <w:sz w:val="28"/>
          <w:szCs w:val="28"/>
        </w:rPr>
        <w:t>Objetivo</w:t>
      </w:r>
    </w:p>
    <w:p w14:paraId="7AAC3942" w14:textId="77777777" w:rsidR="00E914BE" w:rsidRDefault="7BC7E0BD" w:rsidP="621715DE">
      <w:pPr>
        <w:shd w:val="clear" w:color="auto" w:fill="FFFFFF" w:themeFill="background1"/>
        <w:spacing w:after="0" w:line="360" w:lineRule="auto"/>
        <w:ind w:left="-20" w:right="-20"/>
        <w:rPr>
          <w:rFonts w:eastAsiaTheme="minorEastAsia"/>
          <w:sz w:val="24"/>
          <w:szCs w:val="24"/>
        </w:rPr>
      </w:pPr>
      <w:r w:rsidRPr="621715DE">
        <w:rPr>
          <w:rFonts w:eastAsiaTheme="minorEastAsia"/>
          <w:sz w:val="24"/>
          <w:szCs w:val="24"/>
        </w:rPr>
        <w:t xml:space="preserve">Desenvolver e implementar uma solução de monitoramento e sustentação para players de TVs corporativas, </w:t>
      </w:r>
      <w:r w:rsidR="00E914BE">
        <w:rPr>
          <w:rFonts w:eastAsiaTheme="minorEastAsia"/>
          <w:sz w:val="24"/>
          <w:szCs w:val="24"/>
        </w:rPr>
        <w:t>através d</w:t>
      </w:r>
      <w:r w:rsidRPr="621715DE">
        <w:rPr>
          <w:rFonts w:eastAsiaTheme="minorEastAsia"/>
          <w:sz w:val="24"/>
          <w:szCs w:val="24"/>
        </w:rPr>
        <w:t>a detecção e resolução remota de problemas de forma eficiente e intuitiva.</w:t>
      </w:r>
    </w:p>
    <w:p w14:paraId="78646A7A" w14:textId="77777777" w:rsidR="00E914BE" w:rsidRDefault="7BC7E0BD" w:rsidP="00E914BE">
      <w:pPr>
        <w:shd w:val="clear" w:color="auto" w:fill="FFFFFF" w:themeFill="background1"/>
        <w:spacing w:after="0" w:line="360" w:lineRule="auto"/>
        <w:ind w:left="-20" w:right="-20"/>
        <w:rPr>
          <w:rFonts w:eastAsiaTheme="minorEastAsia"/>
          <w:sz w:val="24"/>
          <w:szCs w:val="24"/>
        </w:rPr>
      </w:pPr>
      <w:r w:rsidRPr="621715DE">
        <w:rPr>
          <w:rFonts w:eastAsiaTheme="minorEastAsia"/>
          <w:sz w:val="24"/>
          <w:szCs w:val="24"/>
        </w:rPr>
        <w:t xml:space="preserve"> Avaliar a eficácia da solução por meio </w:t>
      </w:r>
      <w:r w:rsidR="00E914BE">
        <w:rPr>
          <w:rFonts w:eastAsiaTheme="minorEastAsia"/>
          <w:sz w:val="24"/>
          <w:szCs w:val="24"/>
        </w:rPr>
        <w:t xml:space="preserve">de </w:t>
      </w:r>
      <w:r w:rsidRPr="621715DE">
        <w:rPr>
          <w:rFonts w:eastAsiaTheme="minorEastAsia"/>
          <w:sz w:val="24"/>
          <w:szCs w:val="24"/>
        </w:rPr>
        <w:t>feedback</w:t>
      </w:r>
      <w:r w:rsidR="00E914BE">
        <w:rPr>
          <w:rFonts w:eastAsiaTheme="minorEastAsia"/>
          <w:sz w:val="24"/>
          <w:szCs w:val="24"/>
        </w:rPr>
        <w:t xml:space="preserve">, referente </w:t>
      </w:r>
      <w:r w:rsidRPr="621715DE">
        <w:rPr>
          <w:rFonts w:eastAsiaTheme="minorEastAsia"/>
          <w:sz w:val="24"/>
          <w:szCs w:val="24"/>
        </w:rPr>
        <w:t>a usabilidade da interface semelhante ao gerenciador de tarefas, e a melhoria na disponibilidade e desempenho dos players de TV corporativos.</w:t>
      </w:r>
      <w:r w:rsidR="00E914BE">
        <w:rPr>
          <w:rFonts w:eastAsiaTheme="minorEastAsia"/>
          <w:sz w:val="24"/>
          <w:szCs w:val="24"/>
        </w:rPr>
        <w:t xml:space="preserve"> </w:t>
      </w:r>
    </w:p>
    <w:p w14:paraId="1C4A1EDC" w14:textId="39FB4A76" w:rsidR="7BC7E0BD" w:rsidRDefault="7BC7E0BD" w:rsidP="00E914BE">
      <w:pPr>
        <w:shd w:val="clear" w:color="auto" w:fill="FFFFFF" w:themeFill="background1"/>
        <w:spacing w:after="0" w:line="360" w:lineRule="auto"/>
        <w:ind w:left="-20" w:right="-20"/>
        <w:rPr>
          <w:rFonts w:eastAsiaTheme="minorEastAsia"/>
          <w:sz w:val="24"/>
          <w:szCs w:val="24"/>
        </w:rPr>
      </w:pPr>
      <w:r w:rsidRPr="621715DE">
        <w:rPr>
          <w:rFonts w:eastAsiaTheme="minorEastAsia"/>
          <w:sz w:val="24"/>
          <w:szCs w:val="24"/>
        </w:rPr>
        <w:t xml:space="preserve">O projeto será concluído até junho, com </w:t>
      </w:r>
      <w:proofErr w:type="spellStart"/>
      <w:r w:rsidRPr="621715DE">
        <w:rPr>
          <w:rFonts w:eastAsiaTheme="minorEastAsia"/>
          <w:sz w:val="24"/>
          <w:szCs w:val="24"/>
        </w:rPr>
        <w:t>m</w:t>
      </w:r>
      <w:r w:rsidR="30698885" w:rsidRPr="621715DE">
        <w:rPr>
          <w:rFonts w:eastAsiaTheme="minorEastAsia"/>
          <w:sz w:val="24"/>
          <w:szCs w:val="24"/>
        </w:rPr>
        <w:t>ile</w:t>
      </w:r>
      <w:r w:rsidRPr="621715DE">
        <w:rPr>
          <w:rFonts w:eastAsiaTheme="minorEastAsia"/>
          <w:sz w:val="24"/>
          <w:szCs w:val="24"/>
        </w:rPr>
        <w:t>s</w:t>
      </w:r>
      <w:r w:rsidR="3E29E33C" w:rsidRPr="621715DE">
        <w:rPr>
          <w:rFonts w:eastAsiaTheme="minorEastAsia"/>
          <w:sz w:val="24"/>
          <w:szCs w:val="24"/>
        </w:rPr>
        <w:t>tones</w:t>
      </w:r>
      <w:proofErr w:type="spellEnd"/>
      <w:r w:rsidRPr="621715DE">
        <w:rPr>
          <w:rFonts w:eastAsiaTheme="minorEastAsia"/>
          <w:sz w:val="24"/>
          <w:szCs w:val="24"/>
        </w:rPr>
        <w:t xml:space="preserve"> estabelecidos para garantir um progresso consistente e gerenciável. </w:t>
      </w:r>
    </w:p>
    <w:p w14:paraId="42982725" w14:textId="0CF2D813" w:rsidR="621715DE" w:rsidRDefault="621715DE" w:rsidP="621715DE">
      <w:pPr>
        <w:shd w:val="clear" w:color="auto" w:fill="FFFFFF" w:themeFill="background1"/>
        <w:spacing w:after="0" w:line="360" w:lineRule="auto"/>
        <w:ind w:left="-20" w:right="-20"/>
        <w:rPr>
          <w:rFonts w:eastAsiaTheme="minorEastAsia"/>
          <w:sz w:val="24"/>
          <w:szCs w:val="24"/>
        </w:rPr>
      </w:pPr>
    </w:p>
    <w:p w14:paraId="27875050" w14:textId="03E7EA64" w:rsidR="7AA7AFCB" w:rsidRDefault="7AA7AFCB" w:rsidP="621715DE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 xml:space="preserve">3. </w:t>
      </w:r>
      <w:r w:rsidR="020201A3" w:rsidRPr="621715DE">
        <w:rPr>
          <w:rFonts w:ascii="Arial" w:eastAsia="Arial" w:hAnsi="Arial" w:cs="Arial"/>
          <w:b/>
          <w:bCs/>
          <w:sz w:val="28"/>
          <w:szCs w:val="28"/>
        </w:rPr>
        <w:t>Justificativa</w:t>
      </w:r>
    </w:p>
    <w:p w14:paraId="4DC9C47E" w14:textId="20A66B5D" w:rsidR="020201A3" w:rsidRPr="008D06A1" w:rsidRDefault="00E50FB9" w:rsidP="621715DE">
      <w:pPr>
        <w:shd w:val="clear" w:color="auto" w:fill="FFFFFF" w:themeFill="background1"/>
        <w:spacing w:after="0" w:line="360" w:lineRule="auto"/>
        <w:ind w:left="-20" w:right="-20"/>
        <w:rPr>
          <w:rFonts w:ascii="Arial" w:eastAsia="Arial" w:hAnsi="Arial" w:cs="Arial"/>
          <w:color w:val="FF0000"/>
          <w:sz w:val="24"/>
          <w:szCs w:val="24"/>
        </w:rPr>
      </w:pPr>
      <w:r>
        <w:rPr>
          <w:rFonts w:eastAsiaTheme="minorEastAsia"/>
          <w:sz w:val="24"/>
          <w:szCs w:val="24"/>
        </w:rPr>
        <w:t>O</w:t>
      </w:r>
      <w:r w:rsidR="020201A3" w:rsidRPr="621715DE">
        <w:rPr>
          <w:rFonts w:eastAsiaTheme="minorEastAsia"/>
          <w:sz w:val="24"/>
          <w:szCs w:val="24"/>
        </w:rPr>
        <w:t xml:space="preserve">ferecer uma solução ágil e eficaz no monitoramento e sustentação remota de players </w:t>
      </w:r>
      <w:r>
        <w:rPr>
          <w:rFonts w:eastAsiaTheme="minorEastAsia"/>
          <w:sz w:val="24"/>
          <w:szCs w:val="24"/>
        </w:rPr>
        <w:t>para</w:t>
      </w:r>
      <w:r w:rsidR="020201A3" w:rsidRPr="621715DE">
        <w:rPr>
          <w:rFonts w:eastAsiaTheme="minorEastAsia"/>
          <w:sz w:val="24"/>
          <w:szCs w:val="24"/>
        </w:rPr>
        <w:t xml:space="preserve"> TVs corporativas</w:t>
      </w:r>
      <w:r w:rsidR="000B2C21">
        <w:rPr>
          <w:rFonts w:eastAsiaTheme="minorEastAsia"/>
          <w:sz w:val="24"/>
          <w:szCs w:val="24"/>
        </w:rPr>
        <w:t>.</w:t>
      </w:r>
    </w:p>
    <w:p w14:paraId="42BE30D9" w14:textId="65D1B6A0" w:rsidR="621715DE" w:rsidRPr="00A04299" w:rsidRDefault="621715DE" w:rsidP="621715DE">
      <w:pPr>
        <w:shd w:val="clear" w:color="auto" w:fill="FFFFFF" w:themeFill="background1"/>
        <w:spacing w:after="0" w:line="360" w:lineRule="auto"/>
        <w:ind w:left="-20" w:right="-20"/>
        <w:rPr>
          <w:rFonts w:ascii="Arial" w:eastAsia="Arial" w:hAnsi="Arial" w:cs="Arial"/>
          <w:sz w:val="24"/>
          <w:szCs w:val="24"/>
          <w:vertAlign w:val="subscript"/>
        </w:rPr>
      </w:pPr>
    </w:p>
    <w:p w14:paraId="60E97828" w14:textId="1644DCE2" w:rsidR="18FC61CB" w:rsidRDefault="18FC61CB" w:rsidP="621715DE">
      <w:pPr>
        <w:shd w:val="clear" w:color="auto" w:fill="FFFFFF" w:themeFill="background1"/>
        <w:spacing w:after="0" w:line="360" w:lineRule="auto"/>
        <w:ind w:left="-20" w:right="-20"/>
        <w:rPr>
          <w:rFonts w:ascii="Arial" w:eastAsia="Arial" w:hAnsi="Arial" w:cs="Arial"/>
          <w:b/>
          <w:bCs/>
          <w:sz w:val="28"/>
          <w:szCs w:val="28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>4.</w:t>
      </w:r>
      <w:r w:rsidR="3FB32B61" w:rsidRPr="621715DE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 w:rsidR="45B03914" w:rsidRPr="621715DE">
        <w:rPr>
          <w:rFonts w:ascii="Arial" w:eastAsia="Arial" w:hAnsi="Arial" w:cs="Arial"/>
          <w:b/>
          <w:bCs/>
          <w:sz w:val="28"/>
          <w:szCs w:val="28"/>
        </w:rPr>
        <w:t>Escopo</w:t>
      </w:r>
    </w:p>
    <w:p w14:paraId="4463B5DD" w14:textId="08F784D2" w:rsidR="1EF984EE" w:rsidRDefault="1EF984EE" w:rsidP="621715DE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>4.1 Projeto</w:t>
      </w:r>
      <w:r w:rsidR="002E437E">
        <w:rPr>
          <w:rFonts w:ascii="Arial" w:eastAsia="Arial" w:hAnsi="Arial" w:cs="Arial"/>
          <w:b/>
          <w:bCs/>
          <w:sz w:val="28"/>
          <w:szCs w:val="28"/>
        </w:rPr>
        <w:softHyphen/>
      </w:r>
    </w:p>
    <w:p w14:paraId="2244CC62" w14:textId="62AE7B90" w:rsidR="1EF984EE" w:rsidRDefault="1EF984EE" w:rsidP="621715DE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>4.2 Resultado</w:t>
      </w:r>
    </w:p>
    <w:p w14:paraId="38584308" w14:textId="1ACE536E" w:rsidR="1EF984EE" w:rsidRDefault="1EF984EE" w:rsidP="621715DE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>4.3 Requisitos (Macro)</w:t>
      </w:r>
    </w:p>
    <w:p w14:paraId="6003312B" w14:textId="6C8A82EC" w:rsidR="1EF984EE" w:rsidRDefault="1EF984EE" w:rsidP="621715DE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>4.4 Recursos necessário</w:t>
      </w:r>
    </w:p>
    <w:p w14:paraId="3E7127F4" w14:textId="42C6D830" w:rsidR="1EF984EE" w:rsidRDefault="1EF984EE" w:rsidP="621715DE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>4.5 Riscos</w:t>
      </w:r>
    </w:p>
    <w:p w14:paraId="7581505E" w14:textId="702F5D16" w:rsidR="1EF984EE" w:rsidRDefault="1EF984EE" w:rsidP="621715DE">
      <w:pPr>
        <w:spacing w:line="360" w:lineRule="auto"/>
        <w:rPr>
          <w:rFonts w:ascii="Arial" w:eastAsia="Arial" w:hAnsi="Arial" w:cs="Arial"/>
          <w:b/>
          <w:bCs/>
          <w:sz w:val="32"/>
          <w:szCs w:val="32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 xml:space="preserve">4.6 </w:t>
      </w:r>
      <w:proofErr w:type="spellStart"/>
      <w:r w:rsidRPr="621715DE">
        <w:rPr>
          <w:rFonts w:ascii="Arial" w:eastAsia="Arial" w:hAnsi="Arial" w:cs="Arial"/>
          <w:b/>
          <w:bCs/>
          <w:sz w:val="28"/>
          <w:szCs w:val="28"/>
        </w:rPr>
        <w:t>Steakholders</w:t>
      </w:r>
      <w:proofErr w:type="spellEnd"/>
    </w:p>
    <w:p w14:paraId="7F3C4A46" w14:textId="571C8B86" w:rsidR="621715DE" w:rsidRDefault="621715DE" w:rsidP="621715DE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3BD1CFA4" w14:textId="268A4F7C" w:rsidR="621715DE" w:rsidRDefault="621715DE" w:rsidP="621715DE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4E1973C0" w14:textId="72C55016" w:rsidR="0089638E" w:rsidRDefault="1EF984EE" w:rsidP="621715DE">
      <w:pPr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  <w:r w:rsidRPr="621715DE">
        <w:rPr>
          <w:rFonts w:ascii="Arial" w:eastAsia="Arial" w:hAnsi="Arial" w:cs="Arial"/>
          <w:b/>
          <w:bCs/>
          <w:sz w:val="28"/>
          <w:szCs w:val="28"/>
        </w:rPr>
        <w:t xml:space="preserve">5. </w:t>
      </w:r>
      <w:r w:rsidR="3A7E3EFC" w:rsidRPr="621715DE">
        <w:rPr>
          <w:rFonts w:ascii="Arial" w:eastAsia="Arial" w:hAnsi="Arial" w:cs="Arial"/>
          <w:b/>
          <w:bCs/>
          <w:sz w:val="28"/>
          <w:szCs w:val="28"/>
        </w:rPr>
        <w:t xml:space="preserve">Premissas </w:t>
      </w:r>
    </w:p>
    <w:p w14:paraId="25951853" w14:textId="77777777" w:rsidR="00275993" w:rsidRPr="00275993" w:rsidRDefault="00275993" w:rsidP="7B5487A2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sectPr w:rsidR="00275993" w:rsidRPr="002759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3679"/>
    <w:multiLevelType w:val="multilevel"/>
    <w:tmpl w:val="066A7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FB3C8C"/>
    <w:multiLevelType w:val="multilevel"/>
    <w:tmpl w:val="E9864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130110"/>
    <w:multiLevelType w:val="hybridMultilevel"/>
    <w:tmpl w:val="0F42BB04"/>
    <w:lvl w:ilvl="0" w:tplc="25D2541E">
      <w:start w:val="1"/>
      <w:numFmt w:val="decimal"/>
      <w:lvlText w:val="%1."/>
      <w:lvlJc w:val="left"/>
      <w:pPr>
        <w:ind w:left="720" w:hanging="360"/>
      </w:pPr>
    </w:lvl>
    <w:lvl w:ilvl="1" w:tplc="8D0C869E">
      <w:start w:val="1"/>
      <w:numFmt w:val="lowerLetter"/>
      <w:lvlText w:val="%2."/>
      <w:lvlJc w:val="left"/>
      <w:pPr>
        <w:ind w:left="1440" w:hanging="360"/>
      </w:pPr>
    </w:lvl>
    <w:lvl w:ilvl="2" w:tplc="F46C5ADA">
      <w:start w:val="1"/>
      <w:numFmt w:val="lowerRoman"/>
      <w:lvlText w:val="%3."/>
      <w:lvlJc w:val="right"/>
      <w:pPr>
        <w:ind w:left="2160" w:hanging="180"/>
      </w:pPr>
    </w:lvl>
    <w:lvl w:ilvl="3" w:tplc="C16E1EDC">
      <w:start w:val="1"/>
      <w:numFmt w:val="decimal"/>
      <w:lvlText w:val="%4."/>
      <w:lvlJc w:val="left"/>
      <w:pPr>
        <w:ind w:left="2880" w:hanging="360"/>
      </w:pPr>
    </w:lvl>
    <w:lvl w:ilvl="4" w:tplc="52945556">
      <w:start w:val="1"/>
      <w:numFmt w:val="lowerLetter"/>
      <w:lvlText w:val="%5."/>
      <w:lvlJc w:val="left"/>
      <w:pPr>
        <w:ind w:left="3600" w:hanging="360"/>
      </w:pPr>
    </w:lvl>
    <w:lvl w:ilvl="5" w:tplc="1B5E42E2">
      <w:start w:val="1"/>
      <w:numFmt w:val="lowerRoman"/>
      <w:lvlText w:val="%6."/>
      <w:lvlJc w:val="right"/>
      <w:pPr>
        <w:ind w:left="4320" w:hanging="180"/>
      </w:pPr>
    </w:lvl>
    <w:lvl w:ilvl="6" w:tplc="2FE2745E">
      <w:start w:val="1"/>
      <w:numFmt w:val="decimal"/>
      <w:lvlText w:val="%7."/>
      <w:lvlJc w:val="left"/>
      <w:pPr>
        <w:ind w:left="5040" w:hanging="360"/>
      </w:pPr>
    </w:lvl>
    <w:lvl w:ilvl="7" w:tplc="D8AA99A4">
      <w:start w:val="1"/>
      <w:numFmt w:val="lowerLetter"/>
      <w:lvlText w:val="%8."/>
      <w:lvlJc w:val="left"/>
      <w:pPr>
        <w:ind w:left="5760" w:hanging="360"/>
      </w:pPr>
    </w:lvl>
    <w:lvl w:ilvl="8" w:tplc="B50C087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746BA"/>
    <w:multiLevelType w:val="hybridMultilevel"/>
    <w:tmpl w:val="2040B250"/>
    <w:lvl w:ilvl="0" w:tplc="59A68E10">
      <w:start w:val="1"/>
      <w:numFmt w:val="decimal"/>
      <w:lvlText w:val="%1."/>
      <w:lvlJc w:val="left"/>
      <w:pPr>
        <w:ind w:left="720" w:hanging="360"/>
      </w:pPr>
    </w:lvl>
    <w:lvl w:ilvl="1" w:tplc="A10E338E">
      <w:start w:val="1"/>
      <w:numFmt w:val="lowerLetter"/>
      <w:lvlText w:val="%2."/>
      <w:lvlJc w:val="left"/>
      <w:pPr>
        <w:ind w:left="1440" w:hanging="360"/>
      </w:pPr>
    </w:lvl>
    <w:lvl w:ilvl="2" w:tplc="36CC806A">
      <w:start w:val="1"/>
      <w:numFmt w:val="lowerRoman"/>
      <w:lvlText w:val="%3."/>
      <w:lvlJc w:val="right"/>
      <w:pPr>
        <w:ind w:left="2160" w:hanging="180"/>
      </w:pPr>
    </w:lvl>
    <w:lvl w:ilvl="3" w:tplc="C7BE3896">
      <w:start w:val="1"/>
      <w:numFmt w:val="decimal"/>
      <w:lvlText w:val="%4."/>
      <w:lvlJc w:val="left"/>
      <w:pPr>
        <w:ind w:left="2880" w:hanging="360"/>
      </w:pPr>
    </w:lvl>
    <w:lvl w:ilvl="4" w:tplc="610A55BE">
      <w:start w:val="1"/>
      <w:numFmt w:val="lowerLetter"/>
      <w:lvlText w:val="%5."/>
      <w:lvlJc w:val="left"/>
      <w:pPr>
        <w:ind w:left="3600" w:hanging="360"/>
      </w:pPr>
    </w:lvl>
    <w:lvl w:ilvl="5" w:tplc="DE305F7A">
      <w:start w:val="1"/>
      <w:numFmt w:val="lowerRoman"/>
      <w:lvlText w:val="%6."/>
      <w:lvlJc w:val="right"/>
      <w:pPr>
        <w:ind w:left="4320" w:hanging="180"/>
      </w:pPr>
    </w:lvl>
    <w:lvl w:ilvl="6" w:tplc="4E16304A">
      <w:start w:val="1"/>
      <w:numFmt w:val="decimal"/>
      <w:lvlText w:val="%7."/>
      <w:lvlJc w:val="left"/>
      <w:pPr>
        <w:ind w:left="5040" w:hanging="360"/>
      </w:pPr>
    </w:lvl>
    <w:lvl w:ilvl="7" w:tplc="DE7CF554">
      <w:start w:val="1"/>
      <w:numFmt w:val="lowerLetter"/>
      <w:lvlText w:val="%8."/>
      <w:lvlJc w:val="left"/>
      <w:pPr>
        <w:ind w:left="5760" w:hanging="360"/>
      </w:pPr>
    </w:lvl>
    <w:lvl w:ilvl="8" w:tplc="32FE9DD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4F26DC"/>
    <w:multiLevelType w:val="multilevel"/>
    <w:tmpl w:val="1EE6E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C700AD"/>
    <w:multiLevelType w:val="hybridMultilevel"/>
    <w:tmpl w:val="33DCC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F374E0"/>
    <w:multiLevelType w:val="hybridMultilevel"/>
    <w:tmpl w:val="F58A77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DC75AA"/>
    <w:multiLevelType w:val="hybridMultilevel"/>
    <w:tmpl w:val="786AF90E"/>
    <w:lvl w:ilvl="0" w:tplc="3196A3BE">
      <w:start w:val="1"/>
      <w:numFmt w:val="decimal"/>
      <w:lvlText w:val="%1."/>
      <w:lvlJc w:val="left"/>
      <w:pPr>
        <w:ind w:left="720" w:hanging="360"/>
      </w:pPr>
    </w:lvl>
    <w:lvl w:ilvl="1" w:tplc="21087962">
      <w:start w:val="1"/>
      <w:numFmt w:val="lowerLetter"/>
      <w:lvlText w:val="%2."/>
      <w:lvlJc w:val="left"/>
      <w:pPr>
        <w:ind w:left="1440" w:hanging="360"/>
      </w:pPr>
    </w:lvl>
    <w:lvl w:ilvl="2" w:tplc="17DEFD86">
      <w:start w:val="1"/>
      <w:numFmt w:val="lowerRoman"/>
      <w:lvlText w:val="%3."/>
      <w:lvlJc w:val="right"/>
      <w:pPr>
        <w:ind w:left="2160" w:hanging="180"/>
      </w:pPr>
    </w:lvl>
    <w:lvl w:ilvl="3" w:tplc="95A67A14">
      <w:start w:val="1"/>
      <w:numFmt w:val="decimal"/>
      <w:lvlText w:val="%4."/>
      <w:lvlJc w:val="left"/>
      <w:pPr>
        <w:ind w:left="2880" w:hanging="360"/>
      </w:pPr>
    </w:lvl>
    <w:lvl w:ilvl="4" w:tplc="BCB4B67A">
      <w:start w:val="1"/>
      <w:numFmt w:val="lowerLetter"/>
      <w:lvlText w:val="%5."/>
      <w:lvlJc w:val="left"/>
      <w:pPr>
        <w:ind w:left="3600" w:hanging="360"/>
      </w:pPr>
    </w:lvl>
    <w:lvl w:ilvl="5" w:tplc="12A228A2">
      <w:start w:val="1"/>
      <w:numFmt w:val="lowerRoman"/>
      <w:lvlText w:val="%6."/>
      <w:lvlJc w:val="right"/>
      <w:pPr>
        <w:ind w:left="4320" w:hanging="180"/>
      </w:pPr>
    </w:lvl>
    <w:lvl w:ilvl="6" w:tplc="13EA7BA0">
      <w:start w:val="1"/>
      <w:numFmt w:val="decimal"/>
      <w:lvlText w:val="%7."/>
      <w:lvlJc w:val="left"/>
      <w:pPr>
        <w:ind w:left="5040" w:hanging="360"/>
      </w:pPr>
    </w:lvl>
    <w:lvl w:ilvl="7" w:tplc="15EE9916">
      <w:start w:val="1"/>
      <w:numFmt w:val="lowerLetter"/>
      <w:lvlText w:val="%8."/>
      <w:lvlJc w:val="left"/>
      <w:pPr>
        <w:ind w:left="5760" w:hanging="360"/>
      </w:pPr>
    </w:lvl>
    <w:lvl w:ilvl="8" w:tplc="8D30EC0C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054B5D"/>
    <w:multiLevelType w:val="hybridMultilevel"/>
    <w:tmpl w:val="D196F3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92725C"/>
    <w:multiLevelType w:val="multilevel"/>
    <w:tmpl w:val="2124C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D592B4"/>
    <w:multiLevelType w:val="hybridMultilevel"/>
    <w:tmpl w:val="A54ABBAE"/>
    <w:lvl w:ilvl="0" w:tplc="B3D0A5BA">
      <w:start w:val="1"/>
      <w:numFmt w:val="decimal"/>
      <w:lvlText w:val="%1."/>
      <w:lvlJc w:val="left"/>
      <w:pPr>
        <w:ind w:left="720" w:hanging="360"/>
      </w:pPr>
    </w:lvl>
    <w:lvl w:ilvl="1" w:tplc="465CBE20">
      <w:start w:val="1"/>
      <w:numFmt w:val="lowerLetter"/>
      <w:lvlText w:val="%2."/>
      <w:lvlJc w:val="left"/>
      <w:pPr>
        <w:ind w:left="1440" w:hanging="360"/>
      </w:pPr>
    </w:lvl>
    <w:lvl w:ilvl="2" w:tplc="701EBED0">
      <w:start w:val="1"/>
      <w:numFmt w:val="lowerRoman"/>
      <w:lvlText w:val="%3."/>
      <w:lvlJc w:val="right"/>
      <w:pPr>
        <w:ind w:left="2160" w:hanging="180"/>
      </w:pPr>
    </w:lvl>
    <w:lvl w:ilvl="3" w:tplc="D846B4A6">
      <w:start w:val="1"/>
      <w:numFmt w:val="decimal"/>
      <w:lvlText w:val="%4."/>
      <w:lvlJc w:val="left"/>
      <w:pPr>
        <w:ind w:left="2880" w:hanging="360"/>
      </w:pPr>
    </w:lvl>
    <w:lvl w:ilvl="4" w:tplc="E6529380">
      <w:start w:val="1"/>
      <w:numFmt w:val="lowerLetter"/>
      <w:lvlText w:val="%5."/>
      <w:lvlJc w:val="left"/>
      <w:pPr>
        <w:ind w:left="3600" w:hanging="360"/>
      </w:pPr>
    </w:lvl>
    <w:lvl w:ilvl="5" w:tplc="399A3BCE">
      <w:start w:val="1"/>
      <w:numFmt w:val="lowerRoman"/>
      <w:lvlText w:val="%6."/>
      <w:lvlJc w:val="right"/>
      <w:pPr>
        <w:ind w:left="4320" w:hanging="180"/>
      </w:pPr>
    </w:lvl>
    <w:lvl w:ilvl="6" w:tplc="BC163A32">
      <w:start w:val="1"/>
      <w:numFmt w:val="decimal"/>
      <w:lvlText w:val="%7."/>
      <w:lvlJc w:val="left"/>
      <w:pPr>
        <w:ind w:left="5040" w:hanging="360"/>
      </w:pPr>
    </w:lvl>
    <w:lvl w:ilvl="7" w:tplc="FC2A8E18">
      <w:start w:val="1"/>
      <w:numFmt w:val="lowerLetter"/>
      <w:lvlText w:val="%8."/>
      <w:lvlJc w:val="left"/>
      <w:pPr>
        <w:ind w:left="5760" w:hanging="360"/>
      </w:pPr>
    </w:lvl>
    <w:lvl w:ilvl="8" w:tplc="B74C8294">
      <w:start w:val="1"/>
      <w:numFmt w:val="lowerRoman"/>
      <w:lvlText w:val="%9."/>
      <w:lvlJc w:val="right"/>
      <w:pPr>
        <w:ind w:left="6480" w:hanging="180"/>
      </w:pPr>
    </w:lvl>
  </w:abstractNum>
  <w:num w:numId="1" w16cid:durableId="300768446">
    <w:abstractNumId w:val="3"/>
  </w:num>
  <w:num w:numId="2" w16cid:durableId="1627736401">
    <w:abstractNumId w:val="7"/>
  </w:num>
  <w:num w:numId="3" w16cid:durableId="1516073160">
    <w:abstractNumId w:val="2"/>
  </w:num>
  <w:num w:numId="4" w16cid:durableId="1349217712">
    <w:abstractNumId w:val="10"/>
  </w:num>
  <w:num w:numId="5" w16cid:durableId="985820106">
    <w:abstractNumId w:val="0"/>
  </w:num>
  <w:num w:numId="6" w16cid:durableId="331445714">
    <w:abstractNumId w:val="4"/>
  </w:num>
  <w:num w:numId="7" w16cid:durableId="1583560851">
    <w:abstractNumId w:val="5"/>
  </w:num>
  <w:num w:numId="8" w16cid:durableId="1581061406">
    <w:abstractNumId w:val="8"/>
  </w:num>
  <w:num w:numId="9" w16cid:durableId="1635790471">
    <w:abstractNumId w:val="1"/>
  </w:num>
  <w:num w:numId="10" w16cid:durableId="617833162">
    <w:abstractNumId w:val="9"/>
  </w:num>
  <w:num w:numId="11" w16cid:durableId="6942340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014"/>
    <w:rsid w:val="0003540E"/>
    <w:rsid w:val="00042B0B"/>
    <w:rsid w:val="000B2C21"/>
    <w:rsid w:val="0011382C"/>
    <w:rsid w:val="00124FD4"/>
    <w:rsid w:val="00140024"/>
    <w:rsid w:val="001762C1"/>
    <w:rsid w:val="001938C6"/>
    <w:rsid w:val="001C1ACC"/>
    <w:rsid w:val="00217501"/>
    <w:rsid w:val="00275993"/>
    <w:rsid w:val="002D3FE4"/>
    <w:rsid w:val="002E437E"/>
    <w:rsid w:val="002E5FD5"/>
    <w:rsid w:val="002F5014"/>
    <w:rsid w:val="00366986"/>
    <w:rsid w:val="003A29AB"/>
    <w:rsid w:val="003C5D12"/>
    <w:rsid w:val="004A6985"/>
    <w:rsid w:val="004D0352"/>
    <w:rsid w:val="005043DF"/>
    <w:rsid w:val="005C10BA"/>
    <w:rsid w:val="005C4335"/>
    <w:rsid w:val="00664F08"/>
    <w:rsid w:val="006F3340"/>
    <w:rsid w:val="006F60E0"/>
    <w:rsid w:val="00790956"/>
    <w:rsid w:val="0083259C"/>
    <w:rsid w:val="008956C5"/>
    <w:rsid w:val="0089638E"/>
    <w:rsid w:val="008C360B"/>
    <w:rsid w:val="008C75D6"/>
    <w:rsid w:val="008D06A1"/>
    <w:rsid w:val="00913AE7"/>
    <w:rsid w:val="009C5500"/>
    <w:rsid w:val="00A04299"/>
    <w:rsid w:val="00A12044"/>
    <w:rsid w:val="00A62920"/>
    <w:rsid w:val="00AC6CFE"/>
    <w:rsid w:val="00AE5C50"/>
    <w:rsid w:val="00B13420"/>
    <w:rsid w:val="00B27758"/>
    <w:rsid w:val="00B31F31"/>
    <w:rsid w:val="00B50067"/>
    <w:rsid w:val="00C042B4"/>
    <w:rsid w:val="00C395C6"/>
    <w:rsid w:val="00C812B6"/>
    <w:rsid w:val="00CD39ED"/>
    <w:rsid w:val="00D45E25"/>
    <w:rsid w:val="00D56DFD"/>
    <w:rsid w:val="00D610B1"/>
    <w:rsid w:val="00D725CD"/>
    <w:rsid w:val="00D907D7"/>
    <w:rsid w:val="00DE5DD9"/>
    <w:rsid w:val="00DE683C"/>
    <w:rsid w:val="00E3E917"/>
    <w:rsid w:val="00E50FB9"/>
    <w:rsid w:val="00E914BE"/>
    <w:rsid w:val="00EA02FA"/>
    <w:rsid w:val="00F344A5"/>
    <w:rsid w:val="00F449B0"/>
    <w:rsid w:val="00F919CA"/>
    <w:rsid w:val="00FF451E"/>
    <w:rsid w:val="020201A3"/>
    <w:rsid w:val="0207B5CD"/>
    <w:rsid w:val="043610D1"/>
    <w:rsid w:val="04AB9AAC"/>
    <w:rsid w:val="04BB510E"/>
    <w:rsid w:val="04C1B5F0"/>
    <w:rsid w:val="06415A03"/>
    <w:rsid w:val="07320C7B"/>
    <w:rsid w:val="07472B51"/>
    <w:rsid w:val="08264226"/>
    <w:rsid w:val="08D9EE7A"/>
    <w:rsid w:val="096CFE83"/>
    <w:rsid w:val="09F93EF2"/>
    <w:rsid w:val="0A1C1F99"/>
    <w:rsid w:val="0A23EFF7"/>
    <w:rsid w:val="0AAD2464"/>
    <w:rsid w:val="0B30F774"/>
    <w:rsid w:val="0C34E4B0"/>
    <w:rsid w:val="0D70B58A"/>
    <w:rsid w:val="0D83AA75"/>
    <w:rsid w:val="0DE4E09D"/>
    <w:rsid w:val="0DF8718A"/>
    <w:rsid w:val="0E72FF19"/>
    <w:rsid w:val="0EF0DDED"/>
    <w:rsid w:val="0F0C428D"/>
    <w:rsid w:val="0FC70C8B"/>
    <w:rsid w:val="10535E0E"/>
    <w:rsid w:val="111C815F"/>
    <w:rsid w:val="125A009E"/>
    <w:rsid w:val="12B851C0"/>
    <w:rsid w:val="140BB4CB"/>
    <w:rsid w:val="141AC17D"/>
    <w:rsid w:val="14542221"/>
    <w:rsid w:val="14C385F8"/>
    <w:rsid w:val="15E6D60C"/>
    <w:rsid w:val="15EFF282"/>
    <w:rsid w:val="16F2EC7B"/>
    <w:rsid w:val="1832A161"/>
    <w:rsid w:val="18FC61CB"/>
    <w:rsid w:val="19876967"/>
    <w:rsid w:val="19E79A1F"/>
    <w:rsid w:val="1B836A80"/>
    <w:rsid w:val="1BA8AD4D"/>
    <w:rsid w:val="1C52A02D"/>
    <w:rsid w:val="1D7C052A"/>
    <w:rsid w:val="1E0B9BF6"/>
    <w:rsid w:val="1EF984EE"/>
    <w:rsid w:val="1FB9C800"/>
    <w:rsid w:val="21074F26"/>
    <w:rsid w:val="2368550D"/>
    <w:rsid w:val="240B2A80"/>
    <w:rsid w:val="24BEB8A9"/>
    <w:rsid w:val="24CB80AD"/>
    <w:rsid w:val="2563AED8"/>
    <w:rsid w:val="28D933E3"/>
    <w:rsid w:val="29BDDB5C"/>
    <w:rsid w:val="29D76A19"/>
    <w:rsid w:val="2A62D839"/>
    <w:rsid w:val="2B90C63E"/>
    <w:rsid w:val="2CDA50C4"/>
    <w:rsid w:val="2DF6D0E4"/>
    <w:rsid w:val="2F92A145"/>
    <w:rsid w:val="2FC19C87"/>
    <w:rsid w:val="2FDE02BF"/>
    <w:rsid w:val="30698885"/>
    <w:rsid w:val="318A8D21"/>
    <w:rsid w:val="33052E77"/>
    <w:rsid w:val="332AE104"/>
    <w:rsid w:val="33800139"/>
    <w:rsid w:val="33A60B8D"/>
    <w:rsid w:val="33BA5B60"/>
    <w:rsid w:val="381868FD"/>
    <w:rsid w:val="3939838B"/>
    <w:rsid w:val="393ED5C8"/>
    <w:rsid w:val="394B35A0"/>
    <w:rsid w:val="39A542B2"/>
    <w:rsid w:val="3A7E3EFC"/>
    <w:rsid w:val="3AD0D09B"/>
    <w:rsid w:val="3AEEE6D5"/>
    <w:rsid w:val="3B6B2A64"/>
    <w:rsid w:val="3CF99FDB"/>
    <w:rsid w:val="3CF9D8A3"/>
    <w:rsid w:val="3D2068D1"/>
    <w:rsid w:val="3D4EEBFE"/>
    <w:rsid w:val="3E29E33C"/>
    <w:rsid w:val="3FAC7CD8"/>
    <w:rsid w:val="3FB32B61"/>
    <w:rsid w:val="406038C0"/>
    <w:rsid w:val="406572D0"/>
    <w:rsid w:val="41944E08"/>
    <w:rsid w:val="41B4DC8D"/>
    <w:rsid w:val="423518ED"/>
    <w:rsid w:val="42788CE0"/>
    <w:rsid w:val="42D34926"/>
    <w:rsid w:val="43B57B96"/>
    <w:rsid w:val="4540C16D"/>
    <w:rsid w:val="45B03914"/>
    <w:rsid w:val="47C116B7"/>
    <w:rsid w:val="48C4ED19"/>
    <w:rsid w:val="4ADE3624"/>
    <w:rsid w:val="4B31D066"/>
    <w:rsid w:val="4B436382"/>
    <w:rsid w:val="4D0AE340"/>
    <w:rsid w:val="4E1B9798"/>
    <w:rsid w:val="4E9D1E72"/>
    <w:rsid w:val="50675D5B"/>
    <w:rsid w:val="50A29FE5"/>
    <w:rsid w:val="534C8F96"/>
    <w:rsid w:val="535A6A4D"/>
    <w:rsid w:val="53651645"/>
    <w:rsid w:val="53E2D646"/>
    <w:rsid w:val="553892D6"/>
    <w:rsid w:val="55696EBD"/>
    <w:rsid w:val="57DED467"/>
    <w:rsid w:val="586E0D18"/>
    <w:rsid w:val="597B095F"/>
    <w:rsid w:val="5A0859BB"/>
    <w:rsid w:val="5B0B030C"/>
    <w:rsid w:val="5C1B9F16"/>
    <w:rsid w:val="5C562EE1"/>
    <w:rsid w:val="5CBFED22"/>
    <w:rsid w:val="5D617A5E"/>
    <w:rsid w:val="5E27D2B0"/>
    <w:rsid w:val="5EDF751C"/>
    <w:rsid w:val="60745A0F"/>
    <w:rsid w:val="60B794BF"/>
    <w:rsid w:val="61370121"/>
    <w:rsid w:val="61D09E3A"/>
    <w:rsid w:val="6215B25A"/>
    <w:rsid w:val="621715DE"/>
    <w:rsid w:val="626269F4"/>
    <w:rsid w:val="641DD836"/>
    <w:rsid w:val="654BD471"/>
    <w:rsid w:val="655D3E17"/>
    <w:rsid w:val="65D86BDC"/>
    <w:rsid w:val="661B5E3D"/>
    <w:rsid w:val="672A3BE9"/>
    <w:rsid w:val="6765416D"/>
    <w:rsid w:val="68C2A6A4"/>
    <w:rsid w:val="690F6433"/>
    <w:rsid w:val="6A5E7705"/>
    <w:rsid w:val="6B32AB2F"/>
    <w:rsid w:val="6B9E93C0"/>
    <w:rsid w:val="6BB5BC22"/>
    <w:rsid w:val="6D61B60B"/>
    <w:rsid w:val="6F5FE90B"/>
    <w:rsid w:val="6F6F95CD"/>
    <w:rsid w:val="708D498E"/>
    <w:rsid w:val="709956CD"/>
    <w:rsid w:val="70C64241"/>
    <w:rsid w:val="70FDB411"/>
    <w:rsid w:val="7178C5E7"/>
    <w:rsid w:val="71AF48E5"/>
    <w:rsid w:val="71C6CDB9"/>
    <w:rsid w:val="71E5CC59"/>
    <w:rsid w:val="72D914E3"/>
    <w:rsid w:val="7307D43E"/>
    <w:rsid w:val="73146915"/>
    <w:rsid w:val="734DABA1"/>
    <w:rsid w:val="735D4BDD"/>
    <w:rsid w:val="743A8180"/>
    <w:rsid w:val="749A9DA8"/>
    <w:rsid w:val="74B2AD6E"/>
    <w:rsid w:val="757BDB6E"/>
    <w:rsid w:val="76B077F0"/>
    <w:rsid w:val="7852ED2C"/>
    <w:rsid w:val="78F9C4F4"/>
    <w:rsid w:val="7AA7AFCB"/>
    <w:rsid w:val="7B4F3565"/>
    <w:rsid w:val="7B5487A2"/>
    <w:rsid w:val="7B8ECEAA"/>
    <w:rsid w:val="7BC7E0BD"/>
    <w:rsid w:val="7BDE2727"/>
    <w:rsid w:val="7D5DE568"/>
    <w:rsid w:val="7E54C9EA"/>
    <w:rsid w:val="7E6D074E"/>
    <w:rsid w:val="7E8C2864"/>
    <w:rsid w:val="7EE7D68F"/>
    <w:rsid w:val="7EF6DEBB"/>
    <w:rsid w:val="7F24503A"/>
    <w:rsid w:val="7F92D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5D500"/>
  <w15:chartTrackingRefBased/>
  <w15:docId w15:val="{53EA9DD4-C294-471A-8428-C394EB462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014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F3340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500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CD39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CD39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01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71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40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87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gi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8EE90E01C1554D81095FA0DFA567B7" ma:contentTypeVersion="13" ma:contentTypeDescription="Create a new document." ma:contentTypeScope="" ma:versionID="c259675ad4f3781935f6761371b1034e">
  <xsd:schema xmlns:xsd="http://www.w3.org/2001/XMLSchema" xmlns:xs="http://www.w3.org/2001/XMLSchema" xmlns:p="http://schemas.microsoft.com/office/2006/metadata/properties" xmlns:ns3="3e7a52f9-5c66-44a9-86f3-38766607b952" xmlns:ns4="bba0be46-aa14-4462-94e7-e7f5e4df92a1" targetNamespace="http://schemas.microsoft.com/office/2006/metadata/properties" ma:root="true" ma:fieldsID="7aafb59c0762fcb037cc9b82bdc4d31d" ns3:_="" ns4:_="">
    <xsd:import namespace="3e7a52f9-5c66-44a9-86f3-38766607b952"/>
    <xsd:import namespace="bba0be46-aa14-4462-94e7-e7f5e4df92a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7a52f9-5c66-44a9-86f3-38766607b9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a0be46-aa14-4462-94e7-e7f5e4df92a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e7a52f9-5c66-44a9-86f3-38766607b952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FF840EC-D25C-4E1E-A1E6-2DA0779CE6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e7a52f9-5c66-44a9-86f3-38766607b952"/>
    <ds:schemaRef ds:uri="bba0be46-aa14-4462-94e7-e7f5e4df92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7CEFC33-544B-4935-85FA-9ECFCAF17829}">
  <ds:schemaRefs>
    <ds:schemaRef ds:uri="http://schemas.microsoft.com/office/2006/metadata/properties"/>
    <ds:schemaRef ds:uri="http://schemas.microsoft.com/office/infopath/2007/PartnerControls"/>
    <ds:schemaRef ds:uri="3e7a52f9-5c66-44a9-86f3-38766607b952"/>
  </ds:schemaRefs>
</ds:datastoreItem>
</file>

<file path=customXml/itemProps3.xml><?xml version="1.0" encoding="utf-8"?>
<ds:datastoreItem xmlns:ds="http://schemas.openxmlformats.org/officeDocument/2006/customXml" ds:itemID="{4125D216-4CAB-4B1D-8DC0-461F14FDEA9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12</Pages>
  <Words>2583</Words>
  <Characters>13954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KYOSHI SHOJI .</dc:creator>
  <cp:keywords/>
  <dc:description/>
  <cp:lastModifiedBy>MATHEUS KYOSHI SHOJI .</cp:lastModifiedBy>
  <cp:revision>5</cp:revision>
  <dcterms:created xsi:type="dcterms:W3CDTF">2024-03-08T23:58:00Z</dcterms:created>
  <dcterms:modified xsi:type="dcterms:W3CDTF">2024-03-09T19:54:00Z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0x010100678EE90E01C1554D81095FA0DFA567B7</vt:lpwstr>
  </property>
</Properties>
</file>