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E7219" w14:textId="0364423B" w:rsidR="33A60B8D" w:rsidRDefault="586E0D18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São Paulo Tech School</w:t>
      </w:r>
    </w:p>
    <w:p w14:paraId="61561010" w14:textId="6C358314" w:rsidR="33A60B8D" w:rsidRDefault="33A60B8D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1832A161">
        <w:rPr>
          <w:rFonts w:ascii="Arial" w:eastAsia="Arial" w:hAnsi="Arial" w:cs="Arial"/>
          <w:sz w:val="24"/>
          <w:szCs w:val="24"/>
        </w:rPr>
        <w:t>Análise e Desenvolvimento de Sistemas – ADSC 2</w:t>
      </w:r>
    </w:p>
    <w:p w14:paraId="7F3DCAC9" w14:textId="77777777" w:rsidR="002F5014" w:rsidRPr="006F3340" w:rsidRDefault="2FDE02BF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  <w:r w:rsidRPr="1832A161"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  <w:t> </w:t>
      </w:r>
      <w:r w:rsidR="002F5014" w:rsidRPr="00440E7D">
        <w:rPr>
          <w:rFonts w:ascii="Calibri" w:eastAsia="Times New Roman" w:hAnsi="Calibri" w:cs="Calibri"/>
          <w:kern w:val="0"/>
          <w:lang w:eastAsia="pt-BR"/>
          <w14:ligatures w14:val="none"/>
        </w:rPr>
        <w:br/>
      </w:r>
    </w:p>
    <w:p w14:paraId="2EC615AE" w14:textId="4FF3F771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518C5EA8" w14:textId="19EA16A2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6ABD0B27" w14:textId="4B462B30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664044D4" w14:textId="17F650D8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26D8FA1B" w14:textId="2DC472A0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0B4C78E8" w14:textId="3002322E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7626BAAF" w14:textId="228C51EA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55460B95" w14:textId="463E203A" w:rsidR="3AD0D09B" w:rsidRDefault="3AD0D09B" w:rsidP="3AD0D09B">
      <w:pPr>
        <w:spacing w:beforeAutospacing="1" w:afterAutospacing="1" w:line="360" w:lineRule="auto"/>
        <w:jc w:val="center"/>
        <w:rPr>
          <w:rFonts w:ascii="Arial" w:eastAsia="Arial" w:hAnsi="Arial" w:cs="Arial"/>
          <w:sz w:val="24"/>
          <w:szCs w:val="24"/>
          <w:lang w:eastAsia="pt-BR"/>
        </w:rPr>
      </w:pPr>
    </w:p>
    <w:p w14:paraId="2AD79E4F" w14:textId="59DD2F26" w:rsidR="002F5014" w:rsidRPr="006F3340" w:rsidRDefault="002F5014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0E6FA5CB" w14:textId="77777777" w:rsidR="002F5014" w:rsidRPr="006F3340" w:rsidRDefault="2FDE02BF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  <w:t> </w:t>
      </w:r>
    </w:p>
    <w:p w14:paraId="6C382101" w14:textId="70534F6F" w:rsidR="002F5014" w:rsidRPr="006F3340" w:rsidRDefault="42D34926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 w:themeColor="text1"/>
          <w:kern w:val="0"/>
          <w:sz w:val="36"/>
          <w:szCs w:val="36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>Monitoramento para sustentação de</w:t>
      </w:r>
      <w:r w:rsidR="71AF48E5" w:rsidRPr="1832A161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hardware de TVs Corporativas</w:t>
      </w:r>
    </w:p>
    <w:p w14:paraId="40570F69" w14:textId="77777777" w:rsidR="002F5014" w:rsidRPr="006F3340" w:rsidRDefault="2FDE02BF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color w:val="000000"/>
          <w:kern w:val="0"/>
          <w:sz w:val="24"/>
          <w:szCs w:val="24"/>
          <w:lang w:eastAsia="pt-BR"/>
          <w14:ligatures w14:val="none"/>
        </w:rPr>
        <w:t> </w:t>
      </w:r>
    </w:p>
    <w:p w14:paraId="44539140" w14:textId="68D45056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43649E0C" w14:textId="51EA1326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13AD7702" w14:textId="02DE7069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2413D3CA" w14:textId="37D975CE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238C299D" w14:textId="66B1065F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2DB9DF45" w14:textId="1002D267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69AF3BE8" w14:textId="42E1098A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6022D7AC" w14:textId="22B2022E" w:rsidR="1832A161" w:rsidRDefault="1832A161" w:rsidP="1832A161">
      <w:pPr>
        <w:spacing w:beforeAutospacing="1" w:afterAutospacing="1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</w:pPr>
    </w:p>
    <w:p w14:paraId="2DB901E0" w14:textId="5B4381AB" w:rsidR="002F5014" w:rsidRPr="006F3340" w:rsidRDefault="4E9D1E72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Grupo 2 – </w:t>
      </w:r>
      <w:r w:rsidR="0DF8718A"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LySinc</w:t>
      </w:r>
    </w:p>
    <w:p w14:paraId="038EEDAC" w14:textId="5D1251AA" w:rsidR="002F5014" w:rsidRPr="00440E7D" w:rsidRDefault="2FDE02BF" w:rsidP="7B5487A2">
      <w:p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color w:val="000000"/>
          <w:kern w:val="0"/>
          <w:sz w:val="24"/>
          <w:szCs w:val="24"/>
          <w:lang w:eastAsia="pt-BR"/>
          <w14:ligatures w14:val="none"/>
        </w:rPr>
        <w:t> </w:t>
      </w:r>
    </w:p>
    <w:p w14:paraId="1D40A34C" w14:textId="77777777" w:rsidR="002F5014" w:rsidRPr="002F5014" w:rsidRDefault="2FDE02BF" w:rsidP="7B5487A2">
      <w:p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Integrantes | RA </w:t>
      </w:r>
    </w:p>
    <w:p w14:paraId="133A87AA" w14:textId="1747B0AE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Arthur Gabriel Von Wolfresgrun Pedroso | 01232075 </w:t>
      </w:r>
    </w:p>
    <w:p w14:paraId="1A81FDF4" w14:textId="07498B17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Giulia Carmona Ayres | 01232163 </w:t>
      </w:r>
    </w:p>
    <w:p w14:paraId="16AD5CAC" w14:textId="6829B4A9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Guilherme dos Santos Gonçalves | 01232194 </w:t>
      </w:r>
    </w:p>
    <w:p w14:paraId="5035C161" w14:textId="0E5B261E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Marcelo de Araujo Ferreira de Souza | 01232034</w:t>
      </w:r>
    </w:p>
    <w:p w14:paraId="53C55CD8" w14:textId="63842AA6" w:rsidR="002F5014" w:rsidRPr="006F3340" w:rsidRDefault="2FDE02BF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color w:val="000000"/>
          <w:kern w:val="0"/>
          <w:sz w:val="24"/>
          <w:szCs w:val="24"/>
          <w:lang w:eastAsia="pt-BR"/>
          <w14:ligatures w14:val="none"/>
        </w:rPr>
        <w:t>Matheus Kyoshi Shoji | 01232013 </w:t>
      </w:r>
    </w:p>
    <w:p w14:paraId="097C7E9B" w14:textId="68793D61" w:rsidR="006F3340" w:rsidRDefault="621715D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 </w:t>
      </w:r>
      <w:r w:rsidR="0A1C1F99" w:rsidRPr="621715DE">
        <w:rPr>
          <w:rFonts w:ascii="Arial" w:eastAsia="Arial" w:hAnsi="Arial" w:cs="Arial"/>
          <w:b/>
          <w:bCs/>
          <w:sz w:val="28"/>
          <w:szCs w:val="28"/>
        </w:rPr>
        <w:t>Contexto</w:t>
      </w:r>
    </w:p>
    <w:p w14:paraId="7ED1A96C" w14:textId="0CB66E87" w:rsidR="008956C5" w:rsidRP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Introdução da tecnologia para comunicação visual</w:t>
      </w:r>
    </w:p>
    <w:p w14:paraId="77DE9479" w14:textId="3757CD0B" w:rsidR="006F3340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 comunicação visual é uma forma poderosa de transmitir informações, ideias e emoções através de elementos visuais, como gráficos, imagens, cores e design. Com o avanço da tecnologia, a comunicação visual passou por uma transformação significativa, proporcionando novas possibilidades para expressão criativa, marketing e comunicação eficaz.</w:t>
      </w:r>
    </w:p>
    <w:p w14:paraId="47393D3C" w14:textId="77777777" w:rsidR="00C812B6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Uma das maiores revoluções que impactou significativamente esta metodologia de comunicação foi impulsionada pelo advento da tecnologia digital. Antes, os meios tradicionais, como impressão e pintura manual, eram predominantes. Com a chegada da era digital, surgiram novas ferramentas e técnicas que democratizaram a criação visual, permitindo que praticamente qualquer pessoa se tornasse um criador de conteúdo visual. </w:t>
      </w:r>
    </w:p>
    <w:p w14:paraId="4CD69AF8" w14:textId="613EF491" w:rsidR="0003540E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lastRenderedPageBreak/>
        <w:t>A computação gráfica, softwares de design e ferramentas de edição de imagem se tornaram acessíveis a uma ampla gama de profissionais e entusiastas. Isso resultou em uma crescente de criatividade, com designs mais dinâmicos, animações envolventes e uma variedade de estilos visuais sendo explorados.</w:t>
      </w:r>
    </w:p>
    <w:p w14:paraId="3DC14815" w14:textId="457B03F7" w:rsidR="00F344A5" w:rsidRPr="008956C5" w:rsidRDefault="096CFE83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FDFF70" wp14:editId="4D6734EA">
            <wp:extent cx="5361642" cy="3572956"/>
            <wp:effectExtent l="0" t="0" r="5715" b="4445"/>
            <wp:docPr id="387085833" name="Imagem 1" descr="Marketing tradicional vs. Marketing digital – Blog Nitronews - Tudo Sobre  Email Marketing e Marketing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42" cy="3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A21A" w14:textId="1AE59037" w:rsidR="00F344A5" w:rsidRPr="008956C5" w:rsidRDefault="00F344A5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E67617E" w14:textId="56A38C45" w:rsidR="00F344A5" w:rsidRPr="008956C5" w:rsidRDefault="621715D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1</w:t>
      </w:r>
      <w:r w:rsidR="7D5DE568" w:rsidRPr="621715DE">
        <w:rPr>
          <w:rFonts w:ascii="Arial" w:eastAsia="Arial" w:hAnsi="Arial" w:cs="Arial"/>
          <w:b/>
          <w:bCs/>
          <w:sz w:val="28"/>
          <w:szCs w:val="28"/>
        </w:rPr>
        <w:t xml:space="preserve">.2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História do Digital Signage</w:t>
      </w:r>
    </w:p>
    <w:p w14:paraId="6EF3A03B" w14:textId="77777777" w:rsidR="00F344A5" w:rsidRPr="00A12044" w:rsidRDefault="4D0AE34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 termo “Digital Signage”, ou em português, sinalização digital, surgiu no início do século XX. O Digital Signage, é uma forma de exibir conteúdo num ecrã que pode ser atualizado e controlado remotamente. Este conteúdo, tipicamente colocado em espaços públicos, tem como finalidade orientar, divulgar ou simplesmente distrair. </w:t>
      </w:r>
    </w:p>
    <w:p w14:paraId="5AAE0692" w14:textId="59DC2E93" w:rsidR="00C812B6" w:rsidRPr="00A12044" w:rsidRDefault="4D0AE34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Com a popularização das televisões, e em segundo momento com a chegada das telas de plasma, a sinalização ganhou aderência e novas formas e aplicações, passando a ser incorporadas em ambientes indoor para orientação, divulgação e demonstração de produtos e serviços. Mas, foi só em meados dos anos 90, quando a internet explodiu, que o conceito de transmissão de conteúdos nos comércios começou a fazer parte dos encontros de negócios e reuniões corporativas. E, a partir daqui muitas ideias criativas surgiram para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encontrar formas dinâmicas de conquistar e fidelizar consumidores, aumentando e muito a receita das empresas.</w:t>
      </w:r>
    </w:p>
    <w:p w14:paraId="5F78940B" w14:textId="77777777" w:rsidR="00B13420" w:rsidRPr="00A12044" w:rsidRDefault="00B1342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C784C6F" w14:textId="2FD46362" w:rsidR="00B13420" w:rsidRPr="00A12044" w:rsidRDefault="7EE7D68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Durante as décadas de 1990 e 2000, com o avanço da tecnologia de displays e o aumento da capacidade de armazenamento e processamento de dados, a sinalização digital começou a ganhar impulso. Grandes empresas e varejistas começaram a adotar displays digitais para exibir mensagens promocionais, informações e publicidade em suas lojas e espaços públicos.</w:t>
      </w:r>
    </w:p>
    <w:p w14:paraId="3E08F1DE" w14:textId="3C6D658D" w:rsidR="00B13420" w:rsidRPr="00A12044" w:rsidRDefault="7EE7D68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 a proliferação da internet e a popularização de redes de banda larga, a sinalização digital se beneficiou ainda mais. Conexões online permitiram atualizações remotas de conteúdo, proporcionando maior flexibilidade e dinamismo na exibição de informações. Isso também possibilitou a transmissão de conteúdo ao vivo e interativo.</w:t>
      </w:r>
    </w:p>
    <w:p w14:paraId="4A6D6753" w14:textId="05C915EC" w:rsidR="00D610B1" w:rsidRPr="00A12044" w:rsidRDefault="141AC17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 introdução de telas sensíveis ao toque (touchscreens) e tecnologia interativa acrescentou uma nova dimensão à sinalização digital. Locais como shoppings, museus e pontos de venda passaram a utilizar displays interativos para envolver o público de maneira mais direta. Ao longo do tempo, também foi-se encontrando a sua aplicação em uma variedade de setores, incluindo varejo, transporte, saúde, educação e eventos ao vivo. Aeroportos começaram a utilizar sinalização digital para fornecer informações em tempo real sobre voos, enquanto hospitais adotaram</w:t>
      </w:r>
      <w:r w:rsidR="29BDDB5C" w:rsidRPr="7B5487A2">
        <w:rPr>
          <w:rFonts w:ascii="Arial" w:eastAsia="Arial" w:hAnsi="Arial" w:cs="Arial"/>
          <w:sz w:val="24"/>
          <w:szCs w:val="24"/>
        </w:rPr>
        <w:t xml:space="preserve"> </w:t>
      </w:r>
      <w:r w:rsidRPr="7B5487A2">
        <w:rPr>
          <w:rFonts w:ascii="Arial" w:eastAsia="Arial" w:hAnsi="Arial" w:cs="Arial"/>
          <w:sz w:val="24"/>
          <w:szCs w:val="24"/>
        </w:rPr>
        <w:t xml:space="preserve"> displays para orientação e comunicação com pacientes.</w:t>
      </w:r>
    </w:p>
    <w:p w14:paraId="1036D356" w14:textId="1111B54C" w:rsidR="00B50067" w:rsidRPr="00A12044" w:rsidRDefault="1832A161" w:rsidP="7B5487A2">
      <w:pPr>
        <w:spacing w:line="360" w:lineRule="auto"/>
        <w:rPr>
          <w:rFonts w:ascii="Arial" w:eastAsia="Arial" w:hAnsi="Arial" w:cs="Arial"/>
          <w:i/>
          <w:i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B1436BA" wp14:editId="2132F9E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83493" cy="1462447"/>
            <wp:effectExtent l="0" t="0" r="0" b="7620"/>
            <wp:wrapSquare wrapText="bothSides"/>
            <wp:docPr id="1964192590" name="Imagem 2" descr="Imagem: 8372 | Banco de Im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93" cy="146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5D86BDC" w:rsidRPr="7B5487A2">
        <w:rPr>
          <w:rFonts w:ascii="Arial" w:eastAsia="Arial" w:hAnsi="Arial" w:cs="Arial"/>
          <w:i/>
          <w:iCs/>
        </w:rPr>
        <w:t xml:space="preserve">Figura </w:t>
      </w:r>
      <w:r w:rsidR="00D610B1" w:rsidRPr="1BA8AD4D">
        <w:rPr>
          <w:rFonts w:ascii="Arial" w:hAnsi="Arial" w:cs="Arial"/>
        </w:rPr>
        <w:fldChar w:fldCharType="begin"/>
      </w:r>
      <w:r w:rsidR="00D610B1" w:rsidRPr="1BA8AD4D">
        <w:rPr>
          <w:rFonts w:ascii="Arial" w:hAnsi="Arial" w:cs="Arial"/>
        </w:rPr>
        <w:instrText xml:space="preserve"> SEQ Figura \* ARABIC </w:instrText>
      </w:r>
      <w:r w:rsidR="00D610B1" w:rsidRPr="1BA8AD4D">
        <w:rPr>
          <w:rFonts w:ascii="Arial" w:hAnsi="Arial" w:cs="Arial"/>
        </w:rPr>
        <w:fldChar w:fldCharType="separate"/>
      </w:r>
      <w:r w:rsidR="6215B25A" w:rsidRPr="1BA8AD4D">
        <w:rPr>
          <w:rFonts w:ascii="Arial" w:hAnsi="Arial" w:cs="Arial"/>
          <w:noProof/>
        </w:rPr>
        <w:t>1</w:t>
      </w:r>
      <w:r w:rsidR="00D610B1" w:rsidRPr="1BA8AD4D">
        <w:rPr>
          <w:rFonts w:ascii="Arial" w:hAnsi="Arial" w:cs="Arial"/>
        </w:rPr>
        <w:fldChar w:fldCharType="end"/>
      </w:r>
      <w:r w:rsidR="65D86BDC" w:rsidRPr="7B5487A2">
        <w:rPr>
          <w:rFonts w:ascii="Arial" w:eastAsia="Arial" w:hAnsi="Arial" w:cs="Arial"/>
          <w:i/>
          <w:iCs/>
        </w:rPr>
        <w:t xml:space="preserve"> – Digital Signage em hospitais</w:t>
      </w:r>
      <w:r w:rsidR="534C8F96" w:rsidRPr="7B5487A2">
        <w:rPr>
          <w:rFonts w:ascii="Arial" w:eastAsia="Arial" w:hAnsi="Arial" w:cs="Arial"/>
          <w:i/>
          <w:iCs/>
        </w:rPr>
        <w:t xml:space="preserve"> </w:t>
      </w:r>
      <w:r w:rsidR="534C8F96" w:rsidRPr="7B5487A2">
        <w:rPr>
          <w:rFonts w:ascii="Arial" w:eastAsia="Arial" w:hAnsi="Arial" w:cs="Arial"/>
          <w:i/>
          <w:iCs/>
          <w:sz w:val="20"/>
          <w:szCs w:val="20"/>
        </w:rPr>
        <w:t xml:space="preserve">     </w:t>
      </w:r>
      <w:r w:rsidR="534C8F96" w:rsidRPr="7B5487A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65D86BDC" w:rsidRPr="7B5487A2">
        <w:rPr>
          <w:rFonts w:ascii="Arial" w:eastAsia="Arial" w:hAnsi="Arial" w:cs="Arial"/>
          <w:i/>
          <w:iCs/>
        </w:rPr>
        <w:t xml:space="preserve">Figura </w:t>
      </w:r>
      <w:r w:rsidR="00D610B1" w:rsidRPr="1BA8AD4D">
        <w:rPr>
          <w:rFonts w:ascii="Arial" w:hAnsi="Arial" w:cs="Arial"/>
        </w:rPr>
        <w:fldChar w:fldCharType="begin"/>
      </w:r>
      <w:r w:rsidR="00D610B1" w:rsidRPr="1BA8AD4D">
        <w:rPr>
          <w:rFonts w:ascii="Arial" w:hAnsi="Arial" w:cs="Arial"/>
        </w:rPr>
        <w:instrText xml:space="preserve"> SEQ Figura \* ARABIC </w:instrText>
      </w:r>
      <w:r w:rsidR="00D610B1" w:rsidRPr="1BA8AD4D">
        <w:rPr>
          <w:rFonts w:ascii="Arial" w:hAnsi="Arial" w:cs="Arial"/>
        </w:rPr>
        <w:fldChar w:fldCharType="separate"/>
      </w:r>
      <w:r w:rsidR="6215B25A" w:rsidRPr="1BA8AD4D">
        <w:rPr>
          <w:rFonts w:ascii="Arial" w:hAnsi="Arial" w:cs="Arial"/>
          <w:noProof/>
        </w:rPr>
        <w:t>2</w:t>
      </w:r>
      <w:r w:rsidR="00D610B1" w:rsidRPr="1BA8AD4D">
        <w:rPr>
          <w:rFonts w:ascii="Arial" w:hAnsi="Arial" w:cs="Arial"/>
        </w:rPr>
        <w:fldChar w:fldCharType="end"/>
      </w:r>
      <w:r w:rsidR="65D86BDC" w:rsidRPr="7B5487A2">
        <w:rPr>
          <w:rFonts w:ascii="Arial" w:eastAsia="Arial" w:hAnsi="Arial" w:cs="Arial"/>
          <w:i/>
          <w:iCs/>
        </w:rPr>
        <w:t>- Digital Signage em empresas</w:t>
      </w:r>
      <w:r w:rsidR="1BA8AD4D">
        <w:rPr>
          <w:noProof/>
        </w:rPr>
        <w:drawing>
          <wp:anchor distT="0" distB="0" distL="114300" distR="114300" simplePos="0" relativeHeight="251658240" behindDoc="0" locked="0" layoutInCell="1" allowOverlap="1" wp14:anchorId="09639975" wp14:editId="6E74849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47350" cy="1435314"/>
            <wp:effectExtent l="0" t="0" r="3810" b="0"/>
            <wp:wrapSquare wrapText="bothSides"/>
            <wp:docPr id="464039245" name="Imagem 3" descr="Michelin aposta em TV Corporativa para se comunicar de maneira certeira com  colaboradores - ABC da Comuni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50" cy="1435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BC348" w14:textId="62E640E5" w:rsidR="7B5487A2" w:rsidRDefault="7B5487A2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C284CB6" w14:textId="31C907F7" w:rsidR="00D907D7" w:rsidRPr="00F919CA" w:rsidRDefault="0EF0DDED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1.3 </w:t>
      </w:r>
      <w:r w:rsidR="7E6D074E" w:rsidRPr="621715DE">
        <w:rPr>
          <w:rFonts w:ascii="Arial" w:eastAsia="Arial" w:hAnsi="Arial" w:cs="Arial"/>
          <w:b/>
          <w:bCs/>
          <w:sz w:val="28"/>
          <w:szCs w:val="28"/>
        </w:rPr>
        <w:t>Pesquisa de mercado de Digital Signage na América Latina</w:t>
      </w:r>
    </w:p>
    <w:p w14:paraId="6A89556B" w14:textId="21E495BC" w:rsidR="00D907D7" w:rsidRPr="00A12044" w:rsidRDefault="2368550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lastRenderedPageBreak/>
        <w:t>Com base nos relatórios de pesquisa da fonte Mordor Intelligence "</w:t>
      </w:r>
      <w:r w:rsidR="597B095F" w:rsidRPr="7B5487A2">
        <w:rPr>
          <w:rFonts w:ascii="Arial" w:eastAsia="Arial" w:hAnsi="Arial" w:cs="Arial"/>
          <w:sz w:val="24"/>
          <w:szCs w:val="24"/>
        </w:rPr>
        <w:t xml:space="preserve"> </w:t>
      </w:r>
      <w:r w:rsidRPr="7B5487A2">
        <w:rPr>
          <w:rFonts w:ascii="Arial" w:eastAsia="Arial" w:hAnsi="Arial" w:cs="Arial"/>
          <w:sz w:val="24"/>
          <w:szCs w:val="24"/>
        </w:rPr>
        <w:t xml:space="preserve">O tamanho do mercado Sinalização digital da América Latina é estimado em USD 1.03 bilhões em 2023 e deve atingir USD 1.52 bilhões até 2028, crescendo a um CAGR de 8.09% durante o período de previsão (2023-2028).” (Acesso realizado no dia 25/02/2024). </w:t>
      </w:r>
    </w:p>
    <w:p w14:paraId="3A6DFED6" w14:textId="6C09556E" w:rsidR="00DE683C" w:rsidRPr="00A12044" w:rsidRDefault="597B095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0518B1" wp14:editId="1C783356">
            <wp:extent cx="5400040" cy="2720340"/>
            <wp:effectExtent l="0" t="0" r="0" b="3810"/>
            <wp:docPr id="395490328" name="Imagem 4" descr="Tamanho do mercado de Digital Signage da América Latina e Análise de  Participação - Relatório de Pesquisa da Indústria - Tendências de  Cresc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023" w14:textId="2D863B25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No cenário pós-pandemia, as empresas estão explorando novas abordagens para envolver os clientes, impulsionadas pelo surgimento de tecnologias inovadoras e pela crescente popularidade do conteúdo digital. Adicionalmente, organizações que</w:t>
      </w:r>
      <w:r w:rsidR="332AE104" w:rsidRPr="7B5487A2">
        <w:rPr>
          <w:rFonts w:ascii="Arial" w:eastAsia="Arial" w:hAnsi="Arial" w:cs="Arial"/>
          <w:sz w:val="24"/>
          <w:szCs w:val="24"/>
        </w:rPr>
        <w:t xml:space="preserve"> </w:t>
      </w:r>
      <w:r w:rsidRPr="7B5487A2">
        <w:rPr>
          <w:rFonts w:ascii="Arial" w:eastAsia="Arial" w:hAnsi="Arial" w:cs="Arial"/>
          <w:sz w:val="24"/>
          <w:szCs w:val="24"/>
        </w:rPr>
        <w:t>anteriormente dependiam de sinalização impressa e interações presenciais aumentaram sua dependência das comunicações digitais nos últimos dois anos, e essa tendência projeta-se para o futuro. Com a redução da produção de material físico e a flexibilização de limites de capacidade, antecipa-se que a sinalização digital assumirá um papel crucial no cenário pós-COVID-19 na América Latina</w:t>
      </w:r>
    </w:p>
    <w:p w14:paraId="05942F65" w14:textId="072046C9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Além do mais, r</w:t>
      </w:r>
      <w:r w:rsidR="597B095F" w:rsidRPr="7B5487A2">
        <w:rPr>
          <w:rFonts w:ascii="Arial" w:eastAsia="Arial" w:hAnsi="Arial" w:cs="Arial"/>
          <w:sz w:val="24"/>
          <w:szCs w:val="24"/>
        </w:rPr>
        <w:t xml:space="preserve">ecentemente a digitalização experimentou avanços significativos na região da América Latina, impulsionada pelo progresso técnico, pelo desenvolvimento contínuo da internet, pela crescente conscientização entre os consumidores e pelo aumento da globalização. As tendências tecnológicas emergentes, resultado desse processo de digitalização, incluindo Internet das Coisas, Inteligência Artificial, análise de dados com o uso do Big Data e Realidade Aumentada (RA), têm exercido um </w:t>
      </w:r>
      <w:r w:rsidR="597B095F" w:rsidRPr="7B5487A2">
        <w:rPr>
          <w:rFonts w:ascii="Arial" w:eastAsia="Arial" w:hAnsi="Arial" w:cs="Arial"/>
          <w:sz w:val="24"/>
          <w:szCs w:val="24"/>
        </w:rPr>
        <w:lastRenderedPageBreak/>
        <w:t>impacto substancial nas operações de negócios, na sociedade e no ambiente de trabalho</w:t>
      </w:r>
    </w:p>
    <w:p w14:paraId="600E1EE6" w14:textId="20EAE965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O Brasil destaca-se como um dos maiores países da América Latina. A infraestrutura de negócios nacional está em constante expansão, impulsionada pela crescente taxa de urbanização que eleva a demanda por soluções de sinalização digital. Segundo dados do Banco Mundial em 2021, a taxa de urbanização no Brasil atingiu aproximadamente 87,32%. Dada a importância da sinalização digital para aprimorar a eficácia da comunicação, a adoção dessas soluções permite que os usuários finais ampliem sua presença nas regiões metropolitanas para atender à crescente população local.</w:t>
      </w:r>
    </w:p>
    <w:p w14:paraId="70FC50F2" w14:textId="48FD1501" w:rsidR="008956C5" w:rsidRPr="008956C5" w:rsidRDefault="654BD47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 implementação independente de infraestrutura de sinalização digital por usuários finais pode se tornar complexa e confusa. Dada a pluralidade deste empreendimento, que abrange áreas como TI, audiovisual, software, mecânica e tecnologias de exibição, requer um conhecimento especializado diversificado. Para uma abordagem mais eficiente, muitos usuários optam por recorrer a varejistas de valor agregado que integram produtos de fornecedores de hardware e software parceiros. A facilidade técnica e a padronização de protocolos tornam-se cruciais para tirar total proveito dessas soluções completas. Isso não apenas simplifica o processo de instalação, mas também facilita as atualizações e reduz a necessidade de manutenção.</w:t>
      </w:r>
    </w:p>
    <w:p w14:paraId="3D775C77" w14:textId="388FD7CE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Os principais componentes para o funcionamento de um sistema de Digital Signage:</w:t>
      </w:r>
    </w:p>
    <w:p w14:paraId="2723293C" w14:textId="71877E39" w:rsidR="008956C5" w:rsidRPr="008956C5" w:rsidRDefault="2FC19C87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1.4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Servidores e Armazenamento</w:t>
      </w:r>
    </w:p>
    <w:p w14:paraId="0D9B0C36" w14:textId="7E424CCF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Um sistema de Digital Signage geralmente requer servidores dedicados para armazenar e gerenciar o conteúdo a ser exibido. O armazenamento pode ser local ou baseado em nuvem, dependendo da escala do sistema e dos requisitos de acesso remoto.</w:t>
      </w:r>
    </w:p>
    <w:p w14:paraId="0AF1A928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Software de Gerenciamento de Conteúdo (CMS):</w:t>
      </w:r>
    </w:p>
    <w:p w14:paraId="4C4C4F5E" w14:textId="6D81C256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 CMS é uma parte vital da infraestrutura, permitindo que os operadores do sistema gerenciem e atualizem o conteúdo exibido em diferentes telas. Ele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inclui ferramentas para programar horários, fazer upload de conteúdo, criar playlists e monitorar o desempenho das telas.</w:t>
      </w:r>
    </w:p>
    <w:p w14:paraId="73F32C82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Rede de Comunicação</w:t>
      </w:r>
    </w:p>
    <w:p w14:paraId="4EBD6278" w14:textId="1712047A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Uma infraestrutura de rede eficiente é necessária para conectar todas as telas de sinalização digital ao servidor e ao CMS. Pode ser uma rede local (LAN) para instalações menores ou uma rede de área ampla (WAN) para implantações em grande escala ou geograficamente distribuídas.</w:t>
      </w:r>
    </w:p>
    <w:p w14:paraId="52FF7448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Players de Mídia</w:t>
      </w:r>
    </w:p>
    <w:p w14:paraId="761247E8" w14:textId="288F531B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Cada tela de sinalização digital geralmente é equipada com um player de mídia dedicado. Esse hardware reproduz o conteúdo enviado pelo servidor, garantindo que a reprodução ocorra sem problemas. Esses players podem ser dispositivos físicos conectados às telas ou integrados diretamente a elas.</w:t>
      </w:r>
    </w:p>
    <w:p w14:paraId="2D1CCE24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Telas e Dispositivos de Exibição</w:t>
      </w:r>
    </w:p>
    <w:p w14:paraId="06EDFB4D" w14:textId="2A32C54B" w:rsidR="008956C5" w:rsidRPr="008956C5" w:rsidRDefault="60745A0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621715DE">
        <w:rPr>
          <w:rFonts w:ascii="Arial" w:eastAsia="Arial" w:hAnsi="Arial" w:cs="Arial"/>
          <w:sz w:val="24"/>
          <w:szCs w:val="24"/>
        </w:rPr>
        <w:t>As telas digitais variam em tamanho e formato e podem incluir monitores, telas LED, videowalls, entre outros. A escolha depende do ambiente e do impacto visual desejado. Essas telas exibem o conteúdo gerenciado pelo sistema.</w:t>
      </w:r>
    </w:p>
    <w:p w14:paraId="0AB76065" w14:textId="24D3F409" w:rsidR="008956C5" w:rsidRDefault="0F0C428D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1.5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Monitoramento e Análise</w:t>
      </w:r>
    </w:p>
    <w:p w14:paraId="199D1E50" w14:textId="33B15325" w:rsid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 gerenciamento de dispositivos é algo crítico para qualquer rede com dispositivos implantados em mais de um local. A plataforma coleta informações sobre os players de mídia, relata os dados que permitem o usuário tomar decisões.  </w:t>
      </w:r>
    </w:p>
    <w:p w14:paraId="0339FE3B" w14:textId="77777777" w:rsidR="008956C5" w:rsidRPr="008956C5" w:rsidRDefault="008956C5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D6AA07C" w14:textId="77777777" w:rsidR="008956C5" w:rsidRDefault="654BD47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4212B" wp14:editId="1D41C31C">
            <wp:extent cx="5502138" cy="2147647"/>
            <wp:effectExtent l="0" t="0" r="8890" b="0"/>
            <wp:docPr id="1550328754" name="Imagem 5" descr="Mvix digital signage software -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38" cy="21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3A09" w14:textId="516E4557" w:rsidR="00B31F31" w:rsidRPr="008C360B" w:rsidRDefault="6215B25A" w:rsidP="7B5487A2">
      <w:pPr>
        <w:pStyle w:val="Legenda"/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Figura </w:t>
      </w:r>
      <w:fldSimple w:instr=" SEQ Figura \* ARABIC ">
        <w:r w:rsidRPr="7B5487A2">
          <w:rPr>
            <w:noProof/>
          </w:rPr>
          <w:t>3</w:t>
        </w:r>
      </w:fldSimple>
      <w:r w:rsidRPr="7B5487A2">
        <w:rPr>
          <w:rFonts w:ascii="Arial" w:eastAsia="Arial" w:hAnsi="Arial" w:cs="Arial"/>
          <w:sz w:val="24"/>
          <w:szCs w:val="24"/>
        </w:rPr>
        <w:t xml:space="preserve"> – Estrutura de um projeto de Digital Signage</w:t>
      </w:r>
    </w:p>
    <w:p w14:paraId="1FF72DAD" w14:textId="675DEBB9" w:rsidR="00B31F31" w:rsidRDefault="0E72FF19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 xml:space="preserve">Vertentes do Digital Signage </w:t>
      </w:r>
      <w:r w:rsidR="690F6433" w:rsidRPr="7B5487A2">
        <w:rPr>
          <w:rFonts w:ascii="Arial" w:eastAsia="Arial" w:hAnsi="Arial" w:cs="Arial"/>
          <w:b/>
          <w:bCs/>
          <w:sz w:val="24"/>
          <w:szCs w:val="24"/>
        </w:rPr>
        <w:t xml:space="preserve">- </w:t>
      </w:r>
      <w:r w:rsidRPr="7B5487A2">
        <w:rPr>
          <w:rFonts w:ascii="Arial" w:eastAsia="Arial" w:hAnsi="Arial" w:cs="Arial"/>
          <w:b/>
          <w:bCs/>
          <w:sz w:val="24"/>
          <w:szCs w:val="24"/>
        </w:rPr>
        <w:t xml:space="preserve">Tv Corporativa </w:t>
      </w:r>
    </w:p>
    <w:p w14:paraId="1E1E7234" w14:textId="6E77826C" w:rsidR="008C360B" w:rsidRDefault="29D76A19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Dentro do contexto do Digital Signage, existem várias vertentes ou aplicações específicas do Digital Signage, cada uma atendendo a diferentes necessidades e setores. </w:t>
      </w:r>
      <w:r w:rsidR="07472B51" w:rsidRPr="7B5487A2">
        <w:rPr>
          <w:rFonts w:ascii="Arial" w:eastAsia="Arial" w:hAnsi="Arial" w:cs="Arial"/>
          <w:sz w:val="24"/>
          <w:szCs w:val="24"/>
        </w:rPr>
        <w:t>A TV Corporativa representa uma faceta específica do universo do Digital Signage, concentrando-se primordialmente na audiência interna da empresa. Dessa maneira, o conteúdo veiculado nesse contexto é cuidadosamente segmentado, apresentando informações de relevância direta para o cotidiano dos colaboradores. Essa abordagem visa garantir que as mensagens transmitidas sejam altamente pertinentes e impactantes, contribuindo para a eficácia da comunicação interna.</w:t>
      </w:r>
    </w:p>
    <w:p w14:paraId="0402B5D7" w14:textId="42E676B6" w:rsidR="003A29AB" w:rsidRDefault="661B5E3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Basicamente a TV Corporativa é um canal de Comunicação Interna que consiste em telas instaladas dentro da empresa. Elas ficam expostas continuamente aos colaboradores e são espalhadas em lugares estratégicos, como em corredores, refeitórios ou até dentro de cada departamento.</w:t>
      </w:r>
    </w:p>
    <w:p w14:paraId="465B092D" w14:textId="77777777" w:rsidR="00CD39ED" w:rsidRPr="00CD39ED" w:rsidRDefault="5A0859BB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As vantagens da TV Corporativa se manifestam na transmissão de uma variedade de informações essenciais, incluindo:</w:t>
      </w:r>
    </w:p>
    <w:p w14:paraId="2D7BE85A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Missão, visão e valores da empresa:</w:t>
      </w:r>
      <w:r w:rsidRPr="7B5487A2">
        <w:rPr>
          <w:rFonts w:ascii="Arial" w:eastAsia="Arial" w:hAnsi="Arial" w:cs="Arial"/>
        </w:rPr>
        <w:t xml:space="preserve"> Reforçando a identidade organizacional e alinhando os colaboradores aos princípios fundamentais da empresa.</w:t>
      </w:r>
    </w:p>
    <w:p w14:paraId="058D98D8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lastRenderedPageBreak/>
        <w:t>Objetivos estratégicos, metas e resultados de um período:</w:t>
      </w:r>
      <w:r w:rsidRPr="7B5487A2">
        <w:rPr>
          <w:rFonts w:ascii="Arial" w:eastAsia="Arial" w:hAnsi="Arial" w:cs="Arial"/>
        </w:rPr>
        <w:t xml:space="preserve"> Mantendo a equipe informada sobre as direções estratégicas da empresa e os resultados alcançados.</w:t>
      </w:r>
    </w:p>
    <w:p w14:paraId="242D4946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Indicadores de performance da equipe e individuais:</w:t>
      </w:r>
      <w:r w:rsidRPr="7B5487A2">
        <w:rPr>
          <w:rFonts w:ascii="Arial" w:eastAsia="Arial" w:hAnsi="Arial" w:cs="Arial"/>
        </w:rPr>
        <w:t xml:space="preserve"> Fornecendo dados relevantes sobre o desempenho, incentivando a melhoria contínua e o reconhecimento do esforço individual e coletivo.</w:t>
      </w:r>
    </w:p>
    <w:p w14:paraId="7860BBBF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Campanhas sociais, de conscientização ou educacionais:</w:t>
      </w:r>
      <w:r w:rsidRPr="7B5487A2">
        <w:rPr>
          <w:rFonts w:ascii="Arial" w:eastAsia="Arial" w:hAnsi="Arial" w:cs="Arial"/>
        </w:rPr>
        <w:t xml:space="preserve"> Engajando os colaboradores em iniciativas importantes, promovendo a responsabilidade social e o desenvolvimento pessoal.</w:t>
      </w:r>
    </w:p>
    <w:p w14:paraId="320F8CDE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Notícias do mercado, da empresa ou comunicados internos:</w:t>
      </w:r>
      <w:r w:rsidRPr="7B5487A2">
        <w:rPr>
          <w:rFonts w:ascii="Arial" w:eastAsia="Arial" w:hAnsi="Arial" w:cs="Arial"/>
        </w:rPr>
        <w:t xml:space="preserve"> Mantendo a equipe atualizada sobre acontecimentos relevantes que impactam a organização, promovendo transparência e coesão.</w:t>
      </w:r>
    </w:p>
    <w:p w14:paraId="13F965DD" w14:textId="4C9A4B98" w:rsidR="00CD39ED" w:rsidRPr="0011382C" w:rsidRDefault="5A0859BB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Essas informações têm como propósito aprimorar a Cultura Organizacional da empresa, moldando comportamentos e proporcionando uma visão holística do negócio aos colaboradores. A TV Corporativa emerge como uma ferramenta estratégica, facilitando a disseminação eficaz de conhecimento e fortalecendo o sentido de pertencimento e engajamento na equipe.</w:t>
      </w:r>
    </w:p>
    <w:p w14:paraId="678ECEC4" w14:textId="66D6F067" w:rsidR="68C2A6A4" w:rsidRDefault="68C2A6A4" w:rsidP="7B5487A2">
      <w:pPr>
        <w:pStyle w:val="NormalWeb"/>
        <w:spacing w:line="360" w:lineRule="auto"/>
        <w:rPr>
          <w:rFonts w:ascii="Arial" w:eastAsia="Arial" w:hAnsi="Arial" w:cs="Arial"/>
        </w:rPr>
      </w:pPr>
    </w:p>
    <w:p w14:paraId="33C3DEF0" w14:textId="39623B81" w:rsidR="00F449B0" w:rsidRDefault="00E3E917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1.6 </w:t>
      </w:r>
      <w:r w:rsidR="3CF99FDB" w:rsidRPr="621715DE">
        <w:rPr>
          <w:rFonts w:ascii="Arial" w:eastAsia="Arial" w:hAnsi="Arial" w:cs="Arial"/>
          <w:b/>
          <w:bCs/>
          <w:sz w:val="28"/>
          <w:szCs w:val="28"/>
        </w:rPr>
        <w:t>Players</w:t>
      </w:r>
    </w:p>
    <w:p w14:paraId="7E759FC5" w14:textId="34E2FD51" w:rsidR="003C5D12" w:rsidRPr="003C5D12" w:rsidRDefault="33052E77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Entre os componentes listados, a escolha dos players em um projeto de Sinalização Digital é essencial para garantir a funcionalidade eficiente do sistema, atendendo aos requisitos específicos do conteúdo e do ambiente de implementação.</w:t>
      </w:r>
    </w:p>
    <w:p w14:paraId="696054DB" w14:textId="77777777" w:rsidR="00790956" w:rsidRDefault="140BB4CB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A base fundamental de um sistema de Digital Signage baseado na internet reside na autonomia dos equipamentos. Ao garantir essa autonomia, torna-se viável a administração remota de todas as telas, permitindo que os responsáveis pelo projeto se concentrem exclusivamente na gestão do conteúdo destinado ao público final. </w:t>
      </w:r>
    </w:p>
    <w:p w14:paraId="6F72F0F9" w14:textId="510FE210" w:rsidR="00B31F31" w:rsidRDefault="140BB4CB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Entretanto, quando os players começam a apresentar defeitos recorrentes ou qualquer comportamento que comprometa a exibição adequada do conteúdo,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exigindo a intervenção da equipe de TI para deslocar-se até as telas e solucionar os problemas, os custos de operação e manutenção do sistema de Sinalização Digital experimentam um aumento considerável.</w:t>
      </w:r>
    </w:p>
    <w:p w14:paraId="3F766589" w14:textId="77777777" w:rsidR="004A6985" w:rsidRPr="00DE5DD9" w:rsidRDefault="19876967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Diversos contratempos originados pelos players podem comprometer a autonomia do sistema, por exemplo:</w:t>
      </w:r>
    </w:p>
    <w:p w14:paraId="3C2202E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Falha ao iniciar automaticamente a exibição dos conteúdos ao ligar o player:</w:t>
      </w:r>
      <w:r w:rsidRPr="7B5487A2">
        <w:rPr>
          <w:rFonts w:ascii="Arial" w:eastAsia="Arial" w:hAnsi="Arial" w:cs="Arial"/>
        </w:rPr>
        <w:t xml:space="preserve"> Inconsistências que impedem a inicialização automática da reprodução de conteúdo ao ligar o dispositivo.</w:t>
      </w:r>
    </w:p>
    <w:p w14:paraId="7FD5178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Player não retorna ao funcionamento normal em caso de queda de energia:</w:t>
      </w:r>
      <w:r w:rsidRPr="7B5487A2">
        <w:rPr>
          <w:rFonts w:ascii="Arial" w:eastAsia="Arial" w:hAnsi="Arial" w:cs="Arial"/>
        </w:rPr>
        <w:t xml:space="preserve"> Ausência de capacidade do player de retomar suas operações de maneira adequada após uma interrupção no fornecimento de energia.</w:t>
      </w:r>
    </w:p>
    <w:p w14:paraId="2CF37852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Interrupção na exibição dos conteúdos em caso de perda de conexão com a internet:</w:t>
      </w:r>
      <w:r w:rsidRPr="7B5487A2">
        <w:rPr>
          <w:rFonts w:ascii="Arial" w:eastAsia="Arial" w:hAnsi="Arial" w:cs="Arial"/>
        </w:rPr>
        <w:t xml:space="preserve"> O player interrompe a apresentação de conteúdos ao perder a conexão com a internet.</w:t>
      </w:r>
    </w:p>
    <w:p w14:paraId="135BAE25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Desconfiguração da área de exibição do vídeo:</w:t>
      </w:r>
      <w:r w:rsidRPr="7B5487A2">
        <w:rPr>
          <w:rFonts w:ascii="Arial" w:eastAsia="Arial" w:hAnsi="Arial" w:cs="Arial"/>
        </w:rPr>
        <w:t xml:space="preserve"> Alterações indevidas na configuração da área de reprodução de vídeo, resultando em distorções ou perda de visualização.</w:t>
      </w:r>
    </w:p>
    <w:p w14:paraId="3F34787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Exibição de mensagens de anti-vírus ou outros avisos na área do vídeo:</w:t>
      </w:r>
      <w:r w:rsidRPr="7B5487A2">
        <w:rPr>
          <w:rFonts w:ascii="Arial" w:eastAsia="Arial" w:hAnsi="Arial" w:cs="Arial"/>
        </w:rPr>
        <w:t xml:space="preserve"> Inserção inadequada de alertas de segurança ou outros avisos sobrepondo a área de reprodução de vídeo.</w:t>
      </w:r>
    </w:p>
    <w:p w14:paraId="5AFD46F7" w14:textId="77777777" w:rsidR="004A6985" w:rsidRPr="00DE5DD9" w:rsidRDefault="08264226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621715DE">
        <w:rPr>
          <w:rStyle w:val="Forte"/>
          <w:rFonts w:ascii="Arial" w:eastAsia="Arial" w:hAnsi="Arial" w:cs="Arial"/>
        </w:rPr>
        <w:t>Travamento na exibição dos conteúdos devido à baixa performance do player:</w:t>
      </w:r>
      <w:r w:rsidRPr="621715DE">
        <w:rPr>
          <w:rFonts w:ascii="Arial" w:eastAsia="Arial" w:hAnsi="Arial" w:cs="Arial"/>
        </w:rPr>
        <w:t xml:space="preserve"> Congelamento na apresentação de conteúdos decorrente da insuficiente performance operacional do player.</w:t>
      </w:r>
    </w:p>
    <w:p w14:paraId="200F75F2" w14:textId="08E6354A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2D72DBB4" w14:textId="5050A266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0B5C6068" w14:textId="40BB21D5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4198493F" w14:textId="77777777" w:rsidR="004A6985" w:rsidRDefault="19876967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Estas questões exemplificam desafios potenciais, destacando a importância de um desempenho robusto e confiável por parte dos players para assegurar a efetividade contínua do sistema.</w:t>
      </w:r>
    </w:p>
    <w:p w14:paraId="21D91D97" w14:textId="655B8CED" w:rsidR="00790956" w:rsidRDefault="70FDB411" w:rsidP="621715DE">
      <w:pPr>
        <w:pStyle w:val="NormalWeb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90D769" wp14:editId="4CADD799">
            <wp:extent cx="2941148" cy="1908479"/>
            <wp:effectExtent l="0" t="0" r="1905" b="0"/>
            <wp:docPr id="1638553801" name="Imagem 1" descr="digital-signage-erro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8" cy="190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DC7" w14:textId="63D24D67" w:rsidR="7B5487A2" w:rsidRDefault="7B5487A2" w:rsidP="7B5487A2">
      <w:pPr>
        <w:pStyle w:val="NormalWeb"/>
        <w:spacing w:line="360" w:lineRule="auto"/>
      </w:pPr>
    </w:p>
    <w:p w14:paraId="52A13C3F" w14:textId="5BB57E65" w:rsidR="00790956" w:rsidRDefault="48C4ED19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 xml:space="preserve">Há uma variedade de opções de dispositivos reprodutores para Sinalização Digital disponíveis no mercado. </w:t>
      </w:r>
      <w:r w:rsidR="423518ED" w:rsidRPr="7B5487A2">
        <w:rPr>
          <w:rFonts w:ascii="Arial" w:eastAsia="Arial" w:hAnsi="Arial" w:cs="Arial"/>
        </w:rPr>
        <w:t>F</w:t>
      </w:r>
      <w:r w:rsidRPr="7B5487A2">
        <w:rPr>
          <w:rFonts w:ascii="Arial" w:eastAsia="Arial" w:hAnsi="Arial" w:cs="Arial"/>
        </w:rPr>
        <w:t>ocando especialmente nas soluções que incorporam um software de gestão de conteúdos via internet, excluindo assim alternativas como TVs com pendrives, DVD players ou outras formas improvisadas de Digital Signage.</w:t>
      </w:r>
    </w:p>
    <w:p w14:paraId="059EE35C" w14:textId="4CC81282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Computadores convencionais (PCs)</w:t>
      </w:r>
    </w:p>
    <w:p w14:paraId="3B84E3CA" w14:textId="146B01FA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Computadores compactos (mini-PCs)</w:t>
      </w:r>
    </w:p>
    <w:p w14:paraId="74238C07" w14:textId="3DFBFF49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Player específico para Digital Signage</w:t>
      </w:r>
    </w:p>
    <w:p w14:paraId="12BFEBF8" w14:textId="375FD8A5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Monitores profissionais com player integrado</w:t>
      </w:r>
    </w:p>
    <w:p w14:paraId="2F754998" w14:textId="088C96DD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Android players</w:t>
      </w:r>
    </w:p>
    <w:p w14:paraId="0B21324B" w14:textId="452549E0" w:rsidR="00B31F31" w:rsidRDefault="5C562EE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B9871" wp14:editId="785D05AC">
            <wp:extent cx="4191945" cy="1414732"/>
            <wp:effectExtent l="0" t="0" r="0" b="0"/>
            <wp:docPr id="808640023" name="Imagem 6" descr="Players mais utilizados em projetos de TV Corpor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45" cy="14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F9E" w14:textId="3A2A3DBB" w:rsidR="0089638E" w:rsidRDefault="14C385F8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Num sistema de Digital Signage, além da crucial escolha de um player confiável, a eficiência operacional é assegurada pela implementação de um software de monitoramento de desempenho desses players. Este software tem como objetivo primordial garantir o funcionamento ininterrupto do sistema, contribuindo para a estabilidade e confiabilidade do computador responsável pela reprodução de conteúdo.</w:t>
      </w:r>
    </w:p>
    <w:p w14:paraId="7FAAC1EE" w14:textId="2090575D" w:rsidR="001C1ACC" w:rsidRPr="001C1ACC" w:rsidRDefault="535A6A4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621715DE">
        <w:rPr>
          <w:rFonts w:ascii="Arial" w:eastAsia="Arial" w:hAnsi="Arial" w:cs="Arial"/>
          <w:sz w:val="24"/>
          <w:szCs w:val="24"/>
        </w:rPr>
        <w:lastRenderedPageBreak/>
        <w:t>Um software de gestão de dispositivos é um aspecto crucial em qualquer rede que abranja múltiplos locais. Est</w:t>
      </w:r>
      <w:r w:rsidR="7EF6DEBB" w:rsidRPr="621715DE">
        <w:rPr>
          <w:rFonts w:ascii="Arial" w:eastAsia="Arial" w:hAnsi="Arial" w:cs="Arial"/>
          <w:sz w:val="24"/>
          <w:szCs w:val="24"/>
        </w:rPr>
        <w:t>e</w:t>
      </w:r>
      <w:r w:rsidRPr="621715DE">
        <w:rPr>
          <w:rFonts w:ascii="Arial" w:eastAsia="Arial" w:hAnsi="Arial" w:cs="Arial"/>
          <w:sz w:val="24"/>
          <w:szCs w:val="24"/>
        </w:rPr>
        <w:t xml:space="preserve"> programa é projetad</w:t>
      </w:r>
      <w:r w:rsidR="07320C7B" w:rsidRPr="621715DE">
        <w:rPr>
          <w:rFonts w:ascii="Arial" w:eastAsia="Arial" w:hAnsi="Arial" w:cs="Arial"/>
          <w:sz w:val="24"/>
          <w:szCs w:val="24"/>
        </w:rPr>
        <w:t>o</w:t>
      </w:r>
      <w:r w:rsidRPr="621715DE">
        <w:rPr>
          <w:rFonts w:ascii="Arial" w:eastAsia="Arial" w:hAnsi="Arial" w:cs="Arial"/>
          <w:sz w:val="24"/>
          <w:szCs w:val="24"/>
        </w:rPr>
        <w:t xml:space="preserve"> para coletar informações sobre os players de mídia implantados, gerar relatórios e tomar as ações necessárias. Recursos comuns encontrados na maioria dos softwares de gerenciamento de desempenho incluem:</w:t>
      </w:r>
    </w:p>
    <w:p w14:paraId="01D813EC" w14:textId="3261D8D5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Reinicialização Remota</w:t>
      </w:r>
      <w:r w:rsidRPr="7B5487A2">
        <w:rPr>
          <w:rFonts w:ascii="Arial" w:eastAsia="Arial" w:hAnsi="Arial" w:cs="Arial"/>
          <w:sz w:val="24"/>
          <w:szCs w:val="24"/>
        </w:rPr>
        <w:t>: A capacidade de reiniciar remotamente dispositivos e telas, garantindo operação contínua e confiável.</w:t>
      </w:r>
    </w:p>
    <w:p w14:paraId="43DE9FDE" w14:textId="13BE47B5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Monitoramento de Conteúdo</w:t>
      </w:r>
      <w:r w:rsidRPr="7B5487A2">
        <w:rPr>
          <w:rFonts w:ascii="Arial" w:eastAsia="Arial" w:hAnsi="Arial" w:cs="Arial"/>
          <w:sz w:val="24"/>
          <w:szCs w:val="24"/>
        </w:rPr>
        <w:t>: Fornecer capturas de tela do conteúdo exibido em telas controladas por players de mídia, possibilitando monitoramento em tempo real.</w:t>
      </w:r>
    </w:p>
    <w:p w14:paraId="1BD82F2F" w14:textId="6DD4D007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Compilação de Dados de Reprodução</w:t>
      </w:r>
      <w:r w:rsidRPr="7B5487A2">
        <w:rPr>
          <w:rFonts w:ascii="Arial" w:eastAsia="Arial" w:hAnsi="Arial" w:cs="Arial"/>
          <w:sz w:val="24"/>
          <w:szCs w:val="24"/>
        </w:rPr>
        <w:t>: Compilar dados relacionados à reprodução do software do player, oferecendo insights sobre o desempenho do conteúdo.</w:t>
      </w:r>
    </w:p>
    <w:p w14:paraId="6BA67537" w14:textId="04E1F3CD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Monitoramento de Saúde</w:t>
      </w:r>
      <w:r w:rsidRPr="7B5487A2">
        <w:rPr>
          <w:rFonts w:ascii="Arial" w:eastAsia="Arial" w:hAnsi="Arial" w:cs="Arial"/>
          <w:sz w:val="24"/>
          <w:szCs w:val="24"/>
        </w:rPr>
        <w:t>: Relatar métricas cruciais como uso de memória, temperatura e status de rede dos players de mídia, garantindo funcionalidade ótima.</w:t>
      </w:r>
    </w:p>
    <w:p w14:paraId="4B6BDE57" w14:textId="7C44623E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Atualizações de Software e Firmware</w:t>
      </w:r>
      <w:r w:rsidRPr="7B5487A2">
        <w:rPr>
          <w:rFonts w:ascii="Arial" w:eastAsia="Arial" w:hAnsi="Arial" w:cs="Arial"/>
          <w:sz w:val="24"/>
          <w:szCs w:val="24"/>
        </w:rPr>
        <w:t>: Facilitar a implantação de atualizações de software e firmware tanto para players de mídia quanto para telas, mantendo a tecnologia atualizada.</w:t>
      </w:r>
    </w:p>
    <w:p w14:paraId="043D9D87" w14:textId="670323DE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Notificações Automatizadas</w:t>
      </w:r>
      <w:r w:rsidRPr="7B5487A2">
        <w:rPr>
          <w:rFonts w:ascii="Arial" w:eastAsia="Arial" w:hAnsi="Arial" w:cs="Arial"/>
          <w:sz w:val="24"/>
          <w:szCs w:val="24"/>
        </w:rPr>
        <w:t>: Enviar notificações automatizadas via e-mail para manter os administradores informados sobre o status da rede, permitindo respostas rápidas a possíveis problemas.</w:t>
      </w:r>
    </w:p>
    <w:p w14:paraId="4AD1096D" w14:textId="77777777" w:rsidR="001C1ACC" w:rsidRPr="001C1ACC" w:rsidRDefault="001C1ACC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200DC8" w14:textId="50637C14" w:rsidR="0089638E" w:rsidRDefault="3D4EEBFE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Em conclusão, a tecnologia de sinalização digital tornou-se cada vez mais difundida, sendo empregada de maneiras inovadoras para promover conexões entre marcas e audiências. Com uma plataforma de fácil acesso e custo acessível, ela se torna uma ferramenta poderosa para elevar a presença da marca e aprimorar estratégias de comunicação.</w:t>
      </w:r>
    </w:p>
    <w:p w14:paraId="0835DD78" w14:textId="77777777" w:rsidR="0089638E" w:rsidRDefault="0089638E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BCDE5C9" w14:textId="77777777" w:rsidR="0089638E" w:rsidRDefault="0089638E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B293C4" w14:textId="77777777" w:rsidR="0089638E" w:rsidRDefault="0089638E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5DCEC91" w14:textId="7529AE9C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6FB91F3C" w14:textId="3D0533F9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8E92E44" w14:textId="5AB5F049" w:rsidR="743A8180" w:rsidRDefault="743A8180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2. </w:t>
      </w:r>
      <w:r w:rsidR="0A23EFF7" w:rsidRPr="621715DE">
        <w:rPr>
          <w:rFonts w:ascii="Arial" w:eastAsia="Arial" w:hAnsi="Arial" w:cs="Arial"/>
          <w:b/>
          <w:bCs/>
          <w:sz w:val="28"/>
          <w:szCs w:val="28"/>
        </w:rPr>
        <w:t>Objetivo</w:t>
      </w:r>
    </w:p>
    <w:p w14:paraId="1C4A1EDC" w14:textId="56D61C21" w:rsidR="7BC7E0BD" w:rsidRDefault="7BC7E0BD" w:rsidP="621715D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  <w:r w:rsidRPr="621715DE">
        <w:rPr>
          <w:rFonts w:eastAsiaTheme="minorEastAsia"/>
          <w:sz w:val="24"/>
          <w:szCs w:val="24"/>
        </w:rPr>
        <w:t xml:space="preserve">Desenvolver e implementar uma solução de monitoramento e sustentação para players de TVs corporativas </w:t>
      </w:r>
      <w:r w:rsidRPr="00C042B4">
        <w:rPr>
          <w:rFonts w:eastAsiaTheme="minorEastAsia"/>
          <w:color w:val="FF0000"/>
          <w:sz w:val="24"/>
          <w:szCs w:val="24"/>
        </w:rPr>
        <w:t>que utilize uma abordagem semelhante a um gerenciador de tarefas do Windows</w:t>
      </w:r>
      <w:r w:rsidRPr="621715DE">
        <w:rPr>
          <w:rFonts w:eastAsiaTheme="minorEastAsia"/>
          <w:sz w:val="24"/>
          <w:szCs w:val="24"/>
        </w:rPr>
        <w:t>, permitindo a detecção e resolução remota de problemas de forma eficiente e intuitiva. Avaliar a eficácia da solução por meio feedback dos usuários finais sobre a usabilidade da interface semelhante ao gerenciador de tarefas, e a melhoria quantitativa na disponibilidade e desempenho dos players de TV corporativos.</w:t>
      </w:r>
      <w:r w:rsidR="6F6F95CD" w:rsidRPr="621715DE">
        <w:rPr>
          <w:rFonts w:eastAsiaTheme="minorEastAsia"/>
          <w:sz w:val="24"/>
          <w:szCs w:val="24"/>
        </w:rPr>
        <w:t xml:space="preserve"> </w:t>
      </w:r>
      <w:r w:rsidR="78F9C4F4" w:rsidRPr="00D56DFD">
        <w:rPr>
          <w:rFonts w:eastAsiaTheme="minorEastAsia"/>
          <w:color w:val="FF0000"/>
          <w:sz w:val="24"/>
          <w:szCs w:val="24"/>
        </w:rPr>
        <w:t>D</w:t>
      </w:r>
      <w:r w:rsidRPr="00D56DFD">
        <w:rPr>
          <w:rFonts w:eastAsiaTheme="minorEastAsia"/>
          <w:color w:val="FF0000"/>
          <w:sz w:val="24"/>
          <w:szCs w:val="24"/>
        </w:rPr>
        <w:t>entro do prazo estabelecido até junho</w:t>
      </w:r>
      <w:r w:rsidRPr="621715DE">
        <w:rPr>
          <w:rFonts w:eastAsiaTheme="minorEastAsia"/>
          <w:sz w:val="24"/>
          <w:szCs w:val="24"/>
        </w:rPr>
        <w:t>, considerando o escopo do projeto</w:t>
      </w:r>
      <w:r w:rsidR="5B0B030C" w:rsidRPr="621715DE">
        <w:rPr>
          <w:rFonts w:eastAsiaTheme="minorEastAsia"/>
          <w:sz w:val="24"/>
          <w:szCs w:val="24"/>
        </w:rPr>
        <w:t xml:space="preserve"> </w:t>
      </w:r>
      <w:r w:rsidRPr="621715DE">
        <w:rPr>
          <w:rFonts w:eastAsiaTheme="minorEastAsia"/>
          <w:sz w:val="24"/>
          <w:szCs w:val="24"/>
        </w:rPr>
        <w:t xml:space="preserve">incluindo equipe qualificada e tecnologias necessárias. </w:t>
      </w:r>
      <w:r w:rsidRPr="00D56DFD">
        <w:rPr>
          <w:rFonts w:eastAsiaTheme="minorEastAsia"/>
          <w:color w:val="FF0000"/>
          <w:sz w:val="24"/>
          <w:szCs w:val="24"/>
        </w:rPr>
        <w:t>A solução proposta aborda diretamente a necessidade de monitoramento e sustentação eficaz para players de TVs corporativas, alinhada com a demanda do mercado por ferramentas de gerenciamento simplificado e remoto</w:t>
      </w:r>
      <w:r w:rsidRPr="621715DE">
        <w:rPr>
          <w:rFonts w:eastAsiaTheme="minorEastAsia"/>
          <w:sz w:val="24"/>
          <w:szCs w:val="24"/>
        </w:rPr>
        <w:t>. O projeto será concluído até junho, com m</w:t>
      </w:r>
      <w:r w:rsidR="30698885" w:rsidRPr="621715DE">
        <w:rPr>
          <w:rFonts w:eastAsiaTheme="minorEastAsia"/>
          <w:sz w:val="24"/>
          <w:szCs w:val="24"/>
        </w:rPr>
        <w:t>ile</w:t>
      </w:r>
      <w:r w:rsidRPr="621715DE">
        <w:rPr>
          <w:rFonts w:eastAsiaTheme="minorEastAsia"/>
          <w:sz w:val="24"/>
          <w:szCs w:val="24"/>
        </w:rPr>
        <w:t>s</w:t>
      </w:r>
      <w:r w:rsidR="3E29E33C" w:rsidRPr="621715DE">
        <w:rPr>
          <w:rFonts w:eastAsiaTheme="minorEastAsia"/>
          <w:sz w:val="24"/>
          <w:szCs w:val="24"/>
        </w:rPr>
        <w:t>tones</w:t>
      </w:r>
      <w:r w:rsidRPr="621715DE">
        <w:rPr>
          <w:rFonts w:eastAsiaTheme="minorEastAsia"/>
          <w:sz w:val="24"/>
          <w:szCs w:val="24"/>
        </w:rPr>
        <w:t xml:space="preserve"> estabelecidos para garantir um progresso consistente e gerenciável. </w:t>
      </w:r>
    </w:p>
    <w:p w14:paraId="42982725" w14:textId="0CF2D813" w:rsidR="621715DE" w:rsidRDefault="621715DE" w:rsidP="621715D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</w:p>
    <w:p w14:paraId="27875050" w14:textId="03E7EA64" w:rsidR="7AA7AFCB" w:rsidRDefault="7AA7AFCB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3. </w:t>
      </w:r>
      <w:r w:rsidR="020201A3" w:rsidRPr="621715DE">
        <w:rPr>
          <w:rFonts w:ascii="Arial" w:eastAsia="Arial" w:hAnsi="Arial" w:cs="Arial"/>
          <w:b/>
          <w:bCs/>
          <w:sz w:val="28"/>
          <w:szCs w:val="28"/>
        </w:rPr>
        <w:t>Justificativa</w:t>
      </w:r>
    </w:p>
    <w:p w14:paraId="4DC9C47E" w14:textId="09A15945" w:rsidR="020201A3" w:rsidRPr="008D06A1" w:rsidRDefault="00E50FB9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t>O</w:t>
      </w:r>
      <w:r w:rsidR="020201A3" w:rsidRPr="621715DE">
        <w:rPr>
          <w:rFonts w:eastAsiaTheme="minorEastAsia"/>
          <w:sz w:val="24"/>
          <w:szCs w:val="24"/>
        </w:rPr>
        <w:t xml:space="preserve">ferecer uma solução ágil e eficaz no monitoramento e sustentação remota de players </w:t>
      </w:r>
      <w:r>
        <w:rPr>
          <w:rFonts w:eastAsiaTheme="minorEastAsia"/>
          <w:sz w:val="24"/>
          <w:szCs w:val="24"/>
        </w:rPr>
        <w:t>para</w:t>
      </w:r>
      <w:r w:rsidR="020201A3" w:rsidRPr="621715DE">
        <w:rPr>
          <w:rFonts w:eastAsiaTheme="minorEastAsia"/>
          <w:sz w:val="24"/>
          <w:szCs w:val="24"/>
        </w:rPr>
        <w:t xml:space="preserve"> TVs corporativas, </w:t>
      </w:r>
      <w:r w:rsidR="020201A3" w:rsidRPr="008D06A1">
        <w:rPr>
          <w:rFonts w:eastAsiaTheme="minorEastAsia"/>
          <w:color w:val="FF0000"/>
          <w:sz w:val="24"/>
          <w:szCs w:val="24"/>
        </w:rPr>
        <w:t>visando aumentar a eficiência operacional e reduzir o tempo de inatividade.</w:t>
      </w:r>
      <w:r w:rsidR="00A04299" w:rsidRPr="008D06A1">
        <w:rPr>
          <w:rFonts w:eastAsiaTheme="minorEastAsia"/>
          <w:color w:val="FF0000"/>
          <w:sz w:val="24"/>
          <w:szCs w:val="24"/>
        </w:rPr>
        <w:softHyphen/>
      </w:r>
    </w:p>
    <w:p w14:paraId="42BE30D9" w14:textId="65D1B6A0" w:rsidR="621715DE" w:rsidRPr="00A04299" w:rsidRDefault="621715DE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sz w:val="24"/>
          <w:szCs w:val="24"/>
          <w:vertAlign w:val="subscript"/>
        </w:rPr>
      </w:pPr>
    </w:p>
    <w:p w14:paraId="60E97828" w14:textId="1644DCE2" w:rsidR="18FC61CB" w:rsidRDefault="18FC61CB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</w:t>
      </w:r>
      <w:r w:rsidR="3FB32B61" w:rsidRPr="621715DE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45B03914" w:rsidRPr="621715DE">
        <w:rPr>
          <w:rFonts w:ascii="Arial" w:eastAsia="Arial" w:hAnsi="Arial" w:cs="Arial"/>
          <w:b/>
          <w:bCs/>
          <w:sz w:val="28"/>
          <w:szCs w:val="28"/>
        </w:rPr>
        <w:t>Escopo</w:t>
      </w:r>
    </w:p>
    <w:p w14:paraId="4463B5DD" w14:textId="08F784D2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4.1 Projeto</w:t>
      </w:r>
      <w:r w:rsidR="002E437E">
        <w:rPr>
          <w:rFonts w:ascii="Arial" w:eastAsia="Arial" w:hAnsi="Arial" w:cs="Arial"/>
          <w:b/>
          <w:bCs/>
          <w:sz w:val="28"/>
          <w:szCs w:val="28"/>
        </w:rPr>
        <w:softHyphen/>
      </w:r>
    </w:p>
    <w:p w14:paraId="2244CC62" w14:textId="62AE7B90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4.2 Resultado</w:t>
      </w:r>
    </w:p>
    <w:p w14:paraId="38584308" w14:textId="1ACE536E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4.3 Requisitos (Macro)</w:t>
      </w:r>
    </w:p>
    <w:p w14:paraId="6003312B" w14:textId="6C8A82EC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4.4 Recursos necessário</w:t>
      </w:r>
    </w:p>
    <w:p w14:paraId="3E7127F4" w14:textId="42C6D830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4.5 Riscos</w:t>
      </w:r>
    </w:p>
    <w:p w14:paraId="7581505E" w14:textId="702F5D16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4.6 Steakholders</w:t>
      </w:r>
    </w:p>
    <w:p w14:paraId="7F3C4A46" w14:textId="571C8B86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D1CFA4" w14:textId="268A4F7C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1973C0" w14:textId="72C55016" w:rsidR="0089638E" w:rsidRDefault="1EF984E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5. </w:t>
      </w:r>
      <w:r w:rsidR="3A7E3EFC" w:rsidRPr="621715DE">
        <w:rPr>
          <w:rFonts w:ascii="Arial" w:eastAsia="Arial" w:hAnsi="Arial" w:cs="Arial"/>
          <w:b/>
          <w:bCs/>
          <w:sz w:val="28"/>
          <w:szCs w:val="28"/>
        </w:rPr>
        <w:t xml:space="preserve">Premissas </w:t>
      </w:r>
    </w:p>
    <w:p w14:paraId="25951853" w14:textId="77777777" w:rsidR="00275993" w:rsidRPr="00275993" w:rsidRDefault="00275993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sectPr w:rsidR="00275993" w:rsidRPr="002759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679"/>
    <w:multiLevelType w:val="multilevel"/>
    <w:tmpl w:val="066A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B3C8C"/>
    <w:multiLevelType w:val="multilevel"/>
    <w:tmpl w:val="E986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30110"/>
    <w:multiLevelType w:val="hybridMultilevel"/>
    <w:tmpl w:val="0F42BB04"/>
    <w:lvl w:ilvl="0" w:tplc="25D2541E">
      <w:start w:val="1"/>
      <w:numFmt w:val="decimal"/>
      <w:lvlText w:val="%1."/>
      <w:lvlJc w:val="left"/>
      <w:pPr>
        <w:ind w:left="720" w:hanging="360"/>
      </w:pPr>
    </w:lvl>
    <w:lvl w:ilvl="1" w:tplc="8D0C869E">
      <w:start w:val="1"/>
      <w:numFmt w:val="lowerLetter"/>
      <w:lvlText w:val="%2."/>
      <w:lvlJc w:val="left"/>
      <w:pPr>
        <w:ind w:left="1440" w:hanging="360"/>
      </w:pPr>
    </w:lvl>
    <w:lvl w:ilvl="2" w:tplc="F46C5ADA">
      <w:start w:val="1"/>
      <w:numFmt w:val="lowerRoman"/>
      <w:lvlText w:val="%3."/>
      <w:lvlJc w:val="right"/>
      <w:pPr>
        <w:ind w:left="2160" w:hanging="180"/>
      </w:pPr>
    </w:lvl>
    <w:lvl w:ilvl="3" w:tplc="C16E1EDC">
      <w:start w:val="1"/>
      <w:numFmt w:val="decimal"/>
      <w:lvlText w:val="%4."/>
      <w:lvlJc w:val="left"/>
      <w:pPr>
        <w:ind w:left="2880" w:hanging="360"/>
      </w:pPr>
    </w:lvl>
    <w:lvl w:ilvl="4" w:tplc="52945556">
      <w:start w:val="1"/>
      <w:numFmt w:val="lowerLetter"/>
      <w:lvlText w:val="%5."/>
      <w:lvlJc w:val="left"/>
      <w:pPr>
        <w:ind w:left="3600" w:hanging="360"/>
      </w:pPr>
    </w:lvl>
    <w:lvl w:ilvl="5" w:tplc="1B5E42E2">
      <w:start w:val="1"/>
      <w:numFmt w:val="lowerRoman"/>
      <w:lvlText w:val="%6."/>
      <w:lvlJc w:val="right"/>
      <w:pPr>
        <w:ind w:left="4320" w:hanging="180"/>
      </w:pPr>
    </w:lvl>
    <w:lvl w:ilvl="6" w:tplc="2FE2745E">
      <w:start w:val="1"/>
      <w:numFmt w:val="decimal"/>
      <w:lvlText w:val="%7."/>
      <w:lvlJc w:val="left"/>
      <w:pPr>
        <w:ind w:left="5040" w:hanging="360"/>
      </w:pPr>
    </w:lvl>
    <w:lvl w:ilvl="7" w:tplc="D8AA99A4">
      <w:start w:val="1"/>
      <w:numFmt w:val="lowerLetter"/>
      <w:lvlText w:val="%8."/>
      <w:lvlJc w:val="left"/>
      <w:pPr>
        <w:ind w:left="5760" w:hanging="360"/>
      </w:pPr>
    </w:lvl>
    <w:lvl w:ilvl="8" w:tplc="B50C087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46BA"/>
    <w:multiLevelType w:val="hybridMultilevel"/>
    <w:tmpl w:val="2040B250"/>
    <w:lvl w:ilvl="0" w:tplc="59A68E10">
      <w:start w:val="1"/>
      <w:numFmt w:val="decimal"/>
      <w:lvlText w:val="%1."/>
      <w:lvlJc w:val="left"/>
      <w:pPr>
        <w:ind w:left="720" w:hanging="360"/>
      </w:pPr>
    </w:lvl>
    <w:lvl w:ilvl="1" w:tplc="A10E338E">
      <w:start w:val="1"/>
      <w:numFmt w:val="lowerLetter"/>
      <w:lvlText w:val="%2."/>
      <w:lvlJc w:val="left"/>
      <w:pPr>
        <w:ind w:left="1440" w:hanging="360"/>
      </w:pPr>
    </w:lvl>
    <w:lvl w:ilvl="2" w:tplc="36CC806A">
      <w:start w:val="1"/>
      <w:numFmt w:val="lowerRoman"/>
      <w:lvlText w:val="%3."/>
      <w:lvlJc w:val="right"/>
      <w:pPr>
        <w:ind w:left="2160" w:hanging="180"/>
      </w:pPr>
    </w:lvl>
    <w:lvl w:ilvl="3" w:tplc="C7BE3896">
      <w:start w:val="1"/>
      <w:numFmt w:val="decimal"/>
      <w:lvlText w:val="%4."/>
      <w:lvlJc w:val="left"/>
      <w:pPr>
        <w:ind w:left="2880" w:hanging="360"/>
      </w:pPr>
    </w:lvl>
    <w:lvl w:ilvl="4" w:tplc="610A55BE">
      <w:start w:val="1"/>
      <w:numFmt w:val="lowerLetter"/>
      <w:lvlText w:val="%5."/>
      <w:lvlJc w:val="left"/>
      <w:pPr>
        <w:ind w:left="3600" w:hanging="360"/>
      </w:pPr>
    </w:lvl>
    <w:lvl w:ilvl="5" w:tplc="DE305F7A">
      <w:start w:val="1"/>
      <w:numFmt w:val="lowerRoman"/>
      <w:lvlText w:val="%6."/>
      <w:lvlJc w:val="right"/>
      <w:pPr>
        <w:ind w:left="4320" w:hanging="180"/>
      </w:pPr>
    </w:lvl>
    <w:lvl w:ilvl="6" w:tplc="4E16304A">
      <w:start w:val="1"/>
      <w:numFmt w:val="decimal"/>
      <w:lvlText w:val="%7."/>
      <w:lvlJc w:val="left"/>
      <w:pPr>
        <w:ind w:left="5040" w:hanging="360"/>
      </w:pPr>
    </w:lvl>
    <w:lvl w:ilvl="7" w:tplc="DE7CF554">
      <w:start w:val="1"/>
      <w:numFmt w:val="lowerLetter"/>
      <w:lvlText w:val="%8."/>
      <w:lvlJc w:val="left"/>
      <w:pPr>
        <w:ind w:left="5760" w:hanging="360"/>
      </w:pPr>
    </w:lvl>
    <w:lvl w:ilvl="8" w:tplc="32FE9D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26DC"/>
    <w:multiLevelType w:val="multilevel"/>
    <w:tmpl w:val="1EE6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C700AD"/>
    <w:multiLevelType w:val="hybridMultilevel"/>
    <w:tmpl w:val="33DCC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374E0"/>
    <w:multiLevelType w:val="hybridMultilevel"/>
    <w:tmpl w:val="F58A77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C75AA"/>
    <w:multiLevelType w:val="hybridMultilevel"/>
    <w:tmpl w:val="786AF90E"/>
    <w:lvl w:ilvl="0" w:tplc="3196A3BE">
      <w:start w:val="1"/>
      <w:numFmt w:val="decimal"/>
      <w:lvlText w:val="%1."/>
      <w:lvlJc w:val="left"/>
      <w:pPr>
        <w:ind w:left="720" w:hanging="360"/>
      </w:pPr>
    </w:lvl>
    <w:lvl w:ilvl="1" w:tplc="21087962">
      <w:start w:val="1"/>
      <w:numFmt w:val="lowerLetter"/>
      <w:lvlText w:val="%2."/>
      <w:lvlJc w:val="left"/>
      <w:pPr>
        <w:ind w:left="1440" w:hanging="360"/>
      </w:pPr>
    </w:lvl>
    <w:lvl w:ilvl="2" w:tplc="17DEFD86">
      <w:start w:val="1"/>
      <w:numFmt w:val="lowerRoman"/>
      <w:lvlText w:val="%3."/>
      <w:lvlJc w:val="right"/>
      <w:pPr>
        <w:ind w:left="2160" w:hanging="180"/>
      </w:pPr>
    </w:lvl>
    <w:lvl w:ilvl="3" w:tplc="95A67A14">
      <w:start w:val="1"/>
      <w:numFmt w:val="decimal"/>
      <w:lvlText w:val="%4."/>
      <w:lvlJc w:val="left"/>
      <w:pPr>
        <w:ind w:left="2880" w:hanging="360"/>
      </w:pPr>
    </w:lvl>
    <w:lvl w:ilvl="4" w:tplc="BCB4B67A">
      <w:start w:val="1"/>
      <w:numFmt w:val="lowerLetter"/>
      <w:lvlText w:val="%5."/>
      <w:lvlJc w:val="left"/>
      <w:pPr>
        <w:ind w:left="3600" w:hanging="360"/>
      </w:pPr>
    </w:lvl>
    <w:lvl w:ilvl="5" w:tplc="12A228A2">
      <w:start w:val="1"/>
      <w:numFmt w:val="lowerRoman"/>
      <w:lvlText w:val="%6."/>
      <w:lvlJc w:val="right"/>
      <w:pPr>
        <w:ind w:left="4320" w:hanging="180"/>
      </w:pPr>
    </w:lvl>
    <w:lvl w:ilvl="6" w:tplc="13EA7BA0">
      <w:start w:val="1"/>
      <w:numFmt w:val="decimal"/>
      <w:lvlText w:val="%7."/>
      <w:lvlJc w:val="left"/>
      <w:pPr>
        <w:ind w:left="5040" w:hanging="360"/>
      </w:pPr>
    </w:lvl>
    <w:lvl w:ilvl="7" w:tplc="15EE9916">
      <w:start w:val="1"/>
      <w:numFmt w:val="lowerLetter"/>
      <w:lvlText w:val="%8."/>
      <w:lvlJc w:val="left"/>
      <w:pPr>
        <w:ind w:left="5760" w:hanging="360"/>
      </w:pPr>
    </w:lvl>
    <w:lvl w:ilvl="8" w:tplc="8D30EC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054B5D"/>
    <w:multiLevelType w:val="hybridMultilevel"/>
    <w:tmpl w:val="D196F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2725C"/>
    <w:multiLevelType w:val="multilevel"/>
    <w:tmpl w:val="2124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D592B4"/>
    <w:multiLevelType w:val="hybridMultilevel"/>
    <w:tmpl w:val="A54ABBAE"/>
    <w:lvl w:ilvl="0" w:tplc="B3D0A5BA">
      <w:start w:val="1"/>
      <w:numFmt w:val="decimal"/>
      <w:lvlText w:val="%1."/>
      <w:lvlJc w:val="left"/>
      <w:pPr>
        <w:ind w:left="720" w:hanging="360"/>
      </w:pPr>
    </w:lvl>
    <w:lvl w:ilvl="1" w:tplc="465CBE20">
      <w:start w:val="1"/>
      <w:numFmt w:val="lowerLetter"/>
      <w:lvlText w:val="%2."/>
      <w:lvlJc w:val="left"/>
      <w:pPr>
        <w:ind w:left="1440" w:hanging="360"/>
      </w:pPr>
    </w:lvl>
    <w:lvl w:ilvl="2" w:tplc="701EBED0">
      <w:start w:val="1"/>
      <w:numFmt w:val="lowerRoman"/>
      <w:lvlText w:val="%3."/>
      <w:lvlJc w:val="right"/>
      <w:pPr>
        <w:ind w:left="2160" w:hanging="180"/>
      </w:pPr>
    </w:lvl>
    <w:lvl w:ilvl="3" w:tplc="D846B4A6">
      <w:start w:val="1"/>
      <w:numFmt w:val="decimal"/>
      <w:lvlText w:val="%4."/>
      <w:lvlJc w:val="left"/>
      <w:pPr>
        <w:ind w:left="2880" w:hanging="360"/>
      </w:pPr>
    </w:lvl>
    <w:lvl w:ilvl="4" w:tplc="E6529380">
      <w:start w:val="1"/>
      <w:numFmt w:val="lowerLetter"/>
      <w:lvlText w:val="%5."/>
      <w:lvlJc w:val="left"/>
      <w:pPr>
        <w:ind w:left="3600" w:hanging="360"/>
      </w:pPr>
    </w:lvl>
    <w:lvl w:ilvl="5" w:tplc="399A3BCE">
      <w:start w:val="1"/>
      <w:numFmt w:val="lowerRoman"/>
      <w:lvlText w:val="%6."/>
      <w:lvlJc w:val="right"/>
      <w:pPr>
        <w:ind w:left="4320" w:hanging="180"/>
      </w:pPr>
    </w:lvl>
    <w:lvl w:ilvl="6" w:tplc="BC163A32">
      <w:start w:val="1"/>
      <w:numFmt w:val="decimal"/>
      <w:lvlText w:val="%7."/>
      <w:lvlJc w:val="left"/>
      <w:pPr>
        <w:ind w:left="5040" w:hanging="360"/>
      </w:pPr>
    </w:lvl>
    <w:lvl w:ilvl="7" w:tplc="FC2A8E18">
      <w:start w:val="1"/>
      <w:numFmt w:val="lowerLetter"/>
      <w:lvlText w:val="%8."/>
      <w:lvlJc w:val="left"/>
      <w:pPr>
        <w:ind w:left="5760" w:hanging="360"/>
      </w:pPr>
    </w:lvl>
    <w:lvl w:ilvl="8" w:tplc="B74C8294">
      <w:start w:val="1"/>
      <w:numFmt w:val="lowerRoman"/>
      <w:lvlText w:val="%9."/>
      <w:lvlJc w:val="right"/>
      <w:pPr>
        <w:ind w:left="6480" w:hanging="180"/>
      </w:pPr>
    </w:lvl>
  </w:abstractNum>
  <w:num w:numId="1" w16cid:durableId="300768446">
    <w:abstractNumId w:val="3"/>
  </w:num>
  <w:num w:numId="2" w16cid:durableId="1627736401">
    <w:abstractNumId w:val="7"/>
  </w:num>
  <w:num w:numId="3" w16cid:durableId="1516073160">
    <w:abstractNumId w:val="2"/>
  </w:num>
  <w:num w:numId="4" w16cid:durableId="1349217712">
    <w:abstractNumId w:val="10"/>
  </w:num>
  <w:num w:numId="5" w16cid:durableId="985820106">
    <w:abstractNumId w:val="0"/>
  </w:num>
  <w:num w:numId="6" w16cid:durableId="331445714">
    <w:abstractNumId w:val="4"/>
  </w:num>
  <w:num w:numId="7" w16cid:durableId="1583560851">
    <w:abstractNumId w:val="5"/>
  </w:num>
  <w:num w:numId="8" w16cid:durableId="1581061406">
    <w:abstractNumId w:val="8"/>
  </w:num>
  <w:num w:numId="9" w16cid:durableId="1635790471">
    <w:abstractNumId w:val="1"/>
  </w:num>
  <w:num w:numId="10" w16cid:durableId="617833162">
    <w:abstractNumId w:val="9"/>
  </w:num>
  <w:num w:numId="11" w16cid:durableId="6942340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14"/>
    <w:rsid w:val="0003540E"/>
    <w:rsid w:val="00042B0B"/>
    <w:rsid w:val="0011382C"/>
    <w:rsid w:val="00124FD4"/>
    <w:rsid w:val="00140024"/>
    <w:rsid w:val="001762C1"/>
    <w:rsid w:val="001938C6"/>
    <w:rsid w:val="001C1ACC"/>
    <w:rsid w:val="00217501"/>
    <w:rsid w:val="00275993"/>
    <w:rsid w:val="002D3FE4"/>
    <w:rsid w:val="002E437E"/>
    <w:rsid w:val="002E5FD5"/>
    <w:rsid w:val="002F5014"/>
    <w:rsid w:val="00366986"/>
    <w:rsid w:val="003A29AB"/>
    <w:rsid w:val="003C5D12"/>
    <w:rsid w:val="004A6985"/>
    <w:rsid w:val="004D0352"/>
    <w:rsid w:val="005043DF"/>
    <w:rsid w:val="005C10BA"/>
    <w:rsid w:val="005C4335"/>
    <w:rsid w:val="00664F08"/>
    <w:rsid w:val="006F3340"/>
    <w:rsid w:val="006F60E0"/>
    <w:rsid w:val="00790956"/>
    <w:rsid w:val="0083259C"/>
    <w:rsid w:val="008956C5"/>
    <w:rsid w:val="0089638E"/>
    <w:rsid w:val="008C360B"/>
    <w:rsid w:val="008C75D6"/>
    <w:rsid w:val="008D06A1"/>
    <w:rsid w:val="00913AE7"/>
    <w:rsid w:val="009C5500"/>
    <w:rsid w:val="00A04299"/>
    <w:rsid w:val="00A12044"/>
    <w:rsid w:val="00AC6CFE"/>
    <w:rsid w:val="00AE5C50"/>
    <w:rsid w:val="00B13420"/>
    <w:rsid w:val="00B27758"/>
    <w:rsid w:val="00B31F31"/>
    <w:rsid w:val="00B50067"/>
    <w:rsid w:val="00C042B4"/>
    <w:rsid w:val="00C395C6"/>
    <w:rsid w:val="00C812B6"/>
    <w:rsid w:val="00CD39ED"/>
    <w:rsid w:val="00D45E25"/>
    <w:rsid w:val="00D56DFD"/>
    <w:rsid w:val="00D610B1"/>
    <w:rsid w:val="00D907D7"/>
    <w:rsid w:val="00DE5DD9"/>
    <w:rsid w:val="00DE683C"/>
    <w:rsid w:val="00E3E917"/>
    <w:rsid w:val="00E50FB9"/>
    <w:rsid w:val="00EA02FA"/>
    <w:rsid w:val="00F344A5"/>
    <w:rsid w:val="00F449B0"/>
    <w:rsid w:val="00F919CA"/>
    <w:rsid w:val="00FF451E"/>
    <w:rsid w:val="020201A3"/>
    <w:rsid w:val="0207B5CD"/>
    <w:rsid w:val="043610D1"/>
    <w:rsid w:val="04AB9AAC"/>
    <w:rsid w:val="04BB510E"/>
    <w:rsid w:val="04C1B5F0"/>
    <w:rsid w:val="06415A03"/>
    <w:rsid w:val="07320C7B"/>
    <w:rsid w:val="07472B51"/>
    <w:rsid w:val="08264226"/>
    <w:rsid w:val="08D9EE7A"/>
    <w:rsid w:val="096CFE83"/>
    <w:rsid w:val="09F93EF2"/>
    <w:rsid w:val="0A1C1F99"/>
    <w:rsid w:val="0A23EFF7"/>
    <w:rsid w:val="0AAD2464"/>
    <w:rsid w:val="0B30F774"/>
    <w:rsid w:val="0C34E4B0"/>
    <w:rsid w:val="0D70B58A"/>
    <w:rsid w:val="0D83AA75"/>
    <w:rsid w:val="0DE4E09D"/>
    <w:rsid w:val="0DF8718A"/>
    <w:rsid w:val="0E72FF19"/>
    <w:rsid w:val="0EF0DDED"/>
    <w:rsid w:val="0F0C428D"/>
    <w:rsid w:val="0FC70C8B"/>
    <w:rsid w:val="10535E0E"/>
    <w:rsid w:val="111C815F"/>
    <w:rsid w:val="125A009E"/>
    <w:rsid w:val="12B851C0"/>
    <w:rsid w:val="140BB4CB"/>
    <w:rsid w:val="141AC17D"/>
    <w:rsid w:val="14542221"/>
    <w:rsid w:val="14C385F8"/>
    <w:rsid w:val="15E6D60C"/>
    <w:rsid w:val="15EFF282"/>
    <w:rsid w:val="16F2EC7B"/>
    <w:rsid w:val="1832A161"/>
    <w:rsid w:val="18FC61CB"/>
    <w:rsid w:val="19876967"/>
    <w:rsid w:val="19E79A1F"/>
    <w:rsid w:val="1B836A80"/>
    <w:rsid w:val="1BA8AD4D"/>
    <w:rsid w:val="1C52A02D"/>
    <w:rsid w:val="1D7C052A"/>
    <w:rsid w:val="1E0B9BF6"/>
    <w:rsid w:val="1EF984EE"/>
    <w:rsid w:val="1FB9C800"/>
    <w:rsid w:val="21074F26"/>
    <w:rsid w:val="2368550D"/>
    <w:rsid w:val="240B2A80"/>
    <w:rsid w:val="24BEB8A9"/>
    <w:rsid w:val="24CB80AD"/>
    <w:rsid w:val="2563AED8"/>
    <w:rsid w:val="28D933E3"/>
    <w:rsid w:val="29BDDB5C"/>
    <w:rsid w:val="29D76A19"/>
    <w:rsid w:val="2A62D839"/>
    <w:rsid w:val="2B90C63E"/>
    <w:rsid w:val="2CDA50C4"/>
    <w:rsid w:val="2DF6D0E4"/>
    <w:rsid w:val="2F92A145"/>
    <w:rsid w:val="2FC19C87"/>
    <w:rsid w:val="2FDE02BF"/>
    <w:rsid w:val="30698885"/>
    <w:rsid w:val="318A8D21"/>
    <w:rsid w:val="33052E77"/>
    <w:rsid w:val="332AE104"/>
    <w:rsid w:val="33800139"/>
    <w:rsid w:val="33A60B8D"/>
    <w:rsid w:val="33BA5B60"/>
    <w:rsid w:val="381868FD"/>
    <w:rsid w:val="3939838B"/>
    <w:rsid w:val="393ED5C8"/>
    <w:rsid w:val="394B35A0"/>
    <w:rsid w:val="39A542B2"/>
    <w:rsid w:val="3A7E3EFC"/>
    <w:rsid w:val="3AD0D09B"/>
    <w:rsid w:val="3AEEE6D5"/>
    <w:rsid w:val="3B6B2A64"/>
    <w:rsid w:val="3CF99FDB"/>
    <w:rsid w:val="3CF9D8A3"/>
    <w:rsid w:val="3D2068D1"/>
    <w:rsid w:val="3D4EEBFE"/>
    <w:rsid w:val="3E29E33C"/>
    <w:rsid w:val="3FAC7CD8"/>
    <w:rsid w:val="3FB32B61"/>
    <w:rsid w:val="406038C0"/>
    <w:rsid w:val="406572D0"/>
    <w:rsid w:val="41944E08"/>
    <w:rsid w:val="41B4DC8D"/>
    <w:rsid w:val="423518ED"/>
    <w:rsid w:val="42788CE0"/>
    <w:rsid w:val="42D34926"/>
    <w:rsid w:val="43B57B96"/>
    <w:rsid w:val="4540C16D"/>
    <w:rsid w:val="45B03914"/>
    <w:rsid w:val="47C116B7"/>
    <w:rsid w:val="48C4ED19"/>
    <w:rsid w:val="4ADE3624"/>
    <w:rsid w:val="4B31D066"/>
    <w:rsid w:val="4B436382"/>
    <w:rsid w:val="4D0AE340"/>
    <w:rsid w:val="4E1B9798"/>
    <w:rsid w:val="4E9D1E72"/>
    <w:rsid w:val="50675D5B"/>
    <w:rsid w:val="50A29FE5"/>
    <w:rsid w:val="534C8F96"/>
    <w:rsid w:val="535A6A4D"/>
    <w:rsid w:val="53651645"/>
    <w:rsid w:val="53E2D646"/>
    <w:rsid w:val="553892D6"/>
    <w:rsid w:val="55696EBD"/>
    <w:rsid w:val="57DED467"/>
    <w:rsid w:val="586E0D18"/>
    <w:rsid w:val="597B095F"/>
    <w:rsid w:val="5A0859BB"/>
    <w:rsid w:val="5B0B030C"/>
    <w:rsid w:val="5C1B9F16"/>
    <w:rsid w:val="5C562EE1"/>
    <w:rsid w:val="5CBFED22"/>
    <w:rsid w:val="5D617A5E"/>
    <w:rsid w:val="5E27D2B0"/>
    <w:rsid w:val="5EDF751C"/>
    <w:rsid w:val="60745A0F"/>
    <w:rsid w:val="60B794BF"/>
    <w:rsid w:val="61370121"/>
    <w:rsid w:val="61D09E3A"/>
    <w:rsid w:val="6215B25A"/>
    <w:rsid w:val="621715DE"/>
    <w:rsid w:val="626269F4"/>
    <w:rsid w:val="641DD836"/>
    <w:rsid w:val="654BD471"/>
    <w:rsid w:val="655D3E17"/>
    <w:rsid w:val="65D86BDC"/>
    <w:rsid w:val="661B5E3D"/>
    <w:rsid w:val="672A3BE9"/>
    <w:rsid w:val="6765416D"/>
    <w:rsid w:val="68C2A6A4"/>
    <w:rsid w:val="690F6433"/>
    <w:rsid w:val="6A5E7705"/>
    <w:rsid w:val="6B32AB2F"/>
    <w:rsid w:val="6B9E93C0"/>
    <w:rsid w:val="6BB5BC22"/>
    <w:rsid w:val="6D61B60B"/>
    <w:rsid w:val="6F5FE90B"/>
    <w:rsid w:val="6F6F95CD"/>
    <w:rsid w:val="708D498E"/>
    <w:rsid w:val="709956CD"/>
    <w:rsid w:val="70C64241"/>
    <w:rsid w:val="70FDB411"/>
    <w:rsid w:val="7178C5E7"/>
    <w:rsid w:val="71AF48E5"/>
    <w:rsid w:val="71C6CDB9"/>
    <w:rsid w:val="71E5CC59"/>
    <w:rsid w:val="72D914E3"/>
    <w:rsid w:val="7307D43E"/>
    <w:rsid w:val="73146915"/>
    <w:rsid w:val="734DABA1"/>
    <w:rsid w:val="735D4BDD"/>
    <w:rsid w:val="743A8180"/>
    <w:rsid w:val="749A9DA8"/>
    <w:rsid w:val="74B2AD6E"/>
    <w:rsid w:val="757BDB6E"/>
    <w:rsid w:val="76B077F0"/>
    <w:rsid w:val="7852ED2C"/>
    <w:rsid w:val="78F9C4F4"/>
    <w:rsid w:val="7AA7AFCB"/>
    <w:rsid w:val="7B4F3565"/>
    <w:rsid w:val="7B5487A2"/>
    <w:rsid w:val="7B8ECEAA"/>
    <w:rsid w:val="7BC7E0BD"/>
    <w:rsid w:val="7BDE2727"/>
    <w:rsid w:val="7D5DE568"/>
    <w:rsid w:val="7E54C9EA"/>
    <w:rsid w:val="7E6D074E"/>
    <w:rsid w:val="7E8C2864"/>
    <w:rsid w:val="7EE7D68F"/>
    <w:rsid w:val="7EF6DEBB"/>
    <w:rsid w:val="7F24503A"/>
    <w:rsid w:val="7F92D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D500"/>
  <w15:chartTrackingRefBased/>
  <w15:docId w15:val="{53EA9DD4-C294-471A-8428-C394EB46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0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34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500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CD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CD39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4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a52f9-5c66-44a9-86f3-38766607b95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8EE90E01C1554D81095FA0DFA567B7" ma:contentTypeVersion="13" ma:contentTypeDescription="Create a new document." ma:contentTypeScope="" ma:versionID="c259675ad4f3781935f6761371b1034e">
  <xsd:schema xmlns:xsd="http://www.w3.org/2001/XMLSchema" xmlns:xs="http://www.w3.org/2001/XMLSchema" xmlns:p="http://schemas.microsoft.com/office/2006/metadata/properties" xmlns:ns3="3e7a52f9-5c66-44a9-86f3-38766607b952" xmlns:ns4="bba0be46-aa14-4462-94e7-e7f5e4df92a1" targetNamespace="http://schemas.microsoft.com/office/2006/metadata/properties" ma:root="true" ma:fieldsID="7aafb59c0762fcb037cc9b82bdc4d31d" ns3:_="" ns4:_="">
    <xsd:import namespace="3e7a52f9-5c66-44a9-86f3-38766607b952"/>
    <xsd:import namespace="bba0be46-aa14-4462-94e7-e7f5e4df92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a52f9-5c66-44a9-86f3-38766607b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a0be46-aa14-4462-94e7-e7f5e4df92a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25D216-4CAB-4B1D-8DC0-461F14FDEA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CEFC33-544B-4935-85FA-9ECFCAF17829}">
  <ds:schemaRefs>
    <ds:schemaRef ds:uri="http://purl.org/dc/dcmitype/"/>
    <ds:schemaRef ds:uri="http://schemas.microsoft.com/office/2006/documentManagement/types"/>
    <ds:schemaRef ds:uri="bba0be46-aa14-4462-94e7-e7f5e4df92a1"/>
    <ds:schemaRef ds:uri="3e7a52f9-5c66-44a9-86f3-38766607b952"/>
    <ds:schemaRef ds:uri="http://schemas.microsoft.com/office/infopath/2007/PartnerControls"/>
    <ds:schemaRef ds:uri="http://purl.org/dc/elements/1.1/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9FF840EC-D25C-4E1E-A1E6-2DA0779CE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a52f9-5c66-44a9-86f3-38766607b952"/>
    <ds:schemaRef ds:uri="bba0be46-aa14-4462-94e7-e7f5e4df92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2668</Words>
  <Characters>14409</Characters>
  <Application>Microsoft Office Word</Application>
  <DocSecurity>0</DocSecurity>
  <Lines>120</Lines>
  <Paragraphs>34</Paragraphs>
  <ScaleCrop>false</ScaleCrop>
  <Company/>
  <LinksUpToDate>false</LinksUpToDate>
  <CharactersWithSpaces>17043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KYOSHI SHOJI .</dc:creator>
  <cp:keywords/>
  <dc:description/>
  <cp:lastModifiedBy>MATHEUS KYOSHI SHOJI .</cp:lastModifiedBy>
  <cp:revision>2</cp:revision>
  <dcterms:created xsi:type="dcterms:W3CDTF">2024-03-08T23:58:00Z</dcterms:created>
  <dcterms:modified xsi:type="dcterms:W3CDTF">2024-03-08T23:58:00Z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0x010100678EE90E01C1554D81095FA0DFA567B7</vt:lpwstr>
  </property>
</Properties>
</file>