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CTDI — Due-Diligence FAQ — Aviation Operations</w:t>
      </w:r>
    </w:p>
    <w:p>
      <w:r>
        <w:rPr>
          <w:b w:val="0"/>
          <w:i w:val="0"/>
          <w:sz w:val="22"/>
        </w:rPr>
        <w:t>Due-Diligence FAQ — v1.5</w:t>
      </w:r>
    </w:p>
    <w:p>
      <w:r>
        <w:rPr>
          <w:b w:val="0"/>
          <w:i w:val="0"/>
          <w:sz w:val="22"/>
        </w:rPr>
        <w:t>Aviation Operations audience — hard questions, answered honestly</w:t>
      </w:r>
    </w:p>
    <w:p>
      <w:r>
        <w:rPr>
          <w:b w:val="0"/>
          <w:i w:val="0"/>
          <w:sz w:val="22"/>
        </w:rPr>
        <w:t>CS Executive Services, LLC · Arlington, VA · August 2026 · info@example.com</w:t>
      </w:r>
    </w:p>
    <w:p>
      <w:r>
        <w:rPr>
          <w:b/>
          <w:i w:val="0"/>
          <w:sz w:val="22"/>
        </w:rPr>
        <w:t>How to read this document.</w:t>
      </w:r>
      <w:r>
        <w:rPr>
          <w:b w:val="0"/>
          <w:i w:val="0"/>
          <w:sz w:val="22"/>
        </w:rPr>
        <w:t xml:space="preserve"> Answers are grounded in a live re-verification of the production system, a bounded security re-validation, a pentest re-verification, and an adversarial re-verification — all performed 2026-08-24 — plus the platform's own continuously-maintained internal state documentation. Where a count drifts continuously (event rows, containers, commits) it is a timestamped sample. Where the honest answer is "not built" or "needs founder input," it says exactly that. No market sizes, revenue projections, or user counts appear anywhere: none exist in the fact base.</w:t>
      </w:r>
    </w:p>
    <w:p>
      <w:pPr>
        <w:pStyle w:val="Heading1"/>
      </w:pPr>
      <w:r>
        <w:t>Q1. Is CTDI an FAA-certified dispatch system, or usable as one?</w:t>
      </w:r>
    </w:p>
    <w:p>
      <w:r>
        <w:rPr>
          <w:b w:val="0"/>
          <w:i w:val="0"/>
          <w:sz w:val="22"/>
        </w:rPr>
        <w:t>No, and it makes no such claim. CTDI is decision-support only. It is not a substitute for a certificated aircraft dispatcher, a director of operations, or any element of operational control under an operator's certificate. It fuses public federal data, scores it against explicit published thresholds, and pushes the result to the humans who hold authority. No regulatory claim of any kind is made anywhere in these materials.</w:t>
      </w:r>
    </w:p>
    <w:p>
      <w:pPr>
        <w:pStyle w:val="Heading1"/>
      </w:pPr>
      <w:r>
        <w:t>Q2. Why anchor the scoring engine to Part 135.609, and what is the regulatory exposure?</w:t>
      </w:r>
    </w:p>
    <w:p>
      <w:r>
        <w:rPr>
          <w:b w:val="0"/>
          <w:i w:val="0"/>
          <w:sz w:val="22"/>
        </w:rPr>
        <w:t>Part 135.609 HEMS VFR weather minimums (ceiling ≥ 1,000 ft, visibility ≥ 3 SM, wind ≤ 30 kt) are used solely as a published, conservative, federal threshold reference — chosen because they are public and defensible. Using them does not make CTDI a Part 135 operation and does not imply FAA endorsement. The exposure to manage is marketing conflation, and these materials manage it by stating the decision-support disclaimer explicitly and repeatedly. Formal regulatory counsel review of the positioning has not been evidenced — needs founder input.</w:t>
      </w:r>
    </w:p>
    <w:p>
      <w:pPr>
        <w:pStyle w:val="Heading1"/>
      </w:pPr>
      <w:r>
        <w:t>Q3. What exactly is your FAA SWIM status, and is it real?</w:t>
      </w:r>
    </w:p>
    <w:p>
      <w:r>
        <w:rPr>
          <w:b w:val="0"/>
          <w:i w:val="0"/>
          <w:sz w:val="22"/>
        </w:rPr>
        <w:t>Real and verified writing live. All six FAA SWIM data services are provisioned and credentialed under a real, approved subscription: FDPS, STDDS, TFMS, TBFM, ITWS, and AIM/FNS. On 2026-08-24 they were confirmed writing real data — 839,101 flight events (32,459 in the prior 24 h), 120,071 surface-movement events, 24,588 NAS program records, 35,615 TBFM arrival sequences, and 5,424 NOTAMs across 308 facilities. Ingestion is a real Solace PubSub+ subscriber, six separate sessions with their own durable queues, reconnect handling, and backpressure — not a REST wrapper. This is native SWIM push consumption, which is the hard, unglamorous engineering most small vendors skip.</w:t>
      </w:r>
    </w:p>
    <w:p>
      <w:pPr>
        <w:pStyle w:val="Heading1"/>
      </w:pPr>
      <w:r>
        <w:t>Q4. Are all six SWIM feeds always running? Be specific about availability.</w:t>
      </w:r>
    </w:p>
    <w:p>
      <w:r>
        <w:rPr>
          <w:b w:val="0"/>
          <w:i w:val="0"/>
          <w:sz w:val="22"/>
        </w:rPr>
        <w:t>No — and this is the single most important honesty point for an ops audience, so it is stated in full. The platform runs on one Raspberry Pi 5 on residential power and ISP. An automatic thermal/load governor deliberately sheds ingest containers under CPU, thermal, or local-LLM contention and restores them when pressure clears. A shed feed shows as cleanly stopped (`inactive`, exit 0), not failed — by design. At the 2026-08-24 check the measured cadence was 10 shed/restore ("LOCKDOWN") cycles in about 32 hours, each roughly 9–11 minutes, all triggered by local-LLM contention rather than heat or raw load, and every one restored cleanly and automatically. The restore path has been verified end-to-end repeatedly. So: feeds are governed and duty-cycled under contention, not always-on. There is no SLA. A stopped ingest unit is normal designed behavior, surfaced honestly by the platform's own 19-feed freshness registry — not a silent failure. Governor calibration tuning and true multi-node redundancy are documented, priced roadmap items.</w:t>
      </w:r>
    </w:p>
    <w:p>
      <w:pPr>
        <w:pStyle w:val="Heading1"/>
      </w:pPr>
      <w:r>
        <w:t>Q5. How does feed redundancy and failover actually work?</w:t>
      </w:r>
    </w:p>
    <w:p>
      <w:r>
        <w:rPr>
          <w:b w:val="0"/>
          <w:i w:val="0"/>
          <w:sz w:val="22"/>
        </w:rPr>
        <w:t>Every push feed stamps a heartbeat every 30 seconds. Before each REST poll of a push-primary source, the fetch loop checks whether push is fresh (within 90 seconds) and skips the redundant REST call when it is — push primary, REST fallback. A separate guardrail timer (every 5 minutes) force-refreshes a feed only on a genuine double failure (push unhealthy AND REST also stale beyond 4× its interval). On reconnect after any outage, a backlog-triage mechanism fast-forwards past stale queue content (older than a 2-hour floor) rather than replaying dead data into the parsers. Honest limits: TFR and NAS have no push primary and always REST-poll; and Amtrak (rail, not aviation) currently has a single live path with no automatic failover — a documented gap, disclosed because it is real, though it does not touch the SWIM aviation feeds.</w:t>
      </w:r>
    </w:p>
    <w:p>
      <w:pPr>
        <w:pStyle w:val="Heading1"/>
      </w:pPr>
      <w:r>
        <w:t>Q6. How accurate is your on-time / delay data, really?</w:t>
      </w:r>
    </w:p>
    <w:p>
      <w:r>
        <w:rPr>
          <w:b w:val="0"/>
          <w:i w:val="0"/>
          <w:sz w:val="22"/>
        </w:rPr>
        <w:t>More accurate than a typical tracker, and honestly sparse today. Since 2026-08-20 CTDI durably captures TFMS's genuine airline-reported OOOI times (out/off/on/in) alongside TFMS's own original scheduled departure and arrival, and computes delay as actual-vs-authoritative-schedule — a real measurement, not the estimate-vs-estimate proxy most products surface. A 14-day on-time history per flight number and a delay-drift flag (oldest-third vs. newest-third average delay, past a 10-minute default) are exposed on the watchlist API. The honest caveats, all disclosed by the API itself: capture is watchlist-gated (history accumulates only on days a flight was watched, not universally); there is no backfill and none is possible (nothing retained OOOI before 2026-08-20), so the dataset is young — the verification pass found 2 matched records — and the API returns "insufficient data" rather than guessing; and drift needs at least 3 matched records before it reports. The mechanism is deployed and regression-tested (including a synthetic 5→28-minute progression it correctly flagged as +20 minutes). It is a real differentiator whose value compounds with time and usage, presented as such.</w:t>
      </w:r>
    </w:p>
    <w:p>
      <w:pPr>
        <w:pStyle w:val="Heading1"/>
      </w:pPr>
      <w:r>
        <w:t>Q7. Is the CPS engine certified, or at least unit-tested?</w:t>
      </w:r>
    </w:p>
    <w:p>
      <w:r>
        <w:rPr>
          <w:b w:val="0"/>
          <w:i w:val="0"/>
          <w:sz w:val="22"/>
        </w:rPr>
        <w:t>Neither certified nor covered by a dedicated unit test — stated plainly. It is a 288-line deterministic rule engine (no ML, worst-factor-wins, no weights), which makes it auditable by inspection, and its live output was verified GREEN/GO across six factors on 2026-08-24. The 218-test suite (3,956 lines) covers parsers, watchlist, local airspace, and webhooks — not CPS itself. Adding a CPS unit test and CI is an explicit funding use, restated in every verification pass.</w:t>
      </w:r>
    </w:p>
    <w:p>
      <w:pPr>
        <w:pStyle w:val="Heading1"/>
      </w:pPr>
      <w:r>
        <w:t>Q8. What is the data provenance and terms-of-service posture of the feeds?</w:t>
      </w:r>
    </w:p>
    <w:p>
      <w:r>
        <w:rPr>
          <w:b w:val="0"/>
          <w:i w:val="0"/>
          <w:sz w:val="22"/>
        </w:rPr>
        <w:t>Clean where it matters and disclosed where it does not. FAA SWIM (all six services) is real, approved, credentialed access — free to approved subscribers, $0 in fees, verified writing live; the data is not scraped or third-party-brokered. NOAA/NWS weather including the NWWS-OI push channel, FAA TFR, and NAS status are public-domain US Government data. Own-RF ADS-B and ACARS/VDL are the platform's own receivers — owned data with no license terms at all. Needs formalizing, and disclosed as such: Amtrak rides a community API (no federal SWIM equivalent exists for rail); DCA/IAD airport-board data is scraped from undocumented airport-site JSON and used only as a fallback tier (fragile, no SLA). The intended commercial model largely moots redistribution: each client operator holds its own source credentials, and [operator LLC] ships software and a decision-support layer, not redistributed third-party data — with per-source credential-request templates already in the platform's data-source runbook. ADS-B aggregator accounts (FlightAware et al.) are barter, earned by feeding our own receiver data, and are disclosed as such rather than counted as free.</w:t>
      </w:r>
    </w:p>
    <w:p>
      <w:pPr>
        <w:pStyle w:val="Heading1"/>
      </w:pPr>
      <w:r>
        <w:t>Q9. What is the single-developer risk?</w:t>
      </w:r>
    </w:p>
    <w:p>
      <w:r>
        <w:rPr>
          <w:b w:val="0"/>
          <w:i w:val="0"/>
          <w:sz w:val="22"/>
        </w:rPr>
        <w:t>Bus factor = 1, stated as the project's single largest risk. One founder-operator wrote all 635 commits (June 7 – August 24, 2026, single author). There is no CI. Mitigations that exist: a substantial and growing test suite (218 tests), a GPG-signed integrity-gated deployment chain, a sanitize-and-mirror public repository with signed releases, and aggressively-documented operational knowledge — the internal state documentation records incidents, root causes, and open decisions in enough detail for a successor to pick up. The funding ask explicitly includes a first engineering hire to retire this risk.</w:t>
      </w:r>
    </w:p>
    <w:p>
      <w:pPr>
        <w:pStyle w:val="Heading1"/>
      </w:pPr>
      <w:r>
        <w:t>Q10. What happens if the hardware fails? What is the backup/DR posture?</w:t>
      </w:r>
    </w:p>
    <w:p>
      <w:r>
        <w:rPr>
          <w:b w:val="0"/>
          <w:i w:val="0"/>
          <w:sz w:val="22"/>
        </w:rPr>
        <w:t>A real, unremediated gap. No backup or DR system is evidenced for the SQLite database, and the platform runs on a single Raspberry Pi 5 on residential power and ISP — power and ISP are the availability floor. What does exist and was verified: an automatic thermal/load governor with a confirmed self-restore path (10 clean cycles in ~32 h at the check), and a hardened root-scope watchdog that restarts only genuinely-failed containers behind a debounce and no longer conflicts with the governor's deliberate load-sheds (a real conflict was found and fixed across three rounds of live incidents). But container self-healing is not database DR. Backup, DR, and a multi-node availability target are priced roadmap items, not present capabilities.</w:t>
      </w:r>
    </w:p>
    <w:p>
      <w:pPr>
        <w:pStyle w:val="Heading1"/>
      </w:pPr>
      <w:r>
        <w:t>Q11. What is the security posture?</w:t>
      </w:r>
    </w:p>
    <w:p>
      <w:r>
        <w:rPr>
          <w:b w:val="0"/>
          <w:i w:val="0"/>
          <w:sz w:val="22"/>
        </w:rPr>
        <w:t>Founder-run, bounded, non-destructive self-testing of the live production system — not a third-party audit, and no certification is claimed. Verified strengths on 2026-08-24: bearer-token-only auth where network origin grants no tier (a prior spoofable header-trust design was removed); tokens stored as SHA-256 hashes only (no plaintext column); secrets in an owner-only (0600) file with a git history clean of credentials; every admin action audit-logged across 32 endpoints with actor/IP/payload capture and 90-day retention (12 total rows two weeks earlier → thousands per day now — a demonstrably exercised control); a GPG-signed 706-file whole-tree manifest that skill containers and the inference layer refuse to run against on any mismatch, re-verified every 15 minutes; rootless containers under systemd; a CUI/PII scrub gate that blocks rather than redacts; and pre-commit/pre-push credential hooks now actually installed. Authorization was probed live and held on every check — anonymous, forged-token, malformed, and spoofed-public-origin requests all returned 403.</w:t>
      </w:r>
    </w:p>
    <w:p>
      <w:pPr>
        <w:pStyle w:val="Heading1"/>
      </w:pPr>
      <w:r>
        <w:t>Q12. What did the security testing actually find, and how was it handled?</w:t>
      </w:r>
    </w:p>
    <w:p>
      <w:r>
        <w:rPr>
          <w:b w:val="0"/>
          <w:i w:val="0"/>
          <w:sz w:val="22"/>
        </w:rPr>
        <w:t>The honest, more-credible version of "we tested it." On 2026-08-13 a first bounded pass found real issues including one high-severity anonymous vault-read exposure and a documented-but-not-installed pre-commit hook. On 2026-08-24 a full re-validation confirmed both closed and independently re-verified — the vault exposure at two independent layers — with everything previously working still holding. The same day's pass hunted new surface and found real items (a keyless research-read API broader in scope than intended, a latent personal-data write path, an unauthenticated receiver-GPS endpoint), all remediated the same day. The fix that revived the public demo briefly introduced two genuine regressions (a production-DB mount into the demo container; a shared chat file reachable through an ungated endpoint) — a follow-up re-verification caught both, and they were structurally closed at the mount layer. Finally, a deliberately adversarial re-verification (default posture: every "resolved" label is wrong until disproved, tested with header-case variants, encoding tricks, and repo-vs-running-container drift checks) reopened nothing and found no new exploitable exposure. That is a demonstrated find-fix-verify loop. We do not claim "zero findings," we do not call this an external red-team, and a first third-party penetration test is an explicit fundable roadmap item.</w:t>
      </w:r>
    </w:p>
    <w:p>
      <w:pPr>
        <w:pStyle w:val="Heading1"/>
      </w:pPr>
      <w:r>
        <w:t>Q13. What are the known security weaknesses?</w:t>
      </w:r>
    </w:p>
    <w:p>
      <w:r>
        <w:rPr>
          <w:b w:val="0"/>
          <w:i w:val="0"/>
          <w:sz w:val="22"/>
        </w:rPr>
        <w:t>Stated: (1) all testing to date is internal self-assessment — no external pentest or audit yet; (2) credential-lifecycle hygiene is open — issued tokens do not expire (expiry is implemented but never used at mint time) and one retired integration's admin token still awaits revocation; (3) the public-origin trust model depends on Cloudflare's edge header with no app-layer backstop — not exploitable in the current topology (verified adversarially), but a documented hardening candidate; (4) two deliberately-public keyless read surfaces (a coordination board; a research-read API, now credential-gated) await final founder scope decisions; (5) no vulnerability-disclosure program. None of the open items touches the production operational SWIM feeds or the credential store.</w:t>
      </w:r>
    </w:p>
    <w:p>
      <w:pPr>
        <w:pStyle w:val="Heading1"/>
      </w:pPr>
      <w:r>
        <w:t>Q14. What about licensing hygiene?</w:t>
      </w:r>
    </w:p>
    <w:p>
      <w:r>
        <w:rPr>
          <w:b w:val="0"/>
          <w:i w:val="0"/>
          <w:sz w:val="22"/>
        </w:rPr>
        <w:t>Now fixed, closing a gap flagged in every prior pass. CTDI adopted Business Source License 1.1 on 2026-08-24 — verified as canonical, unmodified BSL 1.1 text with a correctly-formed parameters block (Licensor: CS Executive Services, LLC; Change Date 2030-08-24; Change License GPL v3-or-later, which satisfies the covenants). Free for all non-production use always; free for personal self-hosting and internal relay/middleware use by an organization of any size, provided that use never serves a fee-based third-party client service; commercial license required for hosted/managed/white-label resale, platform absorption, or any use in connection with a fee-based client service (even invisibly, even bundled into a retainer). Disclosed plainly, matching the repository's own notice: the Additional Use Grant is a working draft currently under legal review and not yet counsel-confirmed.</w:t>
      </w:r>
    </w:p>
    <w:p>
      <w:pPr>
        <w:pStyle w:val="Heading1"/>
      </w:pPr>
      <w:r>
        <w:t>Q15. Is there AI/ML in the go/no-go scoring?</w:t>
      </w:r>
    </w:p>
    <w:p>
      <w:r>
        <w:rPr>
          <w:b w:val="0"/>
          <w:i w:val="0"/>
          <w:sz w:val="22"/>
        </w:rPr>
        <w:t>No. The CPS score is a deterministic threshold engine — a deliberate design choice for auditability. Twenty-one local LLM models (Ollama on the Pi) are used only for narrative briefs and a Q&amp;A assistant, never to compute the score, and the system degrades gracefully without them: when inference is unavailable, skills fall back to labeled deterministic templates. Honest disclosure: across the last 7 days' skill LLM calls, 41.7% (2,217 of 5,316) ran the deterministic fallback rather than local inference — driven by Ollama contention and the load-shedding above. The fallback is honest-by-design (labeled, monitored, alert-on-fallback). The $0 cloud-LLM figure is measured, not assumed, and is unaffected by the fallback (a template render is not a billed call).</w:t>
      </w:r>
    </w:p>
    <w:p>
      <w:pPr>
        <w:pStyle w:val="Heading1"/>
      </w:pPr>
      <w:r>
        <w:t>Q16. How is aircraft privacy (LADD / blocked aircraft) handled — and why is your position on it a differentiator?</w:t>
      </w:r>
    </w:p>
    <w:p>
      <w:r>
        <w:rPr>
          <w:b w:val="0"/>
          <w:i w:val="0"/>
          <w:sz w:val="22"/>
        </w:rPr>
        <w:t>Two distinct things. First, the platform ingests the FAA ReleasableAircraft database and the FAA LADD list and honors LADD in aircraft-registry lookups for privacy compliance. Second — and this is the differentiator an ops audience should note — the platform's own ADS-B receivers produce data that is not FAA-source-derived and therefore not LADD-bound. Every commercial flight-tracking feed obfuscates blocked/LADD-filtered aircraft even on the enterprise tier; own-RF does not. This is a documented capability advantage: paying a commercial vendor more makes blocked-aircraft visibility strictly worse, not better. The platform separately scrubs GPS coordinates, feeder IDs, and identifiers from all public artifacts by an enforced pipeline.</w:t>
      </w:r>
    </w:p>
    <w:p>
      <w:pPr>
        <w:pStyle w:val="Heading1"/>
      </w:pPr>
      <w:r>
        <w:t>Q17. What is the economic argument in aviation terms?</w:t>
      </w:r>
    </w:p>
    <w:p>
      <w:r>
        <w:rPr>
          <w:b w:val="0"/>
          <w:i w:val="0"/>
          <w:sz w:val="22"/>
        </w:rPr>
        <w:t>Measured, not modeled: ~$765 one-time hardware, ~$23–39/yr electricity, $0 data-feed fees (SWIM is free to approved subscribers), $0 cloud-LLM spend (measured over 25,147 calls / 46 days, zero cloud rows). Two numbers, never conflated: honest avoided cost for this instance is ~$2,160–2,655/yr net (conservative, mostly barter); the subscription-replacement floor for a buyer without FAA vetting is ~$55,200–112,900/yr — a floor, because the largest true equivalents (FlightAware Firehose, Cirium/SWIM-class feeds) are quote-only and excluded. The part that matters most to an ops desk: the data you actually dispatch on is not for sale. Verified negative finding across every vendor checked — no commercial product exists for TFMS flow programs (ground stops, GDPs, airspace flow programs), TBFM arrival metering, or ITWS terminal wind-shear/microburst alerts. Generic aviation weather is a different data class; these are the FAA's own operational streams, and the only way to have them is approved SWIM access plus the ingestion engineering.</w:t>
      </w:r>
    </w:p>
    <w:p>
      <w:pPr>
        <w:pStyle w:val="Heading1"/>
      </w:pPr>
      <w:r>
        <w:t>Q18. What is NOT built? What should we not believe?</w:t>
      </w:r>
    </w:p>
    <w:p>
      <w:r>
        <w:rPr>
          <w:b w:val="0"/>
          <w:i w:val="0"/>
          <w:sz w:val="22"/>
        </w:rPr>
        <w:t>Stated plainly: no billing, no entitlement code, no CRM, no multi-tenancy (white-label today means redeploy-per-operator), no backup/DR, no CI, no CPS unit test, no SLA. Pre-revenue — no external customers, and the operational runsheet's newest entry records one trip; output is capacity, not realized demand. Also not claimed: maritime/AIS (fully dormant — zero rows, empty watchlist, no unit; roadmap only, priced separately); ACARS fused into the platform database (receive-side RF is real and current, but DB fusion pends an off-box router fix — instrumentation confirmed the upstream router is genuinely silent); continuous feed availability (see Q4); a live public demo link (public gating decision pending — Q19); and any MCP integration (the MCP bridges were deliberately retired 2026-08-18 and all prior MCP claims are withdrawn).</w:t>
      </w:r>
    </w:p>
    <w:p>
      <w:pPr>
        <w:pStyle w:val="Heading1"/>
      </w:pPr>
      <w:r>
        <w:t>Q19. Is there a demo we can see, and is it live data?</w:t>
      </w:r>
    </w:p>
    <w:p>
      <w:r>
        <w:rPr>
          <w:b w:val="0"/>
          <w:i w:val="0"/>
          <w:sz w:val="22"/>
        </w:rPr>
        <w:t>The demo machinery is real and honest by construction: a recorder captures live operational windows into a separate replay database (2.45 GB and growing), and the demo runner replays them — labeled as replay, not live feeds. Disclosed status: the public demo instance returned to service on 2026-08-24 after a nine-day crash-loop outage; its isolation from production is now structurally enforced at the container mount layer and was adversarially verified the same day (the demo container cannot see any production file). Its public access-gating policy is a pending founder decision, so demo access — and a live read-out of the production system itself over screen-share, as was done for the verification passes — is arranged directly in diligence conversations rather than via a public link.</w:t>
      </w:r>
    </w:p>
    <w:p>
      <w:pPr>
        <w:pStyle w:val="Heading1"/>
      </w:pPr>
      <w:r>
        <w:t>Q20. How real is multi-tenancy / white-label deployment?</w:t>
      </w:r>
    </w:p>
    <w:p>
      <w:r>
        <w:rPr>
          <w:b w:val="0"/>
          <w:i w:val="0"/>
          <w:sz w:val="22"/>
        </w:rPr>
        <w:t>Not real yet, stated plainly. Today there is a single SQLite database, single-tenant operation, and only a token-level department field plus feed-visibility scoping. White-label today means redeploy-per-operator (real install tooling exists), not a config toggle. Tenant isolation, per-tenant branding, and billing/entitlements are roadmap. The intended data-rights model — each client holds its own SWIM/NWS/NOTAM credentials while [operator LLC] ships software — is template-supported today (per-source credential-request templates exist) but the automated tenant onboarding machinery is not built.</w:t>
      </w:r>
    </w:p>
    <w:p>
      <w:pPr>
        <w:pStyle w:val="Heading1"/>
      </w:pPr>
      <w:r>
        <w:t>Q21. Who owns the IP and what is the team provenance?</w:t>
      </w:r>
    </w:p>
    <w:p>
      <w:r>
        <w:rPr>
          <w:b w:val="0"/>
          <w:i w:val="0"/>
          <w:sz w:val="22"/>
        </w:rPr>
        <w:t>All 635 commits are by the founder, the operator (USMC veteran; owner, CS Executive Services, LLC, Arlington, VA), who designed, built, secured, and operates the entire stack and dispatches on it daily — genuine founder-market fit in a discreet, trust-driven vertical. Formal assignment of the IP into CS Executive Services, LLC and the terms of that assignment: needs founder input. No patents are claimed. The security controls (bearer-token auth, audit trail, signed manifest, scrub gates) are the founder's daily working environment, not a compliance checkbox.</w:t>
      </w:r>
    </w:p>
    <w:p>
      <w:pPr>
        <w:pStyle w:val="Heading1"/>
      </w:pPr>
      <w:r>
        <w:t>Q22. What certifications, insurance, or compliance attestations exist?</w:t>
      </w:r>
    </w:p>
    <w:p>
      <w:r>
        <w:rPr>
          <w:b w:val="0"/>
          <w:i w:val="0"/>
          <w:sz w:val="22"/>
        </w:rPr>
        <w:t>None are claimed. No SOC 2, no ISO 27001. An ISO 42001 alignment document exists as positioning and says of itself that it is not a certification. DPA/GDPR posture and insurance coverage were not assessed — needs founder input.</w:t>
      </w:r>
    </w:p>
    <w:p>
      <w:pPr>
        <w:pStyle w:val="Heading1"/>
      </w:pPr>
      <w:r>
        <w:t>Q23. What is actually defensible? Couldn't a funded team rebuild this?</w:t>
      </w:r>
    </w:p>
    <w:p>
      <w:r>
        <w:rPr>
          <w:b w:val="0"/>
          <w:i w:val="0"/>
          <w:sz w:val="22"/>
        </w:rPr>
        <w:t>A funded team could rebuild the code. The honest moat: (1) data access money cannot buy — the verified negative finding that no vendor at any price sells TFMS flow programs, TBFM metering, ITWS terminal alerts, LADD-unfiltered visibility, or receive-side ACARS, and a rebuilt platform starts with zero corpus while this one owns its history permanently; (2) FAA SWIM approval and the operational know-how encoded in per-feed failover, dedup, backlog triage, and load governance — decisions learned running a real dispatch desk on real edge constraints; (3) the deterministic, standards-anchored scoring approach, defensible before clients, insurers, and lawyers; (4) sovereignty on sub-$900 hardware with measured-zero cloud spend; (5) BSL 1.1 licensing that gates commercial use while committing to eventual open source; (6) founder-market fit. Speed to design partners matters more than secrecy.</w:t>
      </w:r>
    </w:p>
    <w:p>
      <w:pPr>
        <w:pStyle w:val="Heading1"/>
      </w:pPr>
      <w:r>
        <w:t>Q24. What would an investment fund, and what can we inspect in diligence?</w:t>
      </w:r>
    </w:p>
    <w:p>
      <w:r>
        <w:rPr>
          <w:b w:val="0"/>
          <w:i w:val="0"/>
          <w:sz w:val="22"/>
        </w:rPr>
        <w:t>Funding priorities, in order: productize the well-scoped gaps (multi-tenancy, billing/entitlements, backup/DR, CI, security-hygiene closure and a CPS unit test); commission a first third-party security assessment to convert internal testing into external assurance; formalize data rights and finalize BSL terms with counsel; recruit 2–3 aviation-ops design partners (Part 135 desks, HEMS programs, FBOs, trip-support providers) via the replay-demo motion, with pricing co-defined (no pricing model exists yet, deliberately); and a first engineering hire to retire bus-factor-1. Budget allocation and valuation expectations: needs founder input — the fact base does not support invented numbers, and none appear here. Direct inspection available: the private repository and its GPG-signed public mirror; the five 2026-08-24 verification documents; a live production read-out over screen-share; the replay demo; the signed manifest and audit log; and the platform's own internal state documentation, whose candor about incidents and open decisions is itself diligence evidence.</w:t>
      </w:r>
    </w:p>
    <w:p>
      <w:pPr>
        <w:pStyle w:val="Heading1"/>
      </w:pPr>
      <w:r>
        <w:t>Regulatory disclaimer</w:t>
      </w:r>
    </w:p>
    <w:p>
      <w:r>
        <w:rPr>
          <w:b w:val="0"/>
          <w:i w:val="0"/>
          <w:sz w:val="22"/>
        </w:rPr>
        <w:t>DECISION-SUPPORT ONLY. CTDI is not an FAA-certified dispatch system, is not a substitute for a certificated aircraft dispatcher or for operational control under an operator's certificate, and makes no regulatory claim. Part 135.609 HEMS VFR minimums are used solely as a published, conservative threshold reference inside a deterministic scoring engine.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