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3B979" w14:textId="77777777" w:rsidR="00F02827" w:rsidRDefault="00490EA5">
      <w:pPr>
        <w:rPr>
          <w:lang w:val="en-CA"/>
        </w:rPr>
      </w:pPr>
      <w:r>
        <w:rPr>
          <w:lang w:val="en-CA"/>
        </w:rPr>
        <w:t>Darkest Power’s trilogy info</w:t>
      </w:r>
    </w:p>
    <w:p w14:paraId="7EBF2E52" w14:textId="77777777" w:rsidR="00490EA5" w:rsidRDefault="00490EA5">
      <w:pPr>
        <w:rPr>
          <w:lang w:val="en-CA"/>
        </w:rPr>
      </w:pPr>
    </w:p>
    <w:p w14:paraId="0760F80E" w14:textId="77777777" w:rsidR="00490EA5" w:rsidRPr="00490EA5" w:rsidRDefault="00490EA5" w:rsidP="00490EA5">
      <w:pPr>
        <w:rPr>
          <w:rFonts w:eastAsia="Times New Roman" w:cs="Times New Roman"/>
        </w:rPr>
      </w:pPr>
      <w:r w:rsidRPr="00490EA5">
        <w:rPr>
          <w:rFonts w:eastAsia="Times New Roman" w:cs="Times New Roman"/>
          <w:i/>
          <w:iCs/>
          <w:color w:val="000000"/>
        </w:rPr>
        <w:t>Darkest Powers</w:t>
      </w:r>
      <w:r w:rsidRPr="00490EA5">
        <w:rPr>
          <w:rFonts w:eastAsia="Times New Roman" w:cs="Times New Roman"/>
          <w:color w:val="000000"/>
          <w:shd w:val="clear" w:color="auto" w:fill="9A9A9A"/>
        </w:rPr>
        <w:t>: When Chloe Saunders starts seeing ghosts, it lands her in a group home for troubled teens. At first, she accepts her diagnosis and is determined to cope with it…but she soon realizes the sensible route might lead to a very dangerous place.</w:t>
      </w:r>
    </w:p>
    <w:p w14:paraId="2E18D2BB" w14:textId="77777777" w:rsidR="00490EA5" w:rsidRDefault="00490EA5">
      <w:pPr>
        <w:rPr>
          <w:lang w:val="en-CA"/>
        </w:rPr>
      </w:pPr>
    </w:p>
    <w:p w14:paraId="095918C4" w14:textId="77777777" w:rsidR="00490EA5" w:rsidRPr="00490EA5" w:rsidRDefault="00490EA5" w:rsidP="00490EA5">
      <w:pPr>
        <w:spacing w:after="100" w:afterAutospacing="1" w:line="312" w:lineRule="atLeast"/>
        <w:outlineLvl w:val="1"/>
        <w:rPr>
          <w:rFonts w:ascii="Helvetica" w:eastAsia="Times New Roman" w:hAnsi="Helvetica" w:cs="Times New Roman"/>
          <w:caps/>
          <w:color w:val="000000"/>
          <w:spacing w:val="12"/>
          <w:sz w:val="36"/>
          <w:szCs w:val="36"/>
        </w:rPr>
      </w:pPr>
      <w:r w:rsidRPr="00490EA5">
        <w:rPr>
          <w:rFonts w:ascii="Helvetica" w:eastAsia="Times New Roman" w:hAnsi="Helvetica" w:cs="Times New Roman"/>
          <w:caps/>
          <w:color w:val="000000"/>
          <w:spacing w:val="12"/>
          <w:sz w:val="36"/>
          <w:szCs w:val="36"/>
        </w:rPr>
        <w:t>THE SUMMONING</w:t>
      </w:r>
    </w:p>
    <w:p w14:paraId="3A17DFF6"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 xml:space="preserve">Chloe Saunders sees dead people. Yes, like in the films. The problem is, in real life saying you see ghosts gets you a one-way ticket to the psych ward. And at 15, all Chloe wants to do is fit in at school and maybe get a boy to notice her. But when a particularly violent ghost haunts her, she gets noticed for all the wrong reasons. Her seemingly crazed </w:t>
      </w:r>
      <w:proofErr w:type="spellStart"/>
      <w:r w:rsidRPr="00490EA5">
        <w:rPr>
          <w:rFonts w:ascii="PT Sans" w:hAnsi="PT Sans" w:cs="Times New Roman"/>
          <w:color w:val="000000"/>
        </w:rPr>
        <w:t>behaviour</w:t>
      </w:r>
      <w:proofErr w:type="spellEnd"/>
      <w:r w:rsidRPr="00490EA5">
        <w:rPr>
          <w:rFonts w:ascii="PT Sans" w:hAnsi="PT Sans" w:cs="Times New Roman"/>
          <w:color w:val="000000"/>
        </w:rPr>
        <w:t xml:space="preserve"> earns her a trip to Lyle House, a </w:t>
      </w:r>
      <w:proofErr w:type="spellStart"/>
      <w:r w:rsidRPr="00490EA5">
        <w:rPr>
          <w:rFonts w:ascii="PT Sans" w:hAnsi="PT Sans" w:cs="Times New Roman"/>
          <w:color w:val="000000"/>
        </w:rPr>
        <w:t>centre</w:t>
      </w:r>
      <w:proofErr w:type="spellEnd"/>
      <w:r w:rsidRPr="00490EA5">
        <w:rPr>
          <w:rFonts w:ascii="PT Sans" w:hAnsi="PT Sans" w:cs="Times New Roman"/>
          <w:color w:val="000000"/>
        </w:rPr>
        <w:t xml:space="preserve"> for disturbed teens.</w:t>
      </w:r>
    </w:p>
    <w:p w14:paraId="40F7A228"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 xml:space="preserve">At first Chloe is determined to keep her head down. But then her roommate disappears after confessing she has a poltergeist, and some of the other patients also seem to be manifesting paranormal </w:t>
      </w:r>
      <w:proofErr w:type="spellStart"/>
      <w:r w:rsidRPr="00490EA5">
        <w:rPr>
          <w:rFonts w:ascii="PT Sans" w:hAnsi="PT Sans" w:cs="Times New Roman"/>
          <w:color w:val="000000"/>
        </w:rPr>
        <w:t>behaviour</w:t>
      </w:r>
      <w:proofErr w:type="spellEnd"/>
      <w:r w:rsidRPr="00490EA5">
        <w:rPr>
          <w:rFonts w:ascii="PT Sans" w:hAnsi="PT Sans" w:cs="Times New Roman"/>
          <w:color w:val="000000"/>
        </w:rPr>
        <w:t>. Could that be a coincidence? Or is Lyle House not quite what it seems…? Chloe realizes that if she doesn’t uncover the truth, she could be destined for a lifetime in a psychiatric hospital. Or could her fate be even worse…? Can she trust the other kids in the home, and does she dare reveal her dark secret?</w:t>
      </w:r>
    </w:p>
    <w:p w14:paraId="77149E70" w14:textId="77777777" w:rsidR="00490EA5" w:rsidRDefault="00490EA5" w:rsidP="00490EA5">
      <w:pPr>
        <w:pStyle w:val="Heading2"/>
        <w:spacing w:before="0" w:beforeAutospacing="0" w:line="312" w:lineRule="atLeast"/>
        <w:rPr>
          <w:rFonts w:ascii="Helvetica" w:eastAsia="Times New Roman" w:hAnsi="Helvetica"/>
          <w:b w:val="0"/>
          <w:bCs w:val="0"/>
          <w:caps/>
          <w:color w:val="000000"/>
          <w:spacing w:val="12"/>
        </w:rPr>
      </w:pPr>
      <w:r>
        <w:rPr>
          <w:rFonts w:ascii="Helvetica" w:eastAsia="Times New Roman" w:hAnsi="Helvetica"/>
          <w:b w:val="0"/>
          <w:bCs w:val="0"/>
          <w:caps/>
          <w:color w:val="000000"/>
          <w:spacing w:val="12"/>
        </w:rPr>
        <w:t>THE AWAKENING</w:t>
      </w:r>
    </w:p>
    <w:p w14:paraId="6D0F1A95" w14:textId="77777777" w:rsidR="00490EA5" w:rsidRDefault="00490EA5" w:rsidP="00490EA5">
      <w:pPr>
        <w:pStyle w:val="NormalWeb"/>
        <w:rPr>
          <w:rFonts w:ascii="PT Sans" w:hAnsi="PT Sans"/>
          <w:color w:val="000000"/>
        </w:rPr>
      </w:pPr>
      <w:r>
        <w:rPr>
          <w:rFonts w:ascii="PT Sans" w:hAnsi="PT Sans"/>
          <w:color w:val="000000"/>
        </w:rPr>
        <w:t>If you had met me a few weeks ago, you probably would have described me as an average teenage girl—someone normal. Now my life has changed forever and I’m as far away from normal as it gets. I’m a living science experiment—not only can I see ghosts, but I can raise the dead without even trying. Trust me, that is not a power you want to have. Ever. I’m running for my life with three of my supernatural friends and we have to find someone who can help us gain our freedom back before the Edison Group finds us first. Or die trying.</w:t>
      </w:r>
    </w:p>
    <w:p w14:paraId="777BB58B" w14:textId="77777777" w:rsidR="00490EA5" w:rsidRPr="00490EA5" w:rsidRDefault="00490EA5" w:rsidP="00490EA5">
      <w:pPr>
        <w:spacing w:after="100" w:afterAutospacing="1" w:line="312" w:lineRule="atLeast"/>
        <w:outlineLvl w:val="1"/>
        <w:rPr>
          <w:rFonts w:ascii="Helvetica" w:eastAsia="Times New Roman" w:hAnsi="Helvetica" w:cs="Times New Roman"/>
          <w:caps/>
          <w:color w:val="000000"/>
          <w:spacing w:val="12"/>
          <w:sz w:val="36"/>
          <w:szCs w:val="36"/>
        </w:rPr>
      </w:pPr>
      <w:r w:rsidRPr="00490EA5">
        <w:rPr>
          <w:rFonts w:ascii="Helvetica" w:eastAsia="Times New Roman" w:hAnsi="Helvetica" w:cs="Times New Roman"/>
          <w:caps/>
          <w:color w:val="000000"/>
          <w:spacing w:val="12"/>
          <w:sz w:val="36"/>
          <w:szCs w:val="36"/>
        </w:rPr>
        <w:t>THE RECKONING</w:t>
      </w:r>
    </w:p>
    <w:p w14:paraId="5FF09998"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My name is Chloe Saunders. I’m fifteen, and I would love to be normal.</w:t>
      </w:r>
    </w:p>
    <w:p w14:paraId="2C413F0D"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But normal is one thing I’m not.</w:t>
      </w:r>
    </w:p>
    <w:p w14:paraId="5E1C9F9A"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For one thing, I’m having these feelings for a certain antisocial werewolf and his sweet-tempered brother–who just happens to be a sorcerer–but, between you and me, I’m leaning toward the werewolf.</w:t>
      </w:r>
    </w:p>
    <w:p w14:paraId="0B23B489"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lastRenderedPageBreak/>
        <w:t>Not normal.</w:t>
      </w:r>
    </w:p>
    <w:p w14:paraId="73D19A39"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My friends and I are also on the run from an evil corporation that wants to get rid of us…permanently.</w:t>
      </w:r>
    </w:p>
    <w:p w14:paraId="4B166E39"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Definitely not normal.</w:t>
      </w:r>
    </w:p>
    <w:p w14:paraId="368F61BD"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And finally, I’m a genetically altered necromancer who can raise the dead, rotting corpses and all, without even trying.</w:t>
      </w:r>
    </w:p>
    <w:p w14:paraId="35A5721E"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As far away from normal as it gets.</w:t>
      </w:r>
    </w:p>
    <w:p w14:paraId="2717B64D" w14:textId="77777777" w:rsidR="00490EA5" w:rsidRPr="00490EA5" w:rsidRDefault="00490EA5" w:rsidP="00490EA5">
      <w:pPr>
        <w:rPr>
          <w:rFonts w:ascii="Times New Roman" w:eastAsia="Times New Roman" w:hAnsi="Times New Roman" w:cs="Times New Roman"/>
        </w:rPr>
      </w:pPr>
    </w:p>
    <w:p w14:paraId="53B973CD" w14:textId="77777777" w:rsidR="00490EA5" w:rsidRPr="00490EA5" w:rsidRDefault="00490EA5" w:rsidP="00490EA5">
      <w:pPr>
        <w:spacing w:after="100" w:afterAutospacing="1" w:line="312" w:lineRule="atLeast"/>
        <w:outlineLvl w:val="1"/>
        <w:rPr>
          <w:rFonts w:ascii="Helvetica" w:eastAsia="Times New Roman" w:hAnsi="Helvetica" w:cs="Times New Roman"/>
          <w:caps/>
          <w:color w:val="000000"/>
          <w:spacing w:val="12"/>
          <w:sz w:val="36"/>
          <w:szCs w:val="36"/>
        </w:rPr>
      </w:pPr>
      <w:r w:rsidRPr="00490EA5">
        <w:rPr>
          <w:rFonts w:ascii="Helvetica" w:eastAsia="Times New Roman" w:hAnsi="Helvetica" w:cs="Times New Roman"/>
          <w:caps/>
          <w:color w:val="000000"/>
          <w:spacing w:val="12"/>
          <w:sz w:val="36"/>
          <w:szCs w:val="36"/>
        </w:rPr>
        <w:t>DARKEST POWERS TALES</w:t>
      </w:r>
    </w:p>
    <w:p w14:paraId="0C9C526C"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Book-length collection of two Darkest Powers novellas and three Darkest Powers short stories. Contains the following:</w:t>
      </w:r>
    </w:p>
    <w:p w14:paraId="6412AFA1"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i/>
          <w:iCs/>
          <w:color w:val="000000"/>
        </w:rPr>
        <w:t>Dangerous</w:t>
      </w:r>
      <w:r w:rsidRPr="00490EA5">
        <w:rPr>
          <w:rFonts w:ascii="PT Sans" w:hAnsi="PT Sans" w:cs="Times New Roman"/>
          <w:color w:val="000000"/>
        </w:rPr>
        <w:t> (novella prequel to </w:t>
      </w:r>
      <w:hyperlink r:id="rId4" w:tooltip="The Summoning" w:history="1">
        <w:r w:rsidRPr="00490EA5">
          <w:rPr>
            <w:rFonts w:ascii="PT Sans" w:hAnsi="PT Sans" w:cs="Times New Roman"/>
            <w:color w:val="003366"/>
            <w:u w:val="single"/>
          </w:rPr>
          <w:t>The Summoning</w:t>
        </w:r>
      </w:hyperlink>
      <w:r w:rsidRPr="00490EA5">
        <w:rPr>
          <w:rFonts w:ascii="PT Sans" w:hAnsi="PT Sans" w:cs="Times New Roman"/>
          <w:color w:val="000000"/>
        </w:rPr>
        <w:t>). The story of how Derek and Simon came to Lyle House, told from Derek’s point-of-view.</w:t>
      </w:r>
    </w:p>
    <w:p w14:paraId="3BE8AEBF"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i/>
          <w:iCs/>
          <w:color w:val="000000"/>
        </w:rPr>
        <w:t>Divided</w:t>
      </w:r>
      <w:r w:rsidRPr="00490EA5">
        <w:rPr>
          <w:rFonts w:ascii="PT Sans" w:hAnsi="PT Sans" w:cs="Times New Roman"/>
          <w:color w:val="000000"/>
        </w:rPr>
        <w:t> (short story, set between </w:t>
      </w:r>
      <w:hyperlink r:id="rId5" w:tooltip="The Summoning" w:history="1">
        <w:r w:rsidRPr="00490EA5">
          <w:rPr>
            <w:rFonts w:ascii="PT Sans" w:hAnsi="PT Sans" w:cs="Times New Roman"/>
            <w:color w:val="003366"/>
            <w:u w:val="single"/>
          </w:rPr>
          <w:t>The Summoning</w:t>
        </w:r>
      </w:hyperlink>
      <w:r w:rsidRPr="00490EA5">
        <w:rPr>
          <w:rFonts w:ascii="PT Sans" w:hAnsi="PT Sans" w:cs="Times New Roman"/>
          <w:color w:val="000000"/>
        </w:rPr>
        <w:t> and </w:t>
      </w:r>
      <w:hyperlink r:id="rId6" w:tooltip="The Awakening" w:history="1">
        <w:r w:rsidRPr="00490EA5">
          <w:rPr>
            <w:rFonts w:ascii="PT Sans" w:hAnsi="PT Sans" w:cs="Times New Roman"/>
            <w:color w:val="003366"/>
            <w:u w:val="single"/>
          </w:rPr>
          <w:t>The Awakening</w:t>
        </w:r>
      </w:hyperlink>
      <w:r w:rsidRPr="00490EA5">
        <w:rPr>
          <w:rFonts w:ascii="PT Sans" w:hAnsi="PT Sans" w:cs="Times New Roman"/>
          <w:color w:val="000000"/>
        </w:rPr>
        <w:t>). Derek and Simon’s adventures while separated from Chloe and Rae in the factory. Also told from Derek’s point of view.</w:t>
      </w:r>
    </w:p>
    <w:p w14:paraId="6884A782"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i/>
          <w:iCs/>
          <w:color w:val="000000"/>
        </w:rPr>
        <w:t>Disenchanted</w:t>
      </w:r>
      <w:r w:rsidRPr="00490EA5">
        <w:rPr>
          <w:rFonts w:ascii="PT Sans" w:hAnsi="PT Sans" w:cs="Times New Roman"/>
          <w:color w:val="000000"/>
        </w:rPr>
        <w:t> (short story, overlaps part of </w:t>
      </w:r>
      <w:hyperlink r:id="rId7" w:tooltip="The Awakening" w:history="1">
        <w:r w:rsidRPr="00490EA5">
          <w:rPr>
            <w:rFonts w:ascii="PT Sans" w:hAnsi="PT Sans" w:cs="Times New Roman"/>
            <w:color w:val="003366"/>
            <w:u w:val="single"/>
          </w:rPr>
          <w:t>The Awakening</w:t>
        </w:r>
      </w:hyperlink>
      <w:r w:rsidRPr="00490EA5">
        <w:rPr>
          <w:rFonts w:ascii="PT Sans" w:hAnsi="PT Sans" w:cs="Times New Roman"/>
          <w:color w:val="000000"/>
        </w:rPr>
        <w:t>). Simon and Tori continue their journey after Chloe and Derek are left at the truck stop. Told from Tori’s point of view.</w:t>
      </w:r>
    </w:p>
    <w:p w14:paraId="441B0310"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i/>
          <w:iCs/>
          <w:color w:val="000000"/>
        </w:rPr>
        <w:t>Facing Facts</w:t>
      </w:r>
      <w:r w:rsidRPr="00490EA5">
        <w:rPr>
          <w:rFonts w:ascii="PT Sans" w:hAnsi="PT Sans" w:cs="Times New Roman"/>
          <w:color w:val="000000"/>
        </w:rPr>
        <w:t> (short story set after </w:t>
      </w:r>
      <w:hyperlink r:id="rId8" w:tooltip="The Reckoning" w:history="1">
        <w:r w:rsidRPr="00490EA5">
          <w:rPr>
            <w:rFonts w:ascii="PT Sans" w:hAnsi="PT Sans" w:cs="Times New Roman"/>
            <w:color w:val="003366"/>
            <w:u w:val="single"/>
          </w:rPr>
          <w:t>The Reckoning</w:t>
        </w:r>
      </w:hyperlink>
      <w:r w:rsidRPr="00490EA5">
        <w:rPr>
          <w:rFonts w:ascii="PT Sans" w:hAnsi="PT Sans" w:cs="Times New Roman"/>
          <w:color w:val="000000"/>
        </w:rPr>
        <w:t>). Tori discovers who her father is, and Chloe deals with a vengeful ghost. Narrated by Chloe. Previously published in Enthralled.</w:t>
      </w:r>
    </w:p>
    <w:p w14:paraId="5B5158AC"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i/>
          <w:iCs/>
          <w:color w:val="000000"/>
        </w:rPr>
        <w:t>Belonging</w:t>
      </w:r>
      <w:r w:rsidRPr="00490EA5">
        <w:rPr>
          <w:rFonts w:ascii="PT Sans" w:hAnsi="PT Sans" w:cs="Times New Roman"/>
          <w:color w:val="000000"/>
        </w:rPr>
        <w:t> (novella set after </w:t>
      </w:r>
      <w:hyperlink r:id="rId9" w:tooltip="The Reckoning" w:history="1">
        <w:r w:rsidRPr="00490EA5">
          <w:rPr>
            <w:rFonts w:ascii="PT Sans" w:hAnsi="PT Sans" w:cs="Times New Roman"/>
            <w:color w:val="003366"/>
            <w:u w:val="single"/>
          </w:rPr>
          <w:t>The Reckoning</w:t>
        </w:r>
      </w:hyperlink>
      <w:r w:rsidRPr="00490EA5">
        <w:rPr>
          <w:rFonts w:ascii="PT Sans" w:hAnsi="PT Sans" w:cs="Times New Roman"/>
          <w:color w:val="000000"/>
        </w:rPr>
        <w:t>). Derek’s werewolf family comes to claim him. Told from Derek’s point of view.</w:t>
      </w:r>
    </w:p>
    <w:p w14:paraId="5AC3B2D9"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 xml:space="preserve">This is a Subterranean Press </w:t>
      </w:r>
      <w:proofErr w:type="spellStart"/>
      <w:r w:rsidRPr="00490EA5">
        <w:rPr>
          <w:rFonts w:ascii="PT Sans" w:hAnsi="PT Sans" w:cs="Times New Roman"/>
          <w:color w:val="000000"/>
        </w:rPr>
        <w:t>ebook</w:t>
      </w:r>
      <w:proofErr w:type="spellEnd"/>
      <w:r w:rsidRPr="00490EA5">
        <w:rPr>
          <w:rFonts w:ascii="PT Sans" w:hAnsi="PT Sans" w:cs="Times New Roman"/>
          <w:color w:val="000000"/>
        </w:rPr>
        <w:t xml:space="preserve"> only release. Please note that this is a combination of the two mini-collections previously known as “Darkest Powers Bonus Pack” 1 &amp; 2.</w:t>
      </w:r>
    </w:p>
    <w:p w14:paraId="20B10C0C" w14:textId="77777777" w:rsidR="00490EA5" w:rsidRPr="00490EA5" w:rsidRDefault="00490EA5" w:rsidP="00490EA5">
      <w:pPr>
        <w:spacing w:before="100" w:beforeAutospacing="1" w:after="100" w:afterAutospacing="1"/>
        <w:rPr>
          <w:rFonts w:ascii="PT Sans" w:hAnsi="PT Sans" w:cs="Times New Roman"/>
          <w:color w:val="000000"/>
        </w:rPr>
      </w:pPr>
      <w:r w:rsidRPr="00490EA5">
        <w:rPr>
          <w:rFonts w:ascii="PT Sans" w:hAnsi="PT Sans" w:cs="Times New Roman"/>
          <w:color w:val="000000"/>
        </w:rPr>
        <w:t>This is available in paperback as part of </w:t>
      </w:r>
      <w:hyperlink r:id="rId10" w:history="1">
        <w:r w:rsidRPr="00490EA5">
          <w:rPr>
            <w:rFonts w:ascii="PT Sans" w:hAnsi="PT Sans" w:cs="Times New Roman"/>
            <w:color w:val="003366"/>
            <w:u w:val="single"/>
          </w:rPr>
          <w:t>The Complete Darkest Powers Tales</w:t>
        </w:r>
      </w:hyperlink>
      <w:r w:rsidRPr="00490EA5">
        <w:rPr>
          <w:rFonts w:ascii="PT Sans" w:hAnsi="PT Sans" w:cs="Times New Roman"/>
          <w:color w:val="000000"/>
        </w:rPr>
        <w:t> compilation.</w:t>
      </w:r>
    </w:p>
    <w:p w14:paraId="4327DA56" w14:textId="77777777" w:rsidR="00490EA5" w:rsidRPr="00490EA5" w:rsidRDefault="00490EA5" w:rsidP="00490EA5">
      <w:pPr>
        <w:rPr>
          <w:rFonts w:ascii="Times New Roman" w:eastAsia="Times New Roman" w:hAnsi="Times New Roman" w:cs="Times New Roman"/>
        </w:rPr>
      </w:pPr>
    </w:p>
    <w:p w14:paraId="6AEFF500" w14:textId="77777777" w:rsidR="00490EA5" w:rsidRPr="00490EA5" w:rsidRDefault="00490EA5">
      <w:pPr>
        <w:rPr>
          <w:lang w:val="en-CA"/>
        </w:rPr>
      </w:pPr>
      <w:bookmarkStart w:id="0" w:name="_GoBack"/>
      <w:bookmarkEnd w:id="0"/>
    </w:p>
    <w:sectPr w:rsidR="00490EA5" w:rsidRPr="00490EA5" w:rsidSect="00BC70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PT Sans">
    <w:panose1 w:val="020B0503020203020204"/>
    <w:charset w:val="CC"/>
    <w:family w:val="swiss"/>
    <w:pitch w:val="variable"/>
    <w:sig w:usb0="A00002EF" w:usb1="5000204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EA5"/>
    <w:rsid w:val="00490EA5"/>
    <w:rsid w:val="00974268"/>
    <w:rsid w:val="00BC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9CCC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90EA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90EA5"/>
    <w:rPr>
      <w:i/>
      <w:iCs/>
    </w:rPr>
  </w:style>
  <w:style w:type="character" w:customStyle="1" w:styleId="Heading2Char">
    <w:name w:val="Heading 2 Char"/>
    <w:basedOn w:val="DefaultParagraphFont"/>
    <w:link w:val="Heading2"/>
    <w:uiPriority w:val="9"/>
    <w:rsid w:val="00490EA5"/>
    <w:rPr>
      <w:rFonts w:ascii="Times New Roman" w:hAnsi="Times New Roman" w:cs="Times New Roman"/>
      <w:b/>
      <w:bCs/>
      <w:sz w:val="36"/>
      <w:szCs w:val="36"/>
    </w:rPr>
  </w:style>
  <w:style w:type="paragraph" w:styleId="NormalWeb">
    <w:name w:val="Normal (Web)"/>
    <w:basedOn w:val="Normal"/>
    <w:uiPriority w:val="99"/>
    <w:semiHidden/>
    <w:unhideWhenUsed/>
    <w:rsid w:val="00490E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90EA5"/>
    <w:rPr>
      <w:color w:val="0000FF"/>
      <w:u w:val="single"/>
    </w:rPr>
  </w:style>
  <w:style w:type="character" w:customStyle="1" w:styleId="apple-converted-space">
    <w:name w:val="apple-converted-space"/>
    <w:basedOn w:val="DefaultParagraphFont"/>
    <w:rsid w:val="00490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4481">
      <w:bodyDiv w:val="1"/>
      <w:marLeft w:val="0"/>
      <w:marRight w:val="0"/>
      <w:marTop w:val="0"/>
      <w:marBottom w:val="0"/>
      <w:divBdr>
        <w:top w:val="none" w:sz="0" w:space="0" w:color="auto"/>
        <w:left w:val="none" w:sz="0" w:space="0" w:color="auto"/>
        <w:bottom w:val="none" w:sz="0" w:space="0" w:color="auto"/>
        <w:right w:val="none" w:sz="0" w:space="0" w:color="auto"/>
      </w:divBdr>
    </w:div>
    <w:div w:id="446508671">
      <w:bodyDiv w:val="1"/>
      <w:marLeft w:val="0"/>
      <w:marRight w:val="0"/>
      <w:marTop w:val="0"/>
      <w:marBottom w:val="0"/>
      <w:divBdr>
        <w:top w:val="none" w:sz="0" w:space="0" w:color="auto"/>
        <w:left w:val="none" w:sz="0" w:space="0" w:color="auto"/>
        <w:bottom w:val="none" w:sz="0" w:space="0" w:color="auto"/>
        <w:right w:val="none" w:sz="0" w:space="0" w:color="auto"/>
      </w:divBdr>
    </w:div>
    <w:div w:id="1701079090">
      <w:bodyDiv w:val="1"/>
      <w:marLeft w:val="0"/>
      <w:marRight w:val="0"/>
      <w:marTop w:val="0"/>
      <w:marBottom w:val="0"/>
      <w:divBdr>
        <w:top w:val="none" w:sz="0" w:space="0" w:color="auto"/>
        <w:left w:val="none" w:sz="0" w:space="0" w:color="auto"/>
        <w:bottom w:val="none" w:sz="0" w:space="0" w:color="auto"/>
        <w:right w:val="none" w:sz="0" w:space="0" w:color="auto"/>
      </w:divBdr>
    </w:div>
    <w:div w:id="1902208948">
      <w:bodyDiv w:val="1"/>
      <w:marLeft w:val="0"/>
      <w:marRight w:val="0"/>
      <w:marTop w:val="0"/>
      <w:marBottom w:val="0"/>
      <w:divBdr>
        <w:top w:val="none" w:sz="0" w:space="0" w:color="auto"/>
        <w:left w:val="none" w:sz="0" w:space="0" w:color="auto"/>
        <w:bottom w:val="none" w:sz="0" w:space="0" w:color="auto"/>
        <w:right w:val="none" w:sz="0" w:space="0" w:color="auto"/>
      </w:divBdr>
    </w:div>
    <w:div w:id="2012222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kelleyarmstrong.com//book/the-summoning/" TargetMode="External"/><Relationship Id="rId5" Type="http://schemas.openxmlformats.org/officeDocument/2006/relationships/hyperlink" Target="http://www.kelleyarmstrong.com//book/the-summoning/" TargetMode="External"/><Relationship Id="rId6" Type="http://schemas.openxmlformats.org/officeDocument/2006/relationships/hyperlink" Target="http://www.kelleyarmstrong.com//book/the-awakening/" TargetMode="External"/><Relationship Id="rId7" Type="http://schemas.openxmlformats.org/officeDocument/2006/relationships/hyperlink" Target="http://www.kelleyarmstrong.com//book/the-awakening/" TargetMode="External"/><Relationship Id="rId8" Type="http://schemas.openxmlformats.org/officeDocument/2006/relationships/hyperlink" Target="http://www.kelleyarmstrong.com//book/the-reckoning/" TargetMode="External"/><Relationship Id="rId9" Type="http://schemas.openxmlformats.org/officeDocument/2006/relationships/hyperlink" Target="http://www.kelleyarmstrong.com//book/the-reckoning/" TargetMode="External"/><Relationship Id="rId10" Type="http://schemas.openxmlformats.org/officeDocument/2006/relationships/hyperlink" Target="http://www.kelleyarmstrong.com/book/dp-tales-comp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627</Words>
  <Characters>3576</Characters>
  <Application>Microsoft Macintosh Word</Application>
  <DocSecurity>0</DocSecurity>
  <Lines>29</Lines>
  <Paragraphs>8</Paragraphs>
  <ScaleCrop>false</ScaleCrop>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Corrine Gardiner</dc:creator>
  <cp:keywords/>
  <dc:description/>
  <cp:lastModifiedBy>Corrine Gardiner</cp:lastModifiedBy>
  <cp:revision>1</cp:revision>
  <dcterms:created xsi:type="dcterms:W3CDTF">2017-12-04T17:32:00Z</dcterms:created>
  <dcterms:modified xsi:type="dcterms:W3CDTF">2017-12-04T17:34:00Z</dcterms:modified>
</cp:coreProperties>
</file>