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400"/>
        <w:jc w:val="center"/>
      </w:pPr>
      <w:r>
        <w:rPr>
          <w:rFonts w:ascii="微软雅黑" w:hAnsi="微软雅黑" w:eastAsia="微软雅黑"/>
          <w:b/>
          <w:color w:val="8B0000"/>
          <w:sz w:val="56"/>
        </w:rPr>
        <w:t>《红楼梦》人物卡片</w:t>
      </w:r>
    </w:p>
    <w:p>
      <w:pPr>
        <w:jc w:val="center"/>
      </w:pPr>
      <w:r>
        <w:rPr>
          <w:rFonts w:ascii="微软雅黑" w:hAnsi="微软雅黑" w:eastAsia="微软雅黑"/>
          <w:b w:val="0"/>
          <w:color w:val="5A7864"/>
          <w:sz w:val="28"/>
        </w:rPr>
        <w:t>曹雪芹 著</w:t>
      </w:r>
    </w:p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8B0000"/>
          <w:sz w:val="44"/>
        </w:rPr>
        <w:t>林黛玉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7864"/>
          <w:sz w:val="20"/>
        </w:rPr>
        <w:t>别名：黛玉 / 林姑娘 / 潇湘妃子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身份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女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 xml:space="preserve">•  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/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 xml:space="preserve">•  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女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主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角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，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贾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府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外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孙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女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性格特点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敏感多愁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才华横溢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体弱多病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心直口快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主要经历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母亲病逝后进贾府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葬花吟诗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与宝玉共读《西厢》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焚稿断痴情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人物关系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贾宝玉：姑表兄妹、恋人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贾母：外孙女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薛宝钗：情敌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结局/现状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泪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尽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而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备注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金陵十二钗正册之首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住所：潇湘馆</w:t>
      </w:r>
    </w:p>
    <w:p/>
    <w:p>
      <w:r>
        <w:br w:type="page"/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8B0000"/>
          <w:sz w:val="44"/>
        </w:rPr>
        <w:t>贾宝玉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color w:val="5A7864"/>
          <w:sz w:val="20"/>
        </w:rPr>
        <w:t>别名：宝玉 / 宝二爷 / 怡红公子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身份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男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 xml:space="preserve">•  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/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 xml:space="preserve">•  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男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主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角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，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贾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府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嫡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孙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性格特点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叛逆多情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怜香惜玉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厌恶仕途经济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主要经历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衔玉而生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与黛玉相知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挨打受责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出家为僧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人物关系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林黛玉：恋人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薛宝钗：妻子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贾母：孙子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结局/现状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中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举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后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出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家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588E32"/>
          <w:sz w:val="24"/>
        </w:rPr>
        <w:t>备注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神瑛侍者转世</w:t>
      </w:r>
    </w:p>
    <w:p>
      <w:pPr>
        <w:spacing w:after="20"/>
        <w:ind w:left="360"/>
      </w:pPr>
      <w:r>
        <w:rPr>
          <w:rFonts w:ascii="微软雅黑" w:hAnsi="微软雅黑" w:eastAsia="微软雅黑"/>
          <w:b w:val="0"/>
          <w:color w:val="2A332E"/>
          <w:sz w:val="20"/>
        </w:rPr>
        <w:t>• 住所：怡红院</w:t>
      </w:r>
    </w:p>
    <w:p/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