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Checking</w:t>
      </w:r>
      <w:r>
        <w:t xml:space="preserve"> </w:t>
      </w:r>
      <w:r>
        <w:t xml:space="preserve">Lab</w:t>
      </w:r>
      <w:r>
        <w:t xml:space="preserve"> </w:t>
      </w:r>
      <w:r>
        <w:t xml:space="preserve">Range</w:t>
      </w:r>
    </w:p>
    <w:p>
      <w:pPr>
        <w:pStyle w:val="Subtitle"/>
      </w:pPr>
      <w:r>
        <w:t xml:space="preserve">MS</w:t>
      </w:r>
      <w:r>
        <w:t xml:space="preserve"> </w:t>
      </w:r>
      <w:r>
        <w:t xml:space="preserve">Registry</w:t>
      </w:r>
      <w:r>
        <w:t xml:space="preserve"> </w:t>
      </w:r>
      <w:r>
        <w:t xml:space="preserve">DQ</w:t>
      </w:r>
      <w:r>
        <w:t xml:space="preserve"> </w:t>
      </w:r>
      <w:r>
        <w:t xml:space="preserve">Work</w:t>
      </w:r>
    </w:p>
    <w:p>
      <w:pPr>
        <w:pStyle w:val="Author"/>
      </w:pPr>
      <w:r>
        <w:t xml:space="preserve">Ziyu</w:t>
      </w:r>
      <w:r>
        <w:t xml:space="preserve"> </w:t>
      </w:r>
      <w:r>
        <w:t xml:space="preserve">Huang</w:t>
      </w:r>
    </w:p>
    <w:p>
      <w:pPr>
        <w:pStyle w:val="Date"/>
      </w:pPr>
      <w:r>
        <w:t xml:space="preserve">2024-05-23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This is to examine the MS lab and imaging data and help make a decision where some variables might have ambiguous</w:t>
      </w:r>
      <w:r>
        <w:t xml:space="preserve"> </w:t>
      </w:r>
      <w:r>
        <w:t xml:space="preserve">“</w:t>
      </w:r>
      <w:r>
        <w:t xml:space="preserve">standard units</w:t>
      </w:r>
      <w:r>
        <w:t xml:space="preserve">”</w:t>
      </w:r>
      <w:r>
        <w:t xml:space="preserve">.</w:t>
      </w:r>
    </w:p>
    <w:bookmarkEnd w:id="20"/>
    <w:bookmarkStart w:id="22" w:name="variables"/>
    <w:p>
      <w:pPr>
        <w:pStyle w:val="Heading1"/>
      </w:pPr>
      <w:r>
        <w:t xml:space="preserve">Variables</w:t>
      </w:r>
    </w:p>
    <w:bookmarkStart w:id="21" w:name="lymphocytes"/>
    <w:p>
      <w:pPr>
        <w:pStyle w:val="Heading2"/>
      </w:pPr>
      <w:r>
        <w:t xml:space="preserve">Lymphocytes</w:t>
      </w:r>
    </w:p>
    <w:p>
      <w:pPr>
        <w:pStyle w:val="FirstParagraph"/>
      </w:pPr>
      <w:r>
        <w:t xml:space="preserve">Here’s a summary of the results recorded for Lymphocytes.</w:t>
      </w:r>
    </w:p>
    <w:p>
      <w:pPr>
        <w:pStyle w:val="SourceCode"/>
      </w:pPr>
      <w:r>
        <w:rPr>
          <w:rStyle w:val="VerbatimChar"/>
        </w:rPr>
        <w:t xml:space="preserve"> min   Q1 median     Q3  max     mean       sd    n missing</w:t>
      </w:r>
      <w:r>
        <w:br/>
      </w:r>
      <w:r>
        <w:rPr>
          <w:rStyle w:val="VerbatimChar"/>
        </w:rPr>
        <w:t xml:space="preserve"> 0.1 16.4   23.8 31.325 4924 29.11593 97.28971 6836      28</w:t>
      </w:r>
    </w:p>
    <w:p>
      <w:pPr>
        <w:pStyle w:val="FirstParagraph"/>
      </w:pPr>
      <w:r>
        <w:t xml:space="preserve">Here, only 34 observations out of 6864 is over 100, which accounts for 0.5%.</w:t>
      </w:r>
    </w:p>
    <w:p>
      <w:pPr>
        <w:pStyle w:val="SourceCode"/>
      </w:pPr>
      <w:r>
        <w:rPr>
          <w:rStyle w:val="VerbatimChar"/>
        </w:rPr>
        <w:t xml:space="preserve"># A tibble: 3 × 3</w:t>
      </w:r>
      <w:r>
        <w:br/>
      </w:r>
      <w:r>
        <w:rPr>
          <w:rStyle w:val="VerbatimChar"/>
        </w:rPr>
        <w:t xml:space="preserve">  category                  n percentage</w:t>
      </w:r>
      <w:r>
        <w:br/>
      </w:r>
      <w:r>
        <w:rPr>
          <w:rStyle w:val="VerbatimChar"/>
        </w:rPr>
        <w:t xml:space="preserve">  &lt;chr&gt;                 &lt;int&gt;      &lt;dbl&gt;</w:t>
      </w:r>
      <w:r>
        <w:br/>
      </w:r>
      <w:r>
        <w:rPr>
          <w:rStyle w:val="VerbatimChar"/>
        </w:rPr>
        <w:t xml:space="preserve">1 Over 100                 34      0.495</w:t>
      </w:r>
      <w:r>
        <w:br/>
      </w:r>
      <w:r>
        <w:rPr>
          <w:rStyle w:val="VerbatimChar"/>
        </w:rPr>
        <w:t xml:space="preserve">2 Under or Equal to 100  6802     99.1  </w:t>
      </w:r>
      <w:r>
        <w:br/>
      </w:r>
      <w:r>
        <w:rPr>
          <w:rStyle w:val="VerbatimChar"/>
        </w:rPr>
        <w:t xml:space="preserve">3 &lt;NA&gt;                     28      0.408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 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 or Equal to 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 A tibble: 5 × 3</w:t>
      </w:r>
      <w:r>
        <w:br/>
      </w:r>
      <w:r>
        <w:rPr>
          <w:rStyle w:val="VerbatimChar"/>
        </w:rPr>
        <w:t xml:space="preserve">  category      n percentage</w:t>
      </w:r>
      <w:r>
        <w:br/>
      </w:r>
      <w:r>
        <w:rPr>
          <w:rStyle w:val="VerbatimChar"/>
        </w:rPr>
        <w:t xml:space="preserve">  &lt;chr&gt;     &lt;int&gt;      &lt;dbl&gt;</w:t>
      </w:r>
      <w:r>
        <w:br/>
      </w:r>
      <w:r>
        <w:rPr>
          <w:rStyle w:val="VerbatimChar"/>
        </w:rPr>
        <w:t xml:space="preserve">1 0 to 10     695     10.1  </w:t>
      </w:r>
      <w:r>
        <w:br/>
      </w:r>
      <w:r>
        <w:rPr>
          <w:rStyle w:val="VerbatimChar"/>
        </w:rPr>
        <w:t xml:space="preserve">2 10 to 65   6088     88.7  </w:t>
      </w:r>
      <w:r>
        <w:br/>
      </w:r>
      <w:r>
        <w:rPr>
          <w:rStyle w:val="VerbatimChar"/>
        </w:rPr>
        <w:t xml:space="preserve">3 65 to 100    19      0.277</w:t>
      </w:r>
      <w:r>
        <w:br/>
      </w:r>
      <w:r>
        <w:rPr>
          <w:rStyle w:val="VerbatimChar"/>
        </w:rPr>
        <w:t xml:space="preserve">4 Over 100     34      0.495</w:t>
      </w:r>
      <w:r>
        <w:br/>
      </w:r>
      <w:r>
        <w:rPr>
          <w:rStyle w:val="VerbatimChar"/>
        </w:rPr>
        <w:t xml:space="preserve">5 &lt;NA&gt;         28      0.408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 to 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 to 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 to 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 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</w:tbl>
    <w:bookmarkEnd w:id="21"/>
    <w:bookmarkEnd w:id="22"/>
    <w:bookmarkStart w:id="23" w:name="session-information"/>
    <w:p>
      <w:pPr>
        <w:pStyle w:val="Heading1"/>
      </w:pPr>
      <w:r>
        <w:t xml:space="preserve">Session Information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Checking Lab Range</dc:title>
  <dc:creator>Ziyu Huang</dc:creator>
  <cp:keywords/>
  <dcterms:created xsi:type="dcterms:W3CDTF">2024-05-23T20:07:00Z</dcterms:created>
  <dcterms:modified xsi:type="dcterms:W3CDTF">2024-05-23T20:07:00Z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2024-05-23</vt:lpwstr>
  </property>
  <property fmtid="{D5CDD505-2E9C-101B-9397-08002B2CF9AE}" pid="3" name="output">
    <vt:lpwstr/>
  </property>
  <property fmtid="{D5CDD505-2E9C-101B-9397-08002B2CF9AE}" pid="4" name="subtitle">
    <vt:lpwstr>MS Registry DQ Work</vt:lpwstr>
  </property>
</Properties>
</file>