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Checking</w:t>
      </w:r>
      <w:r>
        <w:t xml:space="preserve"> </w:t>
      </w:r>
      <w:r>
        <w:t xml:space="preserve">Lab</w:t>
      </w:r>
      <w:r>
        <w:t xml:space="preserve"> </w:t>
      </w:r>
      <w:r>
        <w:t xml:space="preserve">Range</w:t>
      </w:r>
    </w:p>
    <w:p>
      <w:pPr>
        <w:pStyle w:val="Subtitle"/>
      </w:pPr>
      <w:r>
        <w:t xml:space="preserve">MS</w:t>
      </w:r>
      <w:r>
        <w:t xml:space="preserve"> </w:t>
      </w:r>
      <w:r>
        <w:t xml:space="preserve">Registry</w:t>
      </w:r>
      <w:r>
        <w:t xml:space="preserve"> </w:t>
      </w:r>
      <w:r>
        <w:t xml:space="preserve">DQ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Ziyu</w:t>
      </w:r>
      <w:r>
        <w:t xml:space="preserve"> </w:t>
      </w:r>
      <w:r>
        <w:t xml:space="preserve">Huang</w:t>
      </w:r>
    </w:p>
    <w:p>
      <w:pPr>
        <w:pStyle w:val="Date"/>
      </w:pPr>
      <w:r>
        <w:t xml:space="preserve">2024-05-23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This is to examine the MS lab and imaging data and help make a decision where some variables might have ambiguous</w:t>
      </w:r>
      <w:r>
        <w:t xml:space="preserve"> </w:t>
      </w:r>
      <w:r>
        <w:t xml:space="preserve">“</w:t>
      </w:r>
      <w:r>
        <w:t xml:space="preserve">standard units</w:t>
      </w:r>
      <w:r>
        <w:t xml:space="preserve">”</w:t>
      </w:r>
      <w:r>
        <w:t xml:space="preserve">.</w:t>
      </w:r>
    </w:p>
    <w:bookmarkEnd w:id="20"/>
    <w:bookmarkStart w:id="22" w:name="variables"/>
    <w:p>
      <w:pPr>
        <w:pStyle w:val="Heading1"/>
      </w:pPr>
      <w:r>
        <w:t xml:space="preserve">Variables</w:t>
      </w:r>
    </w:p>
    <w:bookmarkStart w:id="21" w:name="lymphocytes"/>
    <w:p>
      <w:pPr>
        <w:pStyle w:val="Heading2"/>
      </w:pPr>
      <w:r>
        <w:t xml:space="preserve">Lymphocytes</w:t>
      </w:r>
    </w:p>
    <w:p>
      <w:pPr>
        <w:pStyle w:val="FirstParagraph"/>
      </w:pPr>
      <w:r>
        <w:t xml:space="preserve">Here’s a summary of the results recorded for Lymphocytes.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3"/>
        <w:gridCol w:w="510"/>
        <w:gridCol w:w="638"/>
        <w:gridCol w:w="894"/>
        <w:gridCol w:w="894"/>
        <w:gridCol w:w="638"/>
        <w:gridCol w:w="1149"/>
        <w:gridCol w:w="1149"/>
        <w:gridCol w:w="638"/>
        <w:gridCol w:w="102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29.11593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97.28971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</w:tbl>
    <w:p>
      <w:pPr>
        <w:pStyle w:val="BodyText"/>
      </w:pPr>
      <w:r>
        <w:t xml:space="preserve">Here, only 34 observations out of 6864 is over 100, which accounts for 0.5%.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 or Equal to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to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to 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 to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BodyText"/>
      </w:pPr>
      <w:r>
        <w:t xml:space="preserve">Setting a lower bound of range check to be 10% means we will see 695 observations in the report, which accounts for 10.1252914% of the observations.</w:t>
      </w:r>
    </w:p>
    <w:bookmarkEnd w:id="21"/>
    <w:bookmarkEnd w:id="22"/>
    <w:bookmarkStart w:id="23" w:name="session-information"/>
    <w:p>
      <w:pPr>
        <w:pStyle w:val="Heading1"/>
      </w:pPr>
      <w:r>
        <w:t xml:space="preserve">Session Information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 Lab Range</dc:title>
  <dc:creator>Ziyu Huang</dc:creator>
  <cp:keywords/>
  <dcterms:created xsi:type="dcterms:W3CDTF">2024-05-23T20:51:01Z</dcterms:created>
  <dcterms:modified xsi:type="dcterms:W3CDTF">2024-05-23T20:51:01Z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2024-05-23</vt:lpwstr>
  </property>
  <property fmtid="{D5CDD505-2E9C-101B-9397-08002B2CF9AE}" pid="3" name="output">
    <vt:lpwstr/>
  </property>
  <property fmtid="{D5CDD505-2E9C-101B-9397-08002B2CF9AE}" pid="4" name="subtitle">
    <vt:lpwstr>MS Registry DQ Work</vt:lpwstr>
  </property>
</Properties>
</file>