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Mobile Bases: Which Tools Actually Need to Roll</w:t>
      </w:r>
    </w:p>
    <w:p>
      <w:pPr>
        <w:pStyle w:val="Subtitle"/>
      </w:pPr>
      <w:r>
        <w:t xml:space="preserve">Not every stationary tool needs to roll — here's which ones genuinely benefit from a mobile base and which are better off bolted down.</w:t>
      </w:r>
    </w:p>
    <w:p>
      <w:pPr>
        <w:spacing w:after="240"/>
      </w:pPr>
      <w:r>
        <w:rPr>
          <w:sz w:val="18"/>
          <w:color w:val="6B6456"/>
        </w:rPr>
        <w:t xml:space="preserve">Category: Shop Organization   |   Tags: mobile base, shop layout, table saw, workshop organization, casters   |   Author: Kerph Team</w:t>
      </w:r>
    </w:p>
    <w:p>
      <w:r>
        <w:drawing>
          <wp:inline distT="0" distB="0" distL="0" distR="0">
            <wp:extent cx="5486400" cy="3659386"/>
            <wp:docPr id="1" name="Cover"/>
            <wp:cNvGraphicFramePr>
              <a:graphicFrameLocks noChangeAspect="1"/>
            </wp:cNvGraphicFramePr>
            <a:graphic>
              <a:graphicData uri="http://schemas.openxmlformats.org/drawingml/2006/picture">
                <pic:pic>
                  <pic:nvPicPr>
                    <pic:cNvPr id="0" name="cover.jpg"/>
                    <pic:cNvPicPr/>
                  </pic:nvPicPr>
                  <pic:blipFill>
                    <a:blip r:embed="rIdImage"/>
                    <a:stretch>
                      <a:fillRect/>
                    </a:stretch>
                  </pic:blipFill>
                  <pic:spPr>
                    <a:xfrm>
                      <a:off x="0" y="0"/>
                      <a:ext cx="5486400" cy="3659386"/>
                    </a:xfrm>
                    <a:prstGeom prst="rect">
                      <a:avLst/>
                    </a:prstGeom>
                  </pic:spPr>
                </pic:pic>
              </a:graphicData>
            </a:graphic>
          </wp:inline>
        </w:drawing>
      </w:r>
    </w:p>
    <w:p>
      <w:r>
        <w:t xml:space="preserve">Every small-shop owner eventually hits the same wall: you've got a table saw, a jointer, a planer, maybe a bandsaw, and about 60% of the floor space you'd need to keep them all set up at once. Mobile bases solve that, but not every tool needs one, and putting the wrong tool on wheels can hurt your work instead of helping it.</w:t>
      </w:r>
    </w:p>
    <w:p>
      <w:pPr>
        <w:pStyle w:val="Heading1"/>
      </w:pPr>
      <w:r>
        <w:t xml:space="preserve">The real case for mobility in a small shop</w:t>
      </w:r>
    </w:p>
    <w:p>
      <w:r>
        <w:t xml:space="preserve">The value of a mobile base isn't just "it's easier to move." It's that you can reconfigure your entire floor plan around whatever you're actually building that day. Ripping sheet goods needs open space in front of and behind the table saw; face-jointing rough lumber needs a clear run at the jointer. You rarely need both set up simultaneously — so instead of compromising both permanently, you roll the saw out, rip your stock, then roll it back against the wall and pull out the jointer. In a two-car-garage shop, that's often the difference between a workable layout and one where you're constantly squeezing between machines.</w:t>
      </w:r>
    </w:p>
    <w:p>
      <w:pPr>
        <w:pBdr>
          <w:top w:val="single" w:sz="6" w:space="8" w:color="D8D2C2"/>
          <w:bottom w:val="single" w:sz="6" w:space="8" w:color="D8D2C2"/>
        </w:pBdr>
        <w:spacing w:before="160" w:after="160"/>
      </w:pPr>
      <w:r>
        <w:rPr>
          <w:i/>
          <w:color w:val="6B6456"/>
        </w:rPr>
        <w:t xml:space="preserve">📷 Photo placeholder — wide shot of a compact garage shop with a table saw and jointer both on mobile bases, positioned to show how they can be rolled to different spots for different operations</w:t>
      </w:r>
    </w:p>
    <w:p>
      <w:pPr>
        <w:pStyle w:val="Heading1"/>
      </w:pPr>
      <w:r>
        <w:t xml:space="preserve">Which tools genuinely benefit most</w:t>
      </w:r>
    </w:p>
    <w:p>
      <w:r>
        <w:t xml:space="preserve">Mobility earns its keep on anything big, heavy, and not used constantly:</w:t>
      </w:r>
    </w:p>
    <w:p>
      <w:pPr>
        <w:ind w:left="360"/>
        <w:spacing w:after="80"/>
      </w:pPr>
      <w:r>
        <w:t xml:space="preserve">• </w:t>
      </w:r>
      <w:r>
        <w:rPr>
          <w:b/>
        </w:rPr>
        <w:t xml:space="preserve">Table saws</w:t>
      </w:r>
      <w:r>
        <w:t xml:space="preserve"> — the single most common candidate. Cabinet and contractor saws are heavy enough that repositioning by hand is miserable, and you rarely need the saw parked in the same spot for every operation.</w:t>
      </w:r>
    </w:p>
    <w:p>
      <w:pPr>
        <w:ind w:left="360"/>
        <w:spacing w:after="80"/>
      </w:pPr>
      <w:r>
        <w:t xml:space="preserve">• </w:t>
      </w:r>
      <w:r>
        <w:rPr>
          <w:b/>
        </w:rPr>
        <w:t xml:space="preserve">Jointers</w:t>
      </w:r>
      <w:r>
        <w:t xml:space="preserve"> — used in bursts rather than continuously, and they eat a long, narrow footprint that's rarely worth dedicating permanently.</w:t>
      </w:r>
    </w:p>
    <w:p>
      <w:pPr>
        <w:ind w:left="360"/>
        <w:spacing w:after="80"/>
      </w:pPr>
      <w:r>
        <w:t xml:space="preserve">• </w:t>
      </w:r>
      <w:r>
        <w:rPr>
          <w:b/>
        </w:rPr>
        <w:t xml:space="preserve">Planers</w:t>
      </w:r>
      <w:r>
        <w:t xml:space="preserve"> — need clear infeed/outfeed space that's usually only needed while actively milling a batch of stock.</w:t>
      </w:r>
    </w:p>
    <w:p>
      <w:pPr>
        <w:ind w:left="360"/>
        <w:spacing w:after="80"/>
      </w:pPr>
      <w:r>
        <w:t xml:space="preserve">• </w:t>
      </w:r>
      <w:r>
        <w:rPr>
          <w:b/>
        </w:rPr>
        <w:t xml:space="preserve">Bandsaws</w:t>
      </w:r>
      <w:r>
        <w:t xml:space="preserve"> — heavy, used intermittently for resawing or curved cuts, and easy to tuck against a wall between uses if it rolls.</w:t>
      </w:r>
    </w:p>
    <w:p>
      <w:r>
        <w:t xml:space="preserve">The common thread: these are tools you don't use every time you're in the shop, with a footprint that's large relative to how often it's actually needed.</w:t>
      </w:r>
    </w:p>
    <w:p>
      <w:pPr>
        <w:pStyle w:val="Heading1"/>
      </w:pPr>
      <w:r>
        <w:t xml:space="preserve">What's usually fine staying put</w:t>
      </w:r>
    </w:p>
    <w:p>
      <w:r>
        <w:t xml:space="preserve">Not everything benefits from wheels. A drill press has a small footprint, gets used briefly and often, and its accuracy depends on the column being solidly planted — little upside to rolling it around. A dedicated sharpening station is the same story: small footprint, frequent short visits, and it's genuinely useful to always find it in the same spot. Dust collectors are a mixed case — a small shop-vac-style collector benefits from mobility if it's servicing multiple stations, but a larger cyclone unit with fixed ducting is usually better off stationary. Small footprint plus constant use means stationary wins; wheels just add complexity you don't need.</w:t>
      </w:r>
    </w:p>
    <w:p>
      <w:pPr>
        <w:pStyle w:val="Heading1"/>
      </w:pPr>
      <w:r>
        <w:t xml:space="preserve">Universal bases vs. tool-specific bases</w:t>
      </w:r>
    </w:p>
    <w:p>
      <w:r>
        <w:t xml:space="preserve">Universal mobile bases — adjustable steel frames that clamp or bolt onto the feet of almost any stationary tool — are the flexible, budget-friendly option, and a good one works fine for jointers, bandsaws, and smaller tools. But for a table saw specifically, a tool-specific base built for that exact saw model usually outperforms a universal one. Purpose-built bases (the kind </w:t>
      </w:r>
      <w:hyperlink r:id="rIdLink0">
        <w:r>
          <w:rPr>
            <w:color w:val="1E3A8A"/>
            <w:u w:val="single"/>
          </w:rPr>
          <w:t xml:space="preserve">Rockler</w:t>
        </w:r>
      </w:hyperlink>
      <w:r>
        <w:t xml:space="preserve"> and </w:t>
      </w:r>
      <w:hyperlink r:id="rIdLink1">
        <w:r>
          <w:rPr>
            <w:color w:val="1E3A8A"/>
            <w:u w:val="single"/>
          </w:rPr>
          <w:t xml:space="preserve">Kreg</w:t>
        </w:r>
      </w:hyperlink>
      <w:r>
        <w:t xml:space="preserve"> both sell) are engineered around that saw's specific footprint and center of gravity, so they lock down more securely and level out flatter than a generic frame trying to fit a shape it wasn't designed for. If one exists for your exact model, it's usually worth the extra cost — the fit and lock quality difference is noticeable the first time you're pushing stock through the blade.</w:t>
      </w:r>
    </w:p>
    <w:p>
      <w:pPr>
        <w:pBdr>
          <w:top w:val="single" w:sz="6" w:space="8" w:color="D8D2C2"/>
          <w:bottom w:val="single" w:sz="6" w:space="8" w:color="D8D2C2"/>
        </w:pBdr>
        <w:spacing w:before="160" w:after="160"/>
      </w:pPr>
      <w:r>
        <w:rPr>
          <w:i/>
          <w:color w:val="6B6456"/>
        </w:rPr>
        <w:t xml:space="preserve">📷 Photo placeholder — close-up of a table saw's caster/locking mechanism engaged, showing the foot-pedal lock lever and how the wheel lifts the saw's fixed feet off the floor when locked</w:t>
      </w:r>
    </w:p>
    <w:p>
      <w:pPr>
        <w:pStyle w:val="Heading1"/>
      </w:pPr>
      <w:r>
        <w:t xml:space="preserve">Weight capacity is the real spec to check</w:t>
      </w:r>
    </w:p>
    <w:p>
      <w:r>
        <w:t xml:space="preserve">Every mobile base lists a weight capacity, and it's tempting to eyeball it against the tool's listed weight and call it good. Don't undersize it. A cabinet saw with a cast iron top, extension wings, and an attached router table insert can easily run well past what the bare saw's spec sheet says, and a base rated right at the edge of your tool's weight will wear out its casters and locking mechanism faster than one with real margin. Look for a base rated at least 20-30% above your tool's actual all-up weight — saw plus wings, fence rail, and any permanently mounted accessories — rather than the bare minimum spec.</w:t>
      </w:r>
    </w:p>
    <w:p>
      <w:pPr>
        <w:pStyle w:val="Heading1"/>
      </w:pPr>
      <w:r>
        <w:t xml:space="preserve">Locking casters and floor flatness matter more than people think</w:t>
      </w:r>
    </w:p>
    <w:p>
      <w:r>
        <w:t xml:space="preserve">This is the detail that catches people off guard: a mobile base only works if it locks down flat and rigid, every time. For tools where accuracy matters — a table saw above all — a base that doesn't fully lock, or that's sitting on a floor with even a slight dip, can throw the table out of level enough to affect cut quality. A saw that rocks under a locked base gives inconsistent depth of cut and can throw off a fence alignment you dialed in the week before. Before trusting a freshly-rolled-into-place saw with a precision cut, put a level on the table and check it — don't assume the lock mechanism guarantees flat. Some shops keep their table saw on a dedicated concrete pad for exactly this reason, so the lock position is consistent every time it rolls back into place.</w:t>
      </w:r>
    </w:p>
    <w:p>
      <w:r>
        <w:t xml:space="preserve">If you're juggling which tools stay mobile and which stay put, it helps to actually see the floor space and clearances laid out first — </w:t>
      </w:r>
      <w:hyperlink r:id="rIdLink2">
        <w:r>
          <w:rPr>
            <w:color w:val="1E3A8A"/>
            <w:u w:val="single"/>
          </w:rPr>
          <w:t xml:space="preserve">plan your mobile tool zones and swing clearances</w:t>
        </w:r>
      </w:hyperlink>
      <w:r>
        <w:t xml:space="preserve"> in Kerph before you commit to a base for each machine.</w:t>
      </w:r>
    </w:p>
    <w:sectPr>
      <w:pgSz w:w="12240" w:h="15840"/>
      <w:pgMar w:top="1080" w:right="1260" w:bottom="1080" w:left="126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color w:val="1C1A15"/>
      </w:rPr>
    </w:rPrDefault>
    <w:pPrDefault>
      <w:pPr>
        <w:spacing w:after="160" w:line="288" w:lineRule="auto"/>
      </w:pPr>
    </w:pPrDefault>
  </w:docDefaults>
  <w:style w:type="paragraph" w:default="1" w:styleId="Normal">
    <w:name w:val="Normal"/>
    <w:qFormat/>
  </w:style>
  <w:style w:type="paragraph" w:styleId="Title">
    <w:name w:val="Title"/>
    <w:basedOn w:val="Normal"/>
    <w:qFormat/>
    <w:pPr>
      <w:spacing w:before="0" w:after="80"/>
      <w:outlineLvl w:val="0"/>
    </w:pPr>
    <w:rPr>
      <w:rFonts w:ascii="Calibri" w:hAnsi="Calibri"/>
      <w:b/>
      <w:sz w:val="52"/>
      <w:color w:val="1C1A15"/>
    </w:rPr>
  </w:style>
  <w:style w:type="paragraph" w:styleId="Heading1">
    <w:name w:val="heading 1"/>
    <w:basedOn w:val="Normal"/>
    <w:next w:val="Normal"/>
    <w:qFormat/>
    <w:pPr>
      <w:spacing w:before="360" w:after="160"/>
      <w:outlineLvl w:val="0"/>
    </w:pPr>
    <w:rPr>
      <w:b/>
      <w:sz w:val="32"/>
      <w:color w:val="1E3A8A"/>
    </w:rPr>
  </w:style>
  <w:style w:type="paragraph" w:styleId="Heading2">
    <w:name w:val="heading 2"/>
    <w:basedOn w:val="Normal"/>
    <w:next w:val="Normal"/>
    <w:qFormat/>
    <w:pPr>
      <w:spacing w:before="320" w:after="120"/>
      <w:outlineLvl w:val="1"/>
      <w:pBdr>
        <w:top w:val="single" w:sz="6" w:space="8" w:color="D8D2C2"/>
      </w:pBdr>
    </w:pPr>
    <w:rPr>
      <w:b/>
      <w:sz w:val="27"/>
      <w:color w:val="1C1A15"/>
    </w:rPr>
  </w:style>
  <w:style w:type="paragraph" w:styleId="Subtitle">
    <w:name w:val="Subtitle"/>
    <w:basedOn w:val="Normal"/>
    <w:qFormat/>
    <w:pPr>
      <w:spacing w:after="320"/>
    </w:pPr>
    <w:rPr>
      <w:i/>
      <w:sz w:val="20"/>
      <w:color w:val="6B645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age" Type="http://schemas.openxmlformats.org/officeDocument/2006/relationships/image" Target="media/image1.jpg"/>
<Relationship Id="rIdLink0" Type="http://schemas.openxmlformats.org/officeDocument/2006/relationships/hyperlink" Target="https://www.amazon.com/s?k=Rockler+mobile+base&amp;tag=kerphplans-20" TargetMode="External"/>
<Relationship Id="rIdLink1" Type="http://schemas.openxmlformats.org/officeDocument/2006/relationships/hyperlink" Target="https://www.amazon.com/s?k=Kreg+mobile+base&amp;tag=kerphplans-20" TargetMode="External"/>
<Relationship Id="rIdLink2" Type="http://schemas.openxmlformats.org/officeDocument/2006/relationships/hyperlink" Target="workshop-planner.html" TargetMode="External"/>
</Relationships>
</file>

<file path=docProps/app.xml><?xml version="1.0" encoding="utf-8"?>
<Properties xmlns="http://schemas.openxmlformats.org/officeDocument/2006/extended-properties" xmlns:vt="http://schemas.openxmlformats.org/officeDocument/2006/docPropsVTypes">
  <Application>Kerph</Application>
</Properties>
</file>

<file path=docProps/core.xml><?xml version="1.0" encoding="utf-8"?>
<cp:coreProperties xmlns:cp="http://schemas.openxmlformats.org/package/2006/metadata/core-properties" xmlns:dc="http://purl.org/dc/elements/1.1/" xmlns:dcterms="http://purl.org/dc/terms/" xmlns:xsi="http://www.w3.org/2001/XMLSchema-instance">
  <dc:title>Mobile Bases: Which Tools Actually Need to Roll</dc:title>
  <dc:creator>Kerph</dc:creator>
</cp:coreProperties>
</file>