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datos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1.2. Comprobar estadísticas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1.1. Comprobar scatterplot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1.2. Comprobar frecuencia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2. Limpieza de datos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2.1</w:t>
      </w:r>
      <w:r w:rsidDel="00000000" w:rsidR="00000000" w:rsidRPr="00000000">
        <w:rPr>
          <w:rtl w:val="0"/>
        </w:rPr>
        <w:t xml:space="preserve">. Quitar columnas redundantes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2.2. Comprobar la importancia que le dan los diferentes modelos a las variables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2.3. Quitar columnas que tengan mucha relación entre sí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2.4. Limpieza de datos falsos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3. Creación de columnas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3.1. Inferencia de columnas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3.2. Obtención de datos externos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4.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4.1 Oversampling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   4.1.1 SMOTE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   4.1.2 Random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     4.1.3 ADASYN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4.1.4 SMOTENC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4.2 Undersampling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4.2.1. Tomek links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4.2.2 Cluster centroids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4.2.3 FunctionSampler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4.2.4 NearMiss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4.2.5 InstanceHardnessTheshold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4.2.6 CondensedNearestNeighbour (Tarda Mucho)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4.2.7 EditedNearestNeighbour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4.2.8 Random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4.2.9 OneSidedSelection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5. Entrenamiento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5.1. SVMachine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5.2. RandomForestClassifier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5.3. ExtraTreesClassifier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5.4. XBoost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5.5. AdaBoost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5.6  KNeighborsClassifier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5.7. VotingClassifier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5.8. BaggingClassifier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   5.9. NearestCentroidClassifier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5.10. NaiveBayesClassifier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    5.11. DecisionTreeClassifier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5.12. Perceptron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5.12  MLPClassifier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6. Busqueda de hiperparámetros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6.1. GridSearchCV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6.2. RandomSearchCV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6.3. Nevergrad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7. 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  7.1. Comprobar stdev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