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665E969">
      <w:pPr>
        <w:pStyle w:val="style0"/>
        <w:jc w:val="center"/>
        <w:rPr/>
      </w:pPr>
      <w:r>
        <w:rPr>
          <w:rFonts w:ascii="Aptos Display" w:hAnsi="Aptos Display"/>
          <w:b/>
          <w:color w:val="2d4b5f"/>
          <w:sz w:val="36"/>
        </w:rPr>
        <w:t>980</w:t>
      </w:r>
    </w:p>
    <w:p w14:paraId="BB180C8D">
      <w:pPr>
        <w:pStyle w:val="style0"/>
        <w:rPr/>
      </w:pPr>
    </w:p>
    <w:p w14:paraId="1249C1FE">
      <w:pPr>
        <w:pStyle w:val="style1"/>
        <w:rPr/>
      </w:pPr>
      <w:r>
        <w:t>Tratamientos y resultados</w:t>
      </w:r>
    </w:p>
    <w:p w14:paraId="F29AACC2">
      <w:pPr>
        <w:pStyle w:val="style2"/>
        <w:rPr/>
      </w:pPr>
      <w:r>
        <w:t>1. ¿Qué tratamientos ofrece 980?</w:t>
      </w:r>
    </w:p>
    <w:p w14:paraId="BBE35663">
      <w:pPr>
        <w:pStyle w:val="style0"/>
        <w:rPr/>
      </w:pPr>
      <w:r>
        <w:t>En 980 ofrecemos tratamientos especializados orientados al cuidado estético de la piel y la salud vascular, entre ellos esclerosis láser de microvarices</w:t>
      </w:r>
      <w:r>
        <w:rPr>
          <w:lang w:val="en-US"/>
        </w:rPr>
        <w:t xml:space="preserve"> y otras lesiones vasculares</w:t>
      </w:r>
      <w:r>
        <w:t>, rejuvenecimiento facial, eliminación de manchas, aclaramiento de la piel, tratamiento de la onicomicosis</w:t>
      </w:r>
      <w:r>
        <w:rPr>
          <w:lang w:val="en-US"/>
        </w:rPr>
        <w:t>,</w:t>
      </w:r>
      <w:r>
        <w:t xml:space="preserve"> servicios de fisioterapia</w:t>
      </w:r>
      <w:r>
        <w:rPr>
          <w:lang w:val="en-US"/>
        </w:rPr>
        <w:t>, etc.</w:t>
      </w:r>
      <w:r>
        <w:t xml:space="preserve"> Cada tratamiento se adapta a las necesidades de cada pacient</w:t>
      </w:r>
      <w:r>
        <w:rPr>
          <w:lang w:val="en-US"/>
        </w:rPr>
        <w:t>e.</w:t>
      </w:r>
    </w:p>
    <w:p w14:paraId="8964FC4D">
      <w:pPr>
        <w:pStyle w:val="style2"/>
        <w:rPr/>
      </w:pPr>
      <w:r>
        <w:t>2. ¿Los tratamientos con láser son dolorosos?</w:t>
      </w:r>
    </w:p>
    <w:p w14:paraId="894F82CF">
      <w:pPr>
        <w:pStyle w:val="style0"/>
        <w:rPr/>
      </w:pPr>
      <w:r>
        <w:t>La sensación varía según el procedimiento, la zona tratada y la sensibilidad de cada persona. Algunos pacientes experimentan calor, pequeños pinchazos o molestias leves y transitorias. Antes de comenzar, te explicaremos qué puedes sentir y qué medidas utilizaremos para favorecer tu comodidad.</w:t>
      </w:r>
    </w:p>
    <w:p w14:paraId="DC25F841">
      <w:pPr>
        <w:pStyle w:val="style2"/>
        <w:rPr/>
      </w:pPr>
      <w:r>
        <w:t>3. ¿Cuántas sesiones necesito para ver resultados?</w:t>
      </w:r>
    </w:p>
    <w:p w14:paraId="666A0ECD">
      <w:pPr>
        <w:pStyle w:val="style0"/>
        <w:rPr/>
      </w:pPr>
      <w:r>
        <w:t>Depende del tratamiento, de las características de la zona y de la respuesta individual. Algunos procedimientos pueden mostrar cambios desde las primeras sesiones, mientras que otros requieren varias sesiones para alcanzar el resultado esperado. Te orientaremos sobre el plan más adecuado durante la valoración.</w:t>
      </w:r>
    </w:p>
    <w:p w14:paraId="F8D88DDD">
      <w:pPr>
        <w:pStyle w:val="style2"/>
        <w:rPr/>
      </w:pPr>
      <w:r>
        <w:t xml:space="preserve">4. ¿Puedo tratarme si tengo la piel sensible </w:t>
      </w:r>
      <w:r>
        <w:rPr>
          <w:lang w:val="en-US"/>
        </w:rPr>
        <w:t>o con lesiones</w:t>
      </w:r>
      <w:r>
        <w:t>?</w:t>
      </w:r>
    </w:p>
    <w:p w14:paraId="A870B10C">
      <w:pPr>
        <w:pStyle w:val="style0"/>
        <w:rPr/>
      </w:pPr>
      <w:r>
        <w:t>E</w:t>
      </w:r>
      <w:r>
        <w:rPr>
          <w:lang w:val="en-US"/>
        </w:rPr>
        <w:t>n la mayoría de los casos NO. La presencia de lesiones lesiones inflamatorias (dermatitis), lesiones traum</w:t>
      </w:r>
      <w:r>
        <w:rPr>
          <w:lang w:val="es-US"/>
        </w:rPr>
        <w:t>á</w:t>
      </w:r>
      <w:r>
        <w:rPr>
          <w:lang w:val="en-US"/>
        </w:rPr>
        <w:t>ticas</w:t>
      </w:r>
      <w:r>
        <w:rPr>
          <w:lang w:val="es-US"/>
        </w:rPr>
        <w:t xml:space="preserve"> </w:t>
      </w:r>
      <w:r>
        <w:rPr>
          <w:lang w:val="en-US"/>
        </w:rPr>
        <w:t xml:space="preserve">y heridas recientes constituyen contraindicaciones </w:t>
      </w:r>
      <w:r>
        <w:rPr>
          <w:i/>
          <w:iCs/>
          <w:lang w:val="en-US"/>
        </w:rPr>
        <w:t>temporales</w:t>
      </w:r>
      <w:r>
        <w:rPr>
          <w:lang w:val="en-US"/>
        </w:rPr>
        <w:t xml:space="preserve"> para la terapia con láser.  Por lo que se hace necesario solicitar evaluación profesional antea de someterse a este tipo de tratamientos.</w:t>
      </w:r>
    </w:p>
    <w:p w14:paraId="A925AC88">
      <w:pPr>
        <w:pStyle w:val="style2"/>
        <w:rPr/>
      </w:pPr>
      <w:r>
        <w:t>5. ¿La esclerosis láser elimina las microvarices por completo?</w:t>
      </w:r>
    </w:p>
    <w:p w14:paraId="89848F4E">
      <w:pPr>
        <w:pStyle w:val="style0"/>
        <w:rPr/>
      </w:pPr>
      <w:r>
        <w:t>Los resultados dependen del tipo, diámetro y profundidad de los vasos, así como de su origen. Algunas lesiones vasculares superficiales mejoran notablemente, aunque pueden ser necesarias varias sesiones y no se puede garantizar su eliminación completa. Si existen síntomas o signos de insuficiencia venosa, puede ser necesaria una evaluación vascular previa.</w:t>
      </w:r>
    </w:p>
    <w:p w14:paraId="6156E77C">
      <w:pPr>
        <w:pStyle w:val="style2"/>
        <w:rPr/>
      </w:pPr>
      <w:r>
        <w:t>6. ¿La onicomicosis puede tratarse con láser?</w:t>
      </w:r>
    </w:p>
    <w:p w14:paraId="E32B212F">
      <w:pPr>
        <w:pStyle w:val="style0"/>
        <w:rPr/>
      </w:pPr>
      <w:r>
        <w:t>El láser puede utilizarse como parte de algunas estrategias para tratar la onicomicosis, pero su eficacia depende del caso. Es importante confirmar el diagnóstico y valorar si se necesita tratamiento antifúngico adicional. La mejoría estética de la uña también puede tardar varias</w:t>
      </w:r>
      <w:r>
        <w:rPr>
          <w:lang w:val="en-US"/>
        </w:rPr>
        <w:t xml:space="preserve"> semanas</w:t>
      </w:r>
      <w:r>
        <w:t>.</w:t>
      </w:r>
    </w:p>
    <w:p w14:paraId="A63C0C9A">
      <w:pPr>
        <w:pStyle w:val="style1"/>
        <w:rPr/>
      </w:pPr>
      <w:r>
        <w:t>Preparación y cuidados</w:t>
      </w:r>
    </w:p>
    <w:p w14:paraId="AFEF352F">
      <w:pPr>
        <w:pStyle w:val="style2"/>
        <w:rPr/>
      </w:pPr>
      <w:r>
        <w:t>7. ¿Necesito una consulta antes de realizarme un tratamiento?</w:t>
      </w:r>
    </w:p>
    <w:p w14:paraId="B242E19B">
      <w:pPr>
        <w:pStyle w:val="style0"/>
        <w:rPr/>
      </w:pPr>
      <w:r>
        <w:t>Sí. La valoración inicial nos permite conocer tus necesidades, evaluar la zona que deseas tratar y determinar si el procedimiento es adecuado para ti. Según el tratamiento, también puede ser necesario realizar una prueba previa o indicar estudios complementarios.</w:t>
      </w:r>
    </w:p>
    <w:p w14:paraId="85172CF6">
      <w:pPr>
        <w:pStyle w:val="style2"/>
        <w:rPr/>
      </w:pPr>
      <w:r>
        <w:t>8. ¿Qué cuidados debo tener después de un tratamiento láser?</w:t>
      </w:r>
    </w:p>
    <w:p w14:paraId="9DD8E13D">
      <w:pPr>
        <w:pStyle w:val="style0"/>
        <w:rPr/>
      </w:pPr>
      <w:r>
        <w:t>Las recomendaciones dependen del procedimiento realizado</w:t>
      </w:r>
      <w:r>
        <w:rPr>
          <w:lang w:val="en-US"/>
        </w:rPr>
        <w:t>, son personalizadas e individuales</w:t>
      </w:r>
      <w:r>
        <w:t>. En general, es importante seguir las indicaciones del profesional, evitar la exposición solar cuando corresponda, utilizar protección solar adecuada en las zonas expuestas y no aplicar productos irritantes sin autorización. Antes de finalizar la sesión, recibirás instrucciones específicas para tu tratamiento.</w:t>
      </w:r>
    </w:p>
    <w:p w14:paraId="912941ED">
      <w:pPr>
        <w:pStyle w:val="style2"/>
        <w:rPr/>
      </w:pPr>
      <w:r>
        <w:t>9. ¿Es necesario prepararme antes de acudir a la consulta?</w:t>
      </w:r>
    </w:p>
    <w:p w14:paraId="B4EF9A4A">
      <w:pPr>
        <w:pStyle w:val="style0"/>
        <w:rPr/>
      </w:pPr>
      <w:r>
        <w:t>Depende del procedimiento. Te indicaremos si debes evitar ciertos cosméticos, medicamentos tópicos, exposición solar u otras prácticas antes de la sesión. Si utilizas medicamentos o tienes antecedentes relevantes, comunícalo durante la valoración.</w:t>
      </w:r>
    </w:p>
    <w:p w14:paraId="CF8E2AA5">
      <w:pPr>
        <w:pStyle w:val="style2"/>
        <w:rPr/>
      </w:pPr>
      <w:r>
        <w:t>10. ¿Los tratamientos son adecuados para todos los tipos de piel?</w:t>
      </w:r>
    </w:p>
    <w:p w14:paraId="00435A8B">
      <w:pPr>
        <w:pStyle w:val="style0"/>
        <w:rPr/>
      </w:pPr>
      <w:r>
        <w:t>No todos los procedimientos ni parámetros son apropiados para todas las pieles. Evaluamos el fototipo, la sensibilidad, las características de la lesión y los posibles factores de riesgo antes de seleccionar el tratamiento.</w:t>
      </w:r>
    </w:p>
    <w:p w14:paraId="90711C18">
      <w:pPr>
        <w:pStyle w:val="style2"/>
        <w:rPr/>
      </w:pPr>
      <w:r>
        <w:t>11. ¿Qué debo hacer si presento molestias después de una sesión?</w:t>
      </w:r>
    </w:p>
    <w:p w14:paraId="4632FF0F">
      <w:pPr>
        <w:pStyle w:val="style0"/>
        <w:rPr/>
      </w:pPr>
      <w:r>
        <w:t>Debes seguir las indicaciones que te entreguemos y contactar</w:t>
      </w:r>
      <w:r>
        <w:rPr>
          <w:lang w:val="en-US"/>
        </w:rPr>
        <w:t>nos</w:t>
      </w:r>
      <w:r>
        <w:t xml:space="preserve"> si aparecen molestias inesperadas. Si presentas dolor intenso, ampollas extensas, cambios importantes de coloración, fiebre o signos de infección, busca atención médica sin demora.</w:t>
      </w:r>
    </w:p>
    <w:p w14:paraId="67CF9D91">
      <w:pPr>
        <w:pStyle w:val="style1"/>
        <w:rPr/>
      </w:pPr>
      <w:r>
        <w:t>Citas y precios</w:t>
      </w:r>
    </w:p>
    <w:p w14:paraId="04390D8E">
      <w:pPr>
        <w:pStyle w:val="style2"/>
        <w:rPr/>
      </w:pPr>
      <w:r>
        <w:t>12. ¿Cómo puedo reservar una cita en 980?</w:t>
      </w:r>
    </w:p>
    <w:p w14:paraId="B2767EFE">
      <w:pPr>
        <w:pStyle w:val="style0"/>
        <w:rPr/>
      </w:pPr>
      <w:r>
        <w:t>Puedes contactarnos a través de los canales de comunicación disponibles en nuestra página web. Te ayudaremos a coordinar una valoración inicial y a conocer los detalles del tratamiento que te interesa.</w:t>
      </w:r>
    </w:p>
    <w:p w14:paraId="69C19742">
      <w:pPr>
        <w:pStyle w:val="style2"/>
        <w:rPr/>
      </w:pPr>
      <w:r>
        <w:t>13. ¿Cuánto cuesta cada tratamiento?</w:t>
      </w:r>
    </w:p>
    <w:p w14:paraId="CBBF24F7">
      <w:pPr>
        <w:pStyle w:val="style0"/>
        <w:rPr/>
      </w:pPr>
      <w:r>
        <w:t>El precio depende del procedimiento, de la extensión de la zona y del número de sesiones que pueda necesitar cada paciente. Puedes contactarnos para conocer nuestras tarifas y recibir orientación durante la valoración inicial.</w:t>
      </w:r>
    </w:p>
    <w:p w14:paraId="1D2D9A8D">
      <w:pPr>
        <w:pStyle w:val="style0"/>
        <w:spacing w:before="160"/>
        <w:rPr/>
      </w:pPr>
    </w:p>
    <w:sectPr>
      <w:footerReference w:type="default" r:id="rId2"/>
      <w:pgSz w:w="12240" w:h="15840"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C1704DF1">
    <w:pPr>
      <w:pStyle w:val="style32"/>
      <w:jc w:val="center"/>
      <w:rPr/>
    </w:pPr>
    <w:r>
      <w:rPr>
        <w:color w:val="6e7d87"/>
        <w:sz w:val="18"/>
      </w:rPr>
      <w:t>980  |  Preguntas frecuentes</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Aptos" w:hAnsi="Aptos"/>
      <w:color w:val="2d3741"/>
      <w:sz w:val="21"/>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a7537b11-fd76-48ac-9301-12396842e04e"/>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b83615fc-461f-45de-96b2-eeedce67171f"/>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2d4b5f"/>
      <w:sz w:val="36"/>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2d4b5f"/>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a50be35d-dae7-4c9c-84a8-b3c7be3d3aec"/>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c45714c7-fae7-45cd-a79f-794531300407"/>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11e1643b-d899-4193-9799-76905c36a6c3"/>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b/>
      <w:color w:val="2d4b5f"/>
      <w:spacing w:val="5"/>
      <w:kern w:val="28"/>
      <w:sz w:val="56"/>
      <w:szCs w:val="52"/>
    </w:rPr>
  </w:style>
  <w:style w:type="character" w:customStyle="1" w:styleId="style4102">
    <w:name w:val="Title Char_a8cd36eb-2a1a-4873-9dcb-5867d62774c9"/>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041002a8-a0cc-49a0-9154-73a261acfa3e"/>
    <w:basedOn w:val="style65"/>
    <w:next w:val="style4108"/>
    <w:link w:val="style180"/>
    <w:uiPriority w:val="29"/>
    <w:rPr>
      <w:i/>
      <w:iCs/>
      <w:color w:val="000000"/>
    </w:rPr>
  </w:style>
  <w:style w:type="character" w:customStyle="1" w:styleId="style4109">
    <w:name w:val="Heading 4 Char_7db2fb47-3eac-4d07-8fdb-e62713e5c007"/>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13b8d2e5-2957-4b6d-a718-4d8643933ea4"/>
    <w:basedOn w:val="style65"/>
    <w:next w:val="style4110"/>
    <w:link w:val="style5"/>
    <w:uiPriority w:val="9"/>
    <w:rPr>
      <w:rFonts w:ascii="Calibri" w:cs="宋体" w:eastAsia="ＭＳ ゴシック" w:hAnsi="Calibri"/>
      <w:color w:val="243f60"/>
    </w:rPr>
  </w:style>
  <w:style w:type="character" w:customStyle="1" w:styleId="style4111">
    <w:name w:val="Heading 6 Char_c1711163-0ee6-4c7f-b139-ec0f4ca6829d"/>
    <w:basedOn w:val="style65"/>
    <w:next w:val="style4111"/>
    <w:link w:val="style6"/>
    <w:uiPriority w:val="9"/>
    <w:rPr>
      <w:rFonts w:ascii="Calibri" w:cs="宋体" w:eastAsia="ＭＳ ゴシック" w:hAnsi="Calibri"/>
      <w:i/>
      <w:iCs/>
      <w:color w:val="243f60"/>
    </w:rPr>
  </w:style>
  <w:style w:type="character" w:customStyle="1" w:styleId="style4112">
    <w:name w:val="Heading 7 Char_6b7c98df-40ff-4e8a-ae32-d6bdbd58ba61"/>
    <w:basedOn w:val="style65"/>
    <w:next w:val="style4112"/>
    <w:link w:val="style7"/>
    <w:uiPriority w:val="9"/>
    <w:rPr>
      <w:rFonts w:ascii="Calibri" w:cs="宋体" w:eastAsia="ＭＳ ゴシック" w:hAnsi="Calibri"/>
      <w:i/>
      <w:iCs/>
      <w:color w:val="404040"/>
    </w:rPr>
  </w:style>
  <w:style w:type="character" w:customStyle="1" w:styleId="style4113">
    <w:name w:val="Heading 8 Char_7a005a6e-2e68-45c0-b20f-b930455a2abd"/>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a46b669c-0c29-46a0-9c28-06f52e637d46"/>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06d4e14c-c39e-497b-92ee-fa6a7a3d1d8a"/>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654</Words>
  <Pages>1</Pages>
  <Characters>3899</Characters>
  <Application>WPS Office</Application>
  <DocSecurity>0</DocSecurity>
  <Paragraphs>34</Paragraphs>
  <ScaleCrop>false</ScaleCrop>
  <LinksUpToDate>false</LinksUpToDate>
  <CharactersWithSpaces>4525</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SM-S921B</lastModifiedBy>
  <dcterms:modified xsi:type="dcterms:W3CDTF">2026-10-28T23:34:19Z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5e43f284044c493ab6d22da189319ba6_23</vt:lpwstr>
  </property>
</Properties>
</file>