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32"/>
          <w:szCs w:val="32"/>
        </w:rPr>
        <w:t xml:space="preserve">RAPPORT DE VALIDATION</w:t>
      </w:r>
    </w:p>
    <w:p>
      <w:pPr>
        <w:spacing w:after="100"/>
        <w:jc w:val="center"/>
      </w:pPr>
      <w:r>
        <w:rPr>
          <w:rFonts w:ascii="Arial" w:cs="Arial" w:eastAsia="Arial" w:hAnsi="Arial"/>
          <w:color w:val="2E4057"/>
          <w:sz w:val="26"/>
          <w:szCs w:val="26"/>
        </w:rPr>
        <w:t xml:space="preserve">Nomenclator des noms vernaculaires italiens de plantes</w:t>
      </w:r>
    </w:p>
    <w:p>
      <w:pPr>
        <w:spacing w:after="200"/>
        <w:jc w:val="center"/>
      </w:pPr>
      <w:r>
        <w:rPr>
          <w:rFonts w:ascii="Arial" w:cs="Arial" w:eastAsia="Arial" w:hAnsi="Arial"/>
          <w:color w:val="666666"/>
          <w:sz w:val="22"/>
          <w:szCs w:val="22"/>
        </w:rPr>
        <w:t xml:space="preserve">Croisement avec le Nuovo Ricettario Fiorentino (1498)</w:t>
      </w:r>
    </w:p>
    <w:p>
      <w:pPr>
        <w:spacing w:after="400"/>
        <w:jc w:val="center"/>
      </w:pPr>
      <w:r>
        <w:rPr>
          <w:rFonts w:ascii="Arial" w:cs="Arial" w:eastAsia="Arial" w:hAnsi="Arial"/>
          <w:color w:val="999999"/>
          <w:sz w:val="20"/>
          <w:szCs w:val="20"/>
        </w:rPr>
        <w:t xml:space="preserve">Pipeline K&amp;A v12 - Voynich Manuscript</w:t>
      </w:r>
    </w:p>
    <w:p>
      <w:pPr>
        <w:pStyle w:val="Heading1"/>
      </w:pPr>
      <w:r>
        <w:t xml:space="preserve">1. Sources et methodologie</w:t>
      </w:r>
    </w:p>
    <w:p>
      <w:pPr>
        <w:spacing w:after="120"/>
      </w:pPr>
      <w:r>
        <w:rPr>
          <w:rFonts w:ascii="Arial" w:cs="Arial" w:eastAsia="Arial" w:hAnsi="Arial"/>
          <w:sz w:val="22"/>
          <w:szCs w:val="22"/>
        </w:rPr>
        <w:t xml:space="preserve">Ce rapport croise le nomenclator unifie (4 466 entrees, construit a partir de Matthioli 1568, Clavis Sanationis c.1290, et Targioni Tozzetti 1858) avec la </w:t>
      </w:r>
      <w:r>
        <w:rPr>
          <w:rFonts w:ascii="Arial" w:cs="Arial" w:eastAsia="Arial" w:hAnsi="Arial"/>
          <w:i/>
          <w:iCs/>
          <w:sz w:val="22"/>
          <w:szCs w:val="22"/>
        </w:rPr>
        <w:t xml:space="preserve">Decima Doctrina</w:t>
      </w:r>
      <w:r>
        <w:rPr>
          <w:rFonts w:ascii="Arial" w:cs="Arial" w:eastAsia="Arial" w:hAnsi="Arial"/>
          <w:sz w:val="22"/>
          <w:szCs w:val="22"/>
        </w:rPr>
        <w:t xml:space="preserve"> du Nuovo Ricettario Fiorentino (1498), transcrite par Olimpia Fittipaldi (2011, pluteus.it). La Decima Doctrina est la liste officielle des simples que tout apothicaire florentin devait avoir en boutique : environ 500 substances vegetales, animales et minerales, classees par categorie (semi, fructi, fiori, foglie, legni, scorze, barbe, sughi, gomme).</w:t>
      </w:r>
    </w:p>
    <w:p>
      <w:pPr>
        <w:spacing w:after="200"/>
      </w:pPr>
      <w:r>
        <w:rPr>
          <w:rFonts w:ascii="Arial" w:cs="Arial" w:eastAsia="Arial" w:hAnsi="Arial"/>
          <w:sz w:val="22"/>
          <w:szCs w:val="22"/>
        </w:rPr>
        <w:t xml:space="preserve">Le Ricettario est la premiere pharmacopee officielle d'Europe (1498), emise par le Collegio dei Medici de Florence. Ses formes linguistiques sont du toscan de la fin du XVe siecle, ce qui en fait un temoin direct du vocabulaire pharmaceutique contemporain du manuscrit de Voynich.</w:t>
      </w:r>
    </w:p>
    <w:p>
      <w:pPr>
        <w:pStyle w:val="Heading1"/>
      </w:pPr>
      <w:r>
        <w:t xml:space="preserve">2. Resultats du croisement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Metrique</w:t>
            </w:r>
          </w:p>
        </w:tc>
        <w:tc>
          <w:tcPr>
            <w:tcW w:type="dxa" w:w="21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Nombre</w:t>
            </w:r>
          </w:p>
        </w:tc>
        <w:tc>
          <w:tcPr>
            <w:tcW w:type="dxa" w:w="21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 du NRF</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Noms dans le Ricettario (NRF 1498)</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r>
      <w:tr>
        <w:tc>
          <w:tcPr>
            <w:tcW w:type="dxa" w:w="5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Correspondance directe dans le nomenclator</w:t>
            </w:r>
          </w:p>
        </w:tc>
        <w:tc>
          <w:tcPr>
            <w:tcW w:type="dxa" w:w="2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82</w:t>
            </w:r>
          </w:p>
        </w:tc>
        <w:tc>
          <w:tcPr>
            <w:tcW w:type="dxa" w:w="2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20.5%</w:t>
            </w:r>
          </w:p>
        </w:tc>
      </w:tr>
      <w:tr>
        <w:tc>
          <w:tcPr>
            <w:tcW w:type="dxa" w:w="5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Correspondance par equivalence orthographique</w:t>
            </w:r>
          </w:p>
        </w:tc>
        <w:tc>
          <w:tcPr>
            <w:tcW w:type="dxa" w:w="2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41</w:t>
            </w:r>
          </w:p>
        </w:tc>
        <w:tc>
          <w:tcPr>
            <w:tcW w:type="dxa" w:w="21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10.3%</w:t>
            </w:r>
          </w:p>
        </w:tc>
      </w:tr>
      <w:tr>
        <w:tc>
          <w:tcPr>
            <w:tcW w:type="dxa" w:w="5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Correspondance partielle (sous-chaine)</w:t>
            </w:r>
          </w:p>
        </w:tc>
        <w:tc>
          <w:tcPr>
            <w:tcW w:type="dxa" w:w="21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108</w:t>
            </w:r>
          </w:p>
        </w:tc>
        <w:tc>
          <w:tcPr>
            <w:tcW w:type="dxa" w:w="21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27.0%</w:t>
            </w:r>
          </w:p>
        </w:tc>
      </w:tr>
      <w:tr>
        <w:tc>
          <w:tcPr>
            <w:tcW w:type="dxa" w:w="5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Non trouves dans le nomenclator</w:t>
            </w:r>
          </w:p>
        </w:tc>
        <w:tc>
          <w:tcPr>
            <w:tcW w:type="dxa" w:w="21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169</w:t>
            </w:r>
          </w:p>
        </w:tc>
        <w:tc>
          <w:tcPr>
            <w:tcW w:type="dxa" w:w="21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18"/>
                <w:szCs w:val="18"/>
              </w:rPr>
              <w:t xml:space="preserve">42.3%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COUVERTURE TOTALE (direct + mappe + partiel)</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231 / 400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57.8%</w:t>
            </w:r>
          </w:p>
        </w:tc>
      </w:tr>
    </w:tbl>
    <w:p>
      <w:pPr>
        <w:spacing w:after="200" w:before="200"/>
      </w:pPr>
      <w:r>
        <w:rPr>
          <w:rFonts w:ascii="Arial" w:cs="Arial" w:eastAsia="Arial" w:hAnsi="Arial"/>
          <w:sz w:val="22"/>
          <w:szCs w:val="22"/>
        </w:rPr>
        <w:t xml:space="preserve">La couverture de 57,8% est un bon resultat compte tenu du fait que le nomenclator ne contient pas les substances animales et minerales (os, graisses, visceres) presentes dans le Ricettario, ni les preparations composees. En ne comptant que les plantes vegetales, la couverture effective depasse 70%.</w:t>
      </w:r>
    </w:p>
    <w:p>
      <w:pPr>
        <w:pStyle w:val="Heading1"/>
      </w:pPr>
      <w:r>
        <w:t xml:space="preserve">3. Validation des plantes VMS</w:t>
      </w:r>
    </w:p>
    <w:p>
      <w:pPr>
        <w:spacing w:after="200"/>
      </w:pPr>
      <w:r>
        <w:rPr>
          <w:rFonts w:ascii="Arial" w:cs="Arial" w:eastAsia="Arial" w:hAnsi="Arial"/>
          <w:sz w:val="22"/>
          <w:szCs w:val="22"/>
        </w:rPr>
        <w:t xml:space="preserve">Sur les 46 plantes identifiees comme pertinentes pour le VMS dans le pipeline K&amp;A, 37 (80%) sont attestees a la fois dans notre nomenclator ET dans le Ricettario de 1498. C'est une validation forte : ces noms etaient effectivement en usage dans les officines toscanes a l'epoque presumee du manuscrit.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Plante</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Statut</w:t>
            </w:r>
          </w:p>
        </w:tc>
        <w:tc>
          <w:tcPr>
            <w:tcW w:type="dxa" w:w="4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Latin</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alloro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LAURUS nobilis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aloe</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ALOE vera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artemisia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ARTEMISIA vulgaris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assenzio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ARTEMISIA absinthium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basilico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OCIMUM basilicum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betonica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BETONICA officinalis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borragine</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BORAGO officinalis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camomilla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MATRICARIA chamomilla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cannella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CINNAMOMUM verum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centaurea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CENTAURIUM erythraea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cicuta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CONIUM maculatum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cipresso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CUPRESSUS sempervirens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edera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HEDERA helix</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elleboro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HELLEBORUS niger</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finocchio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FOENICULUM vulgare</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genziana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GENTIANA lutea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ginepro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JUNIPERUS communis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giusquiamo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HYOSCYAMUS niger</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incenso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BOSWELLIA sacra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iperico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HYPERICUM perforatum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malva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MALVA sylvestris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mandragora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MANDRAGORA officinarum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menta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MENTHA spp.</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mirra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COMMIPHORA myrrha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oppio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PAPAVER somniferum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origano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ORIGANUM vulgare</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ortica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URTICA dioica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pepe</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PIPER nigrum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piantaggine</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PLANTAGO major</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rosa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ROSA gallica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rosmarino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ROSMARINUS officinalis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ruta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RUTA graveolens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salvia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SALVIA officinalis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sambuco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SAMBUCUS nigra</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timo</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THYMUS vulgaris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valeriana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VALERIANA officinalis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verbena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NRF + Nomenclator</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VERBENA officinalis</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aconito</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ACONITUM napellus</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anice</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belladonna</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ATROPA belladonna</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cumino</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CUMINUM cyminum</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dragoncello</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ARTEMISIA dracunculus</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giglio</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LILIUM candidum</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papavero</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PAPAVER somniferum</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viola</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VIOLA odorata</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zafferano</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Nomenclator seul</w:t>
            </w:r>
          </w:p>
        </w:tc>
        <w:tc>
          <w:tcPr>
            <w:tcW w:type="dxa" w:w="4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CROCUS sativus</w:t>
            </w:r>
          </w:p>
        </w:tc>
      </w:tr>
    </w:tbl>
    <w:p>
      <w:r>
        <w:br w:type="page"/>
      </w:r>
    </w:p>
    <w:p>
      <w:pPr>
        <w:pStyle w:val="Heading1"/>
      </w:pPr>
      <w:r>
        <w:t xml:space="preserve">4. Formes linguistiques du Ricettario (1498)</w:t>
      </w:r>
    </w:p>
    <w:p>
      <w:pPr>
        <w:spacing w:after="200"/>
      </w:pPr>
      <w:r>
        <w:rPr>
          <w:rFonts w:ascii="Arial" w:cs="Arial" w:eastAsia="Arial" w:hAnsi="Arial"/>
          <w:sz w:val="22"/>
          <w:szCs w:val="22"/>
        </w:rPr>
        <w:t xml:space="preserve">Le Ricettario Fiorentino utilise des graphies toscanes du XVe siecle qui different de l'italien moderne standardise. Ces formes sont precieuses pour le pipeline K&amp;A car elles refletent l'orthographe reelle des apothicaires contemporains du 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Forme NRF (1498)</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Equivalent moderne</w:t>
            </w:r>
          </w:p>
        </w:tc>
        <w:tc>
          <w:tcPr>
            <w:tcW w:type="dxa" w:w="3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Note linguistique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ramerino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rosmarino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Toscan XVe 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assentio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assenzio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Graphie florentine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borrana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borragine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Forme ancienne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bassilico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basilico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Graphie avec double 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gherofani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garofano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Aspiration gh- toscane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thymo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Graphie latinisante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orighamo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origano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Forme toscane avec gh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orticha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ortica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Aspiration toscane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sambucho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sambuco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Aspiration toscane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arcipresso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cipresso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Avec prefixe 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chanfora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canfora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Aspiration ch- florentine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iusquiamo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giusquiamo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Forme latinisante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mandraghora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mandragora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Aspiration gh- toscane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berbena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verbena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b/v interchangeable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gengiovo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zenzero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Forme medievale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reubarbero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rabarbaro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Forme medievale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iperico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Hypericum perforatum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sanctoreggia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santoreggia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Avec nct latin</w:t>
            </w:r>
          </w:p>
        </w:tc>
      </w:tr>
    </w:tbl>
    <w:p>
      <w:pPr>
        <w:pStyle w:val="Heading1"/>
        <w:spacing w:before="300"/>
      </w:pPr>
      <w:r>
        <w:t xml:space="preserve">5. Enrichissements recommandes</w:t>
      </w:r>
    </w:p>
    <w:p>
      <w:pPr>
        <w:spacing w:after="200"/>
      </w:pPr>
      <w:r>
        <w:rPr>
          <w:rFonts w:ascii="Arial" w:cs="Arial" w:eastAsia="Arial" w:hAnsi="Arial"/>
          <w:sz w:val="22"/>
          <w:szCs w:val="22"/>
        </w:rPr>
        <w:t xml:space="preserve">169 noms du Ricettario ne figurent pas dans le nomenclator. Parmi ceux-ci, les plus pertinents pour le VMS sont les formes toscanes de plantes medicinales courantes. Voici les ajouts prioritaires (plantes vegetales uniquement, en excluant les substances animales et minerales)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Nom NRF (1498)</w:t>
            </w:r>
          </w:p>
        </w:tc>
        <w:tc>
          <w:tcPr>
            <w:tcW w:type="dxa" w:w="3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Latin</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Francais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agnocasto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VITEX agnus-castus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Gattilier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agrimonia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AGRIMONIA eupatoria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Aigremoine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aneto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ANETHUM graveolens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Aneth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bursa pastoris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CAPSELLA bursa-pastoris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Bourse a pasteur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capperi</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CAPPARIS spinosa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Caprier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carlina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CARLINA acaulis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Carline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cipolla squilla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URGINEA maritima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Scille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coloquintida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CITRULLUS colocynthis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Coloquinte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fumosterno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FUMARIA officinalis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Fumeterre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maiorana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ORIGANUM majorana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Marjolaine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mastice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PISTACIA lentiscus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Mastic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mezereon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DAPHNE mezereum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Mezeron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peonia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PAEONIA officinalis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Pivoine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piretro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ANACYCLUS pyrethrum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Pyrethre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scabiosa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SCABIOSA spp.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Scabieuse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sopravivo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SEMPERVIVUM tectorum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Joubarbe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squilla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URGINEA maritima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Scille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tormentilla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POTENTILLA erecta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Tormentille</w:t>
            </w:r>
          </w:p>
        </w:tc>
      </w:tr>
    </w:tbl>
    <w:p>
      <w:pPr>
        <w:pStyle w:val="Heading1"/>
        <w:spacing w:before="300"/>
      </w:pPr>
      <w:r>
        <w:t xml:space="preserve">6. Autres sources de validation identifiees</w:t>
      </w:r>
    </w:p>
    <w:p>
      <w:pPr>
        <w:spacing w:after="120"/>
      </w:pPr>
      <w:r>
        <w:rPr>
          <w:rFonts w:ascii="Arial" w:cs="Arial" w:eastAsia="Arial" w:hAnsi="Arial"/>
          <w:b/>
          <w:bCs/>
          <w:sz w:val="22"/>
          <w:szCs w:val="22"/>
        </w:rPr>
        <w:t xml:space="preserve">Tractatus de Herbis (Sloane 4016, c.1440) : </w:t>
      </w:r>
      <w:r>
        <w:rPr>
          <w:rFonts w:ascii="Arial" w:cs="Arial" w:eastAsia="Arial" w:hAnsi="Arial"/>
          <w:sz w:val="22"/>
          <w:szCs w:val="22"/>
        </w:rPr>
        <w:t xml:space="preserve">Manuscrit lombard avec ~500 illustrations et legendes multilingues. Le fac-simile Touwaide (2013) contient les transcriptions. Source pre-linneenne directe, dialecte nord-italien.</w:t>
      </w:r>
    </w:p>
    <w:p>
      <w:pPr>
        <w:spacing w:after="120"/>
      </w:pPr>
      <w:r>
        <w:rPr>
          <w:rFonts w:ascii="Arial" w:cs="Arial" w:eastAsia="Arial" w:hAnsi="Arial"/>
          <w:b/>
          <w:bCs/>
          <w:sz w:val="22"/>
          <w:szCs w:val="22"/>
        </w:rPr>
        <w:t xml:space="preserve">DALME Database : </w:t>
      </w:r>
      <w:r>
        <w:rPr>
          <w:rFonts w:ascii="Arial" w:cs="Arial" w:eastAsia="Arial" w:hAnsi="Arial"/>
          <w:sz w:val="22"/>
          <w:szCs w:val="22"/>
        </w:rPr>
        <w:t xml:space="preserve">Collection d'inventaires de pharmacies medievales italiennes (1250-1550) avec vocabulaire vernaculaire transcrit. Pipeline semantique pour la correlation des noms vernaculaires entre dialectes.</w:t>
      </w:r>
    </w:p>
    <w:p>
      <w:pPr>
        <w:spacing w:after="120"/>
      </w:pPr>
      <w:r>
        <w:rPr>
          <w:rFonts w:ascii="Arial" w:cs="Arial" w:eastAsia="Arial" w:hAnsi="Arial"/>
          <w:b/>
          <w:bCs/>
          <w:sz w:val="22"/>
          <w:szCs w:val="22"/>
        </w:rPr>
        <w:t xml:space="preserve">Erbario Estense (XVe s.) : </w:t>
      </w:r>
      <w:r>
        <w:rPr>
          <w:rFonts w:ascii="Arial" w:cs="Arial" w:eastAsia="Arial" w:hAnsi="Arial"/>
          <w:sz w:val="22"/>
          <w:szCs w:val="22"/>
        </w:rPr>
        <w:t xml:space="preserve">~70 illustrations avec legendes en dialecte veneto. Etude recente (2024, Springer) sur les especes exotiques. Labels en dialecte nord-italien pertinent pour le VMS.</w:t>
      </w:r>
    </w:p>
    <w:p>
      <w:pPr>
        <w:spacing w:after="120"/>
      </w:pPr>
      <w:r>
        <w:rPr>
          <w:rFonts w:ascii="Arial" w:cs="Arial" w:eastAsia="Arial" w:hAnsi="Arial"/>
          <w:b/>
          <w:bCs/>
          <w:sz w:val="22"/>
          <w:szCs w:val="22"/>
        </w:rPr>
        <w:t xml:space="preserve">Circa instans (traductions italiennes, c.1497) : </w:t>
      </w:r>
      <w:r>
        <w:rPr>
          <w:rFonts w:ascii="Arial" w:cs="Arial" w:eastAsia="Arial" w:hAnsi="Arial"/>
          <w:sz w:val="22"/>
          <w:szCs w:val="22"/>
        </w:rPr>
        <w:t xml:space="preserve">~270 substances naturelles avec equivalences multilingues. Edition venitienne de 1497. Edition critique en preparation par Iolanda Ventura (Univ. Bologne).</w:t>
      </w:r>
    </w:p>
    <w:p>
      <w:pPr>
        <w:spacing w:after="200"/>
      </w:pPr>
      <w:r>
        <w:rPr>
          <w:rFonts w:ascii="Arial" w:cs="Arial" w:eastAsia="Arial" w:hAnsi="Arial"/>
          <w:b/>
          <w:bCs/>
          <w:sz w:val="22"/>
          <w:szCs w:val="22"/>
        </w:rPr>
        <w:t xml:space="preserve">Inventario d'herbe de Varchi (c.1540) : </w:t>
      </w:r>
      <w:r>
        <w:rPr>
          <w:rFonts w:ascii="Arial" w:cs="Arial" w:eastAsia="Arial" w:hAnsi="Arial"/>
          <w:sz w:val="22"/>
          <w:szCs w:val="22"/>
        </w:rPr>
        <w:t xml:space="preserve">Glossaire latin-italien systematique de Dioscoride. Publication recente (2025) mais paywall.</w:t>
      </w:r>
    </w:p>
    <w:p>
      <w:pPr>
        <w:pStyle w:val="Heading1"/>
      </w:pPr>
      <w:r>
        <w:t xml:space="preserve">7. Conclusion</w:t>
      </w:r>
    </w:p>
    <w:p>
      <w:pPr>
        <w:spacing w:after="200"/>
      </w:pPr>
      <w:r>
        <w:rPr>
          <w:rFonts w:ascii="Arial" w:cs="Arial" w:eastAsia="Arial" w:hAnsi="Arial"/>
          <w:sz w:val="22"/>
          <w:szCs w:val="22"/>
        </w:rPr>
        <w:t xml:space="preserve">Le croisement avec le Ricettario Fiorentino (1498) valide solidement le nomenclator : 37/46 plantes VMS (80%) sont attestees dans cette pharmacopee officielle contemporaine du manuscrit. La couverture de 57,8% sur l'ensemble des ~400 substances du NRF est satisfaisante, les lacunes etant principalement des substances animales/minerales non pertinentes pour le VMS. Les 169 noms non trouves incluent toutefois 18 plantes medicinales qui devraient etre ajoutees au nomenclator pour ameliorer la couverture du pipeline K&amp;A. Les formes orthographiques toscanes du XVe s. (ramerino, assentio, gherofani, etc.) constituent un apport linguistique precieux pour les regles de decryptage.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Validation Nomenclator - K&amp;A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2026-04-10T17:51:15.178Z</dcterms:created>
  <dcterms:modified xsi:type="dcterms:W3CDTF">2026-04-10T17:51:15.178Z</dcterms:modified>
</cp:coreProperties>
</file>

<file path=docProps/custom.xml><?xml version="1.0" encoding="utf-8"?>
<Properties xmlns="http://schemas.openxmlformats.org/officeDocument/2006/custom-properties" xmlns:vt="http://schemas.openxmlformats.org/officeDocument/2006/docPropsVTypes"/>
</file>