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Times New Roman" w:hAnsi="Times New Roman" w:cs="Times New Roman"/>
          <w:b/>
          <w:sz w:val="22"/>
          <w:szCs w:val="22"/>
        </w:rPr>
        <w:t xml:space="preserve">PROPOSED SECOND AMENDED STATEMENT OF FACTS AND CONTENTIONS (FORM 9A)</w:t>
      </w:r>
    </w:p>
    <w:p>
      <w:pPr>
        <w:spacing w:before="0" w:after="200" w:line="264" w:lineRule="auto"/>
        <w:jc w:val="center"/>
      </w:pPr>
      <w:r>
        <w:rPr>
          <w:rFonts w:ascii="Times New Roman" w:hAnsi="Times New Roman" w:cs="Times New Roman"/>
          <w:sz w:val="22"/>
          <w:szCs w:val="22"/>
        </w:rPr>
        <w:t xml:space="preserve">WC/2024/227 - Cory Lea Shepherd (Appellant) v Workers' Compensation Regulator (Respondent). Section 549,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jc w:val="both"/>
      </w:pPr>
      <w:r>
        <w:rPr>
          <w:rFonts w:ascii="Times New Roman" w:hAnsi="Times New Roman" w:cs="Times New Roman"/>
          <w:b/>
          <w:sz w:val="22"/>
          <w:szCs w:val="22"/>
        </w:rPr>
        <w:t>PART A</w:t>
      </w:r>
    </w:p>
    <w:p>
      <w:pPr>
        <w:spacing w:before="0" w:after="100" w:line="264" w:lineRule="auto"/>
        <w:jc w:val="both"/>
      </w:pPr>
      <w:r>
        <w:rPr>
          <w:rFonts w:ascii="Times New Roman" w:hAnsi="Times New Roman" w:cs="Times New Roman"/>
          <w:sz w:val="22"/>
          <w:szCs w:val="22"/>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 </w:t>
      </w:r>
      <w:r>
        <w:rPr>
          <w:rFonts w:ascii="Times New Roman" w:hAnsi="Times New Roman" w:cs="Times New Roman"/>
          <w:b/>
          <w:sz w:val="22"/>
          <w:szCs w:val="22"/>
        </w:rPr>
        <w:t xml:space="preserve">The Appellant accepts that he bears the onus of proof</w:t>
      </w:r>
      <w:r>
        <w:rPr>
          <w:rFonts w:ascii="Times New Roman" w:hAnsi="Times New Roman" w:cs="Times New Roman"/>
          <w:sz w:val="22"/>
          <w:szCs w:val="22"/>
        </w:rPr>
        <w:t xml:space="preserve"> (Part C, paragraph 1).</w:t>
      </w:r>
    </w:p>
    <w:p>
      <w:pPr>
        <w:spacing w:before="80" w:after="140" w:line="264" w:lineRule="auto"/>
        <w:jc w:val="both"/>
      </w:pPr>
      <w:r>
        <w:rPr>
          <w:rFonts w:ascii="Times New Roman" w:hAnsi="Times New Roman" w:cs="Times New Roman"/>
          <w:b/>
          <w:sz w:val="22"/>
          <w:szCs w:val="22"/>
        </w:rPr>
        <w:t xml:space="preserve">In summary. </w:t>
      </w:r>
      <w:r>
        <w:rPr>
          <w:rFonts w:ascii="Times New Roman" w:hAnsi="Times New Roman" w:cs="Times New Roman"/>
          <w:b w:val="0"/>
          <w:sz w:val="22"/>
          <w:szCs w:val="22"/>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alleged to have been restored [¶¶ 40, 55]; the 15 April 2024 process change made effective the day it was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the attachments were present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219, 264, 269 to 271]; and the Respondent's own review finding that the rostering was unreasonable management action [¶ 260].</w:t>
      </w:r>
    </w:p>
    <w:p>
      <w:pPr>
        <w:keepNext/>
        <w:spacing w:before="240" w:after="100" w:line="264" w:lineRule="auto"/>
        <w:jc w:val="both"/>
      </w:pPr>
      <w:r>
        <w:rPr>
          <w:rFonts w:ascii="Times New Roman" w:hAnsi="Times New Roman" w:cs="Times New Roman"/>
          <w:b/>
          <w:sz w:val="22"/>
          <w:szCs w:val="22"/>
        </w:rPr>
        <w:t>PART B - MATERIAL FACTS</w:t>
      </w:r>
    </w:p>
    <w:p>
      <w:pPr>
        <w:spacing w:before="0" w:after="100" w:line="264" w:lineRule="auto"/>
        <w:jc w:val="both"/>
      </w:pPr>
      <w:r>
        <w:rPr>
          <w:rFonts w:ascii="Times New Roman" w:hAnsi="Times New Roman" w:cs="Times New Roman"/>
          <w:sz w:val="22"/>
          <w:szCs w:val="22"/>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the account of the operating conditions in Stressor 1 and the account of travel and sleep in Stressor 3 are of that kind, and facts 154 and 228 to 231 were not admitted. The Commission is asked to decide from the admitted facts what the circumstances were, whether they were reasonable, and how much they contributed to the injury.</w:t>
      </w:r>
    </w:p>
    <w:p>
      <w:pPr>
        <w:spacing w:before="80" w:after="140" w:line="264" w:lineRule="auto"/>
        <w:jc w:val="both"/>
      </w:pPr>
      <w:r>
        <w:rPr>
          <w:rFonts w:ascii="Times New Roman" w:hAnsi="Times New Roman" w:cs="Times New Roman"/>
          <w:b/>
          <w:sz w:val="22"/>
          <w:szCs w:val="22"/>
        </w:rPr>
        <w:t xml:space="preserve">How this Part is arranged. </w:t>
      </w:r>
      <w:r>
        <w:rPr>
          <w:rFonts w:ascii="Times New Roman" w:hAnsi="Times New Roman" w:cs="Times New Roman"/>
          <w:b w:val="0"/>
          <w:sz w:val="22"/>
          <w:szCs w:val="22"/>
        </w:rPr>
        <w:t xml:space="preserve">The conduct relied on was, for the most part, done in writing - by email, roster, myHR and payroll record - so each such document is pleaded as the step taken, on the date and in the terms recorded, rather than characterised. 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jc w:val="both"/>
      </w:pPr>
      <w:r>
        <w:rPr>
          <w:rFonts w:ascii="Times New Roman" w:hAnsi="Times New Roman" w:cs="Times New Roman"/>
          <w:b/>
          <w:sz w:val="22"/>
          <w:szCs w:val="22"/>
        </w:rPr>
        <w:t>1. The starting point - the role, and the medical record</w:t>
      </w:r>
    </w:p>
    <w:p>
      <w:pPr>
        <w:spacing w:before="0" w:after="100" w:line="264" w:lineRule="auto"/>
        <w:jc w:val="both"/>
      </w:pPr>
      <w:r>
        <w:rPr>
          <w:rFonts w:ascii="Times New Roman" w:hAnsi="Times New Roman" w:cs="Times New Roman"/>
          <w:sz w:val="22"/>
          <w:szCs w:val="22"/>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jc w:val="both"/>
      </w:pPr>
      <w:r>
        <w:rPr>
          <w:rFonts w:ascii="Times New Roman" w:hAnsi="Times New Roman" w:cs="Times New Roman"/>
          <w:b/>
          <w:sz w:val="22"/>
          <w:szCs w:val="22"/>
        </w:rPr>
        <w:t xml:space="preserve">1.2 Prior health. </w:t>
      </w:r>
      <w:r>
        <w:rPr>
          <w:rFonts w:ascii="Times New Roman" w:hAnsi="Times New Roman" w:cs="Times New Roman"/>
          <w:sz w:val="22"/>
          <w:szCs w:val="22"/>
        </w:rPr>
        <w:t xml:space="preserve">Before 18 June 2024 the Appellant had not been diagnosed with or treated for depression. The general-practice record of 16 November 2023 (Dr Nanayakkara) records poor sleep with shift work, that the Appellant could not do shifts without a good sleep, "No psycological [sic] illness such as depression/ psycosis [sic]",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jc w:val="both"/>
      </w:pPr>
      <w:r>
        <w:rPr>
          <w:rFonts w:ascii="Times New Roman" w:hAnsi="Times New Roman" w:cs="Times New Roman"/>
          <w:b/>
          <w:sz w:val="22"/>
          <w:szCs w:val="22"/>
        </w:rPr>
        <w:t xml:space="preserve">1.3 The referral of 16 May 2024. </w:t>
      </w:r>
      <w:r>
        <w:rPr>
          <w:rFonts w:ascii="Times New Roman" w:hAnsi="Times New Roman" w:cs="Times New Roman"/>
          <w:b w:val="0"/>
          <w:sz w:val="22"/>
          <w:szCs w:val="22"/>
        </w:rPr>
        <w:t xml:space="preserve">The referral letter of 16 May 2024 (Dr Zhao) renewed the Appellant's referral to a psychiatrist, Dr Amini, for "ongoing care and management". Its past medical history includes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renewed the day after the request to retract at Stressor 1(l). [¶¶ 76 to 77]</w:t>
      </w:r>
    </w:p>
    <w:p>
      <w:pPr>
        <w:spacing w:before="0" w:after="100" w:line="264" w:lineRule="auto"/>
        <w:ind w:left="284"/>
        <w:jc w:val="both"/>
      </w:pPr>
      <w:r>
        <w:rPr>
          <w:rFonts w:ascii="Times New Roman" w:hAnsi="Times New Roman" w:cs="Times New Roman"/>
          <w:i/>
          <w:sz w:val="22"/>
          <w:szCs w:val="22"/>
        </w:rPr>
        <w:t>Particulars: paragraphs 76 to 77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1.4 Deterioration and first presentation. </w:t>
      </w:r>
      <w:r>
        <w:rPr>
          <w:rFonts w:ascii="Times New Roman" w:hAnsi="Times New Roman" w:cs="Times New Roman"/>
          <w:sz w:val="22"/>
          <w:szCs w:val="22"/>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jc w:val="both"/>
      </w:pPr>
      <w:r>
        <w:rPr>
          <w:rFonts w:ascii="Times New Roman" w:hAnsi="Times New Roman" w:cs="Times New Roman"/>
          <w:b/>
          <w:sz w:val="22"/>
          <w:szCs w:val="22"/>
        </w:rPr>
        <w:t xml:space="preserve">1.5 Certification. </w:t>
      </w:r>
      <w:r>
        <w:rPr>
          <w:rFonts w:ascii="Times New Roman" w:hAnsi="Times New Roman" w:cs="Times New Roman"/>
          <w:sz w:val="22"/>
          <w:szCs w:val="22"/>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[Tabs M1, M2 and M8; Respondent's items 7 and 8.] The medication box is unticked on each certificate.</w:t>
      </w:r>
    </w:p>
    <w:p>
      <w:pPr>
        <w:spacing w:before="0" w:after="100" w:line="264" w:lineRule="auto"/>
        <w:jc w:val="both"/>
      </w:pPr>
      <w:r>
        <w:rPr>
          <w:rFonts w:ascii="Times New Roman" w:hAnsi="Times New Roman" w:cs="Times New Roman"/>
          <w:b/>
          <w:sz w:val="22"/>
          <w:szCs w:val="22"/>
        </w:rPr>
        <w:t xml:space="preserve">1.6 Diagnosis, 24 October 2024. </w:t>
      </w:r>
      <w:r>
        <w:rPr>
          <w:rFonts w:ascii="Times New Roman" w:hAnsi="Times New Roman" w:cs="Times New Roman"/>
          <w:sz w:val="22"/>
          <w:szCs w:val="22"/>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 that fluoxetine was increased to two capsules "from today" and Seroquel 25 mg commenced,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jc w:val="both"/>
      </w:pPr>
      <w:r>
        <w:rPr>
          <w:rFonts w:ascii="Times New Roman" w:hAnsi="Times New Roman" w:cs="Times New Roman"/>
          <w:b/>
          <w:sz w:val="22"/>
          <w:szCs w:val="22"/>
        </w:rPr>
        <w:t xml:space="preserve">1.7 The report of 13 February 2025, its footer, and the author's position. </w:t>
      </w:r>
      <w:r>
        <w:rPr>
          <w:rFonts w:ascii="Times New Roman" w:hAnsi="Times New Roman" w:cs="Times New Roman"/>
          <w:sz w:val="22"/>
          <w:szCs w:val="22"/>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[sic]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jc w:val="both"/>
      </w:pPr>
      <w:r>
        <w:rPr>
          <w:rFonts w:ascii="Times New Roman" w:hAnsi="Times New Roman" w:cs="Times New Roman"/>
          <w:i/>
          <w:sz w:val="22"/>
          <w:szCs w:val="22"/>
        </w:rPr>
        <w:t>Particulars: paragraphs 185 to 190, 193, 196 to 197, 203, 210 to 212, 220, 258 to 260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1.8 Records still to come, and the finding in the decision under appeal. </w:t>
      </w:r>
      <w:r>
        <w:rPr>
          <w:rFonts w:ascii="Times New Roman" w:hAnsi="Times New Roman" w:cs="Times New Roman"/>
          <w:sz w:val="22"/>
          <w:szCs w:val="22"/>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w:t>
      </w:r>
      <w:r>
        <w:rPr>
          <w:rFonts w:ascii="Times New Roman" w:hAnsi="Times New Roman" w:cs="Times New Roman"/>
          <w:b/>
          <w:sz w:val="22"/>
          <w:szCs w:val="22"/>
        </w:rPr>
        <w:t xml:space="preserve">I am satisfied your employment was a significant contributing factor to the psychological injury</w:t>
      </w:r>
      <w:r>
        <w:rPr>
          <w:rFonts w:ascii="Times New Roman" w:hAnsi="Times New Roman" w:cs="Times New Roman"/>
          <w:sz w:val="22"/>
          <w:szCs w:val="22"/>
        </w:rPr>
        <w:t xml:space="preserve">". The claim was rejected under section 32(5), not section 32(1). [Tabs M2, M8 and M9.] The hearing is </w:t>
      </w:r>
      <w:r>
        <w:rPr>
          <w:rFonts w:ascii="Times New Roman" w:hAnsi="Times New Roman" w:cs="Times New Roman"/>
          <w:sz w:val="22"/>
          <w:szCs w:val="22"/>
          <w:i/>
        </w:rPr>
        <w:t xml:space="preserve">de novo</w:t>
      </w:r>
      <w:r>
        <w:rPr>
          <w:rFonts w:ascii="Times New Roman" w:hAnsi="Times New Roman" w:cs="Times New Roman"/>
          <w:sz w:val="22"/>
          <w:szCs w:val="22"/>
        </w:rPr>
        <w:t xml:space="preserve"> (a fresh hearing), so that finding does not bind the Commission. It is relied on as an admitted document.</w:t>
      </w:r>
    </w:p>
    <w:p>
      <w:pPr>
        <w:spacing w:before="0" w:after="100" w:line="264" w:lineRule="auto"/>
        <w:ind w:left="284"/>
        <w:jc w:val="both"/>
      </w:pPr>
      <w:r>
        <w:rPr>
          <w:rFonts w:ascii="Times New Roman" w:hAnsi="Times New Roman" w:cs="Times New Roman"/>
          <w:i/>
          <w:sz w:val="22"/>
          <w:szCs w:val="22"/>
        </w:rPr>
        <w:t>Particulars: paragraphs 261 to 262 of the notice to admit facts served 28 August 2026, admitted 8 September 2026.</w:t>
      </w:r>
    </w:p>
    <w:p>
      <w:pPr>
        <w:spacing w:before="0" w:after="100" w:line="264" w:lineRule="auto"/>
        <w:jc w:val="both"/>
      </w:pPr>
      <w:r>
        <w:rPr>
          <w:rFonts w:ascii="Times New Roman" w:hAnsi="Times New Roman" w:cs="Times New Roman"/>
          <w:b/>
          <w:sz w:val="22"/>
          <w:szCs w:val="22"/>
        </w:rPr>
        <w:t xml:space="preserve">1.9 The medical evidence at hearing. </w:t>
      </w:r>
      <w:r>
        <w:rPr>
          <w:rFonts w:ascii="Times New Roman" w:hAnsi="Times New Roman" w:cs="Times New Roman"/>
          <w:sz w:val="22"/>
          <w:szCs w:val="22"/>
        </w:rPr>
        <w:t xml:space="preserve">No medico-legal report has been prepared for this proceeding. The Appellant relies on the treating records and documents at Tabs M1 to M5 and M7 to M9 (Tab M6 to follow),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jc w:val="both"/>
      </w:pPr>
      <w:r>
        <w:rPr>
          <w:rFonts w:ascii="Times New Roman" w:hAnsi="Times New Roman" w:cs="Times New Roman"/>
          <w:b/>
          <w:sz w:val="22"/>
          <w:szCs w:val="22"/>
        </w:rPr>
        <w:t>2. The stressors that caused the injury (the whole course of conduct, June 2023 - June 2024)</w:t>
      </w:r>
    </w:p>
    <w:p>
      <w:pPr>
        <w:spacing w:before="0" w:after="100" w:line="264" w:lineRule="auto"/>
        <w:jc w:val="both"/>
      </w:pPr>
      <w:r>
        <w:rPr>
          <w:rFonts w:ascii="Times New Roman" w:hAnsi="Times New Roman" w:cs="Times New Roman"/>
          <w:b/>
          <w:sz w:val="22"/>
          <w:szCs w:val="22"/>
        </w:rPr>
        <w:t xml:space="preserve">List of stressors. </w:t>
      </w:r>
      <w:r>
        <w:rPr>
          <w:rFonts w:ascii="Times New Roman" w:hAnsi="Times New Roman" w:cs="Times New Roman"/>
          <w:b w:val="0"/>
          <w:sz w:val="22"/>
          <w:szCs w:val="22"/>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578"/>
        <w:gridCol w:w="1927"/>
        <w:gridCol w:w="1927"/>
        <w:gridCol w:w="5204"/>
      </w:tblGrid>
      <w:tr>
        <w:trPr>
          <w:tblHeader/>
          <w:tblHeader/>
        </w:trPr>
        <w:tc>
          <w:tcPr>
            <w:tcW w:type="dxa" w:w="652"/>
            <w:tcMar>
              <w:top w:w="20" w:type="dxa"/>
              <w:left w:w="60" w:type="dxa"/>
              <w:bottom w:w="20" w:type="dxa"/>
              <w:right w:w="60" w:type="dxa"/>
            </w:tcMar>
          </w:tcPr>
          <w:p>
            <w:pPr>
              <w:jc w:val="left"/>
            </w:pPr>
            <w:r>
              <w:rPr>
                <w:rFonts w:ascii="Times New Roman" w:hAnsi="Times New Roman"/>
                <w:b/>
                <w:color w:val="000000"/>
                <w:sz w:val="22"/>
              </w:rPr>
              <w:t xml:space="preserve">No.</w:t>
            </w:r>
          </w:p>
        </w:tc>
        <w:tc>
          <w:tcPr>
            <w:tcW w:type="dxa" w:w="1616"/>
            <w:tcMar>
              <w:top w:w="20" w:type="dxa"/>
              <w:left w:w="60" w:type="dxa"/>
              <w:bottom w:w="20" w:type="dxa"/>
              <w:right w:w="60" w:type="dxa"/>
            </w:tcMar>
          </w:tcPr>
          <w:p>
            <w:pPr>
              <w:jc w:val="left"/>
            </w:pPr>
            <w:r>
              <w:rPr>
                <w:rFonts w:ascii="Times New Roman" w:hAnsi="Times New Roman"/>
                <w:b/>
                <w:color w:val="000000"/>
                <w:sz w:val="22"/>
              </w:rPr>
              <w:t xml:space="preserve">Date or date range</w:t>
            </w:r>
          </w:p>
        </w:tc>
        <w:tc>
          <w:tcPr>
            <w:tcW w:type="dxa" w:w="2296"/>
            <w:tcMar>
              <w:top w:w="20" w:type="dxa"/>
              <w:left w:w="60" w:type="dxa"/>
              <w:bottom w:w="20" w:type="dxa"/>
              <w:right w:w="60" w:type="dxa"/>
            </w:tcMar>
          </w:tcPr>
          <w:p>
            <w:pPr>
              <w:jc w:val="left"/>
            </w:pPr>
            <w:r>
              <w:rPr>
                <w:rFonts w:ascii="Times New Roman" w:hAnsi="Times New Roman"/>
                <w:b/>
                <w:color w:val="000000"/>
                <w:sz w:val="22"/>
              </w:rPr>
              <w:t xml:space="preserve">Title</w:t>
            </w:r>
          </w:p>
        </w:tc>
        <w:tc>
          <w:tcPr>
            <w:tcW w:type="dxa" w:w="5017"/>
            <w:tcMar>
              <w:top w:w="20" w:type="dxa"/>
              <w:left w:w="60" w:type="dxa"/>
              <w:bottom w:w="20" w:type="dxa"/>
              <w:right w:w="60" w:type="dxa"/>
            </w:tcMar>
          </w:tcPr>
          <w:p>
            <w:pPr>
              <w:jc w:val="left"/>
            </w:pPr>
            <w:r>
              <w:rPr>
                <w:rFonts w:ascii="Times New Roman" w:hAnsi="Times New Roman"/>
                <w:b/>
                <w:color w:val="000000"/>
                <w:sz w:val="22"/>
              </w:rPr>
              <w:t xml:space="preserve">Description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1</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 context from 6 June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conditions in which the work was carried 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removed; no restoration alleged; the 15 April 2024 process change made effective the day it was notified, with no listed record of consultation; emergency calls misdirected and a directory entry not corrected; fixed office hours not stated for approximately nine months, and the written request for them met with a request to retract. All of this in a role carrying high call volume, concurrent emergency codes and complaints arriving first at the Switchboard. Particulars 1(a) to 1(l);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18 July 2023 to 18 June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Database access and the restricted correction process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Operators' access to the database removed; no restoration alleged; corrections only through the Coordinator (Tuesdays and every second Monday) or the Manager, and after-hours requests left to wait.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23 August 2023 to 17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Notification of variable office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stated that her hours would vary; no fixed office hours stated to staff for approximately nine months.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After hours on call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on-call process, effective the day it was notified; no listed record of consultation.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Data entry process changed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new checking process for data entry, introduced following data entry errors.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 to 9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Misdirected calls and the MASPER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Nine occasions of calls reaching the wrong team, including a MET-call enquiry, with the complaints reaching the Appellant in the registrars' own calls to the Switchboard; the Manager's reply after 5 days, 18 hours and 14 minutes; a new process sent to staff on 9 May.</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1(k)</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20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Respiratory directory error and requests for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15 to 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Office hours request and the retraction response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written request for the Manager's office hours at 1:15 pm; the Director's request that he retract it, 5 hours and 8 minutes later.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2</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to 5 June 2024; later correction to 2 July 2025</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Remuneration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2(a)</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9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Seven hours recorded instead of eight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topped up from the Appellant's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20 February to 1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Processing of paid pandemic leave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material provided four times; two declines; final approval after ten days; the Respondent pleads that the attachments were present.</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February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Second shift recorded as seven hours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Shift under-recorded; the fortnight again topped up from the RDO balance.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Overtime recorded as ordinary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Too many ordinary shifts recorded, reducing wages; one shift needed to be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30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Public holiday claim submitted late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On Payroll's later account, the public holiday claim was submitted late.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fortnight beginning 1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above the contracted fortnight</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Hours over the contracted 76, again requiring overtime.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2(g)</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 enquiry and public holiday review</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Appellant's pay enquiry, his follow-up after more than two weeks, and a refusal on 1 May with the public holiday review still open.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2(h)</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directed four fortnight corrections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Payroll, copying the Appellant, directed the Manager to submit an AVAC for each of four fortnights.</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2(i)</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10 to 13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Follow-up found no correction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followed up; Payroll replied that nothing had been corrected and referred him back to the line manager.</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2(l)</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Manager awaited Payroll confirmation</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wrote that she was still waiting for payroll confirmation.</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2(m)</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28 to 30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Validation request and partly completed AVAC</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Manager asked the Appellant to sign a validation form for claims older than three months; the AVAC was recorded "Part Completed" on 30 May.</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3</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March to 20 May 2024; context from 7 August 2023</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color w:val="000000"/>
                <w:sz w:val="22"/>
              </w:rPr>
              <w:t xml:space="preserve">The roster and fatigue</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fatigue risk management assessment at the Switchboard implemented only after 30 June 2024; and the Respondent's own review finding that the rostering was unreasonable management action. Particulars 3(a) to 3(h); the causal particulars are listed below.</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3(b)</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17 to 18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Consecutive shifts and the seven-hour break</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3(c)</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19 March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Sick leave after the consecutive shifts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next day recorded as the Appellant's own sick leave (7.60 hours); the Respondent says no fatigue leave was due.</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3(d)</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8 April to 1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enquiry and refusal</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fatigue enquiry answered after 23 days with a refusal relying on the 2020 agreement, with a note that he could end it "going forward".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3(e)</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16 to 26 April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Roster line error and proposed alternatives</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A roster line error acknowledged; no contact about alternative shifts alleged.</w:t>
            </w:r>
          </w:p>
        </w:tc>
      </w:tr>
      <w:tr>
        <w:trPr>
          <w:cantSplit/>
        </w:trPr>
        <w:tc>
          <w:tcPr>
            <w:tcW w:type="dxa" w:w="652"/>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3(f)</w:t>
            </w:r>
          </w:p>
        </w:tc>
        <w:tc>
          <w:tcPr>
            <w:tcW w:type="dxa" w:w="161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1 to 8 May 2024</w:t>
            </w:r>
          </w:p>
        </w:tc>
        <w:tc>
          <w:tcPr>
            <w:tcW w:type="dxa" w:w="2296"/>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Fatigue toolkit raised and HR advice awaited</w:t>
            </w:r>
          </w:p>
        </w:tc>
        <w:tc>
          <w:tcPr>
            <w:tcW w:type="dxa" w:w="5017"/>
            <w:tcMar>
              <w:top w:w="20" w:type="dxa"/>
              <w:left w:w="60" w:type="dxa"/>
              <w:bottom w:w="20" w:type="dxa"/>
              <w:right w:w="60" w:type="dxa"/>
            </w:tcMar>
          </w:tcPr>
          <w:p>
            <w:pPr>
              <w:spacing w:after="0" w:before="0" w:line="240" w:lineRule="auto"/>
              <w:jc w:val="left"/>
            </w:pPr>
            <w:r>
              <w:rPr>
                <w:rFonts w:ascii="Times New Roman" w:hAnsi="Times New Roman"/>
                <w:b w:val="0"/>
                <w:color w:val="000000"/>
                <w:sz w:val="22"/>
              </w:rPr>
              <w:t xml:space="preserve">The Appellant raised the fatigue toolkit without feedback; the Director said HR advice was being sought.</w:t>
            </w:r>
          </w:p>
        </w:tc>
      </w:tr>
    </w:tbl>
    <w:p>
      <w:pPr>
        <w:spacing w:after="60"/>
        <w:jc w:val="both"/>
      </w:pPr>
    </w:p>
    <w:p>
      <w:pPr>
        <w:keepNext/>
        <w:pageBreakBefore/>
        <w:spacing w:before="0" w:after="100" w:line="264" w:lineRule="auto"/>
        <w:jc w:val="both"/>
      </w:pPr>
      <w:r>
        <w:rPr>
          <w:rFonts w:ascii="Times New Roman" w:hAnsi="Times New Roman" w:cs="Times New Roman"/>
          <w:b/>
          <w:sz w:val="22"/>
          <w:szCs w:val="22"/>
        </w:rPr>
        <w:t>STRESSOR 1 - THE CONDITIONS IN WHICH THE WORK WAS CARRIED ON</w:t>
      </w:r>
    </w:p>
    <w:p>
      <w:pPr>
        <w:spacing w:before="0" w:after="100" w:line="264" w:lineRule="auto"/>
        <w:jc w:val="both"/>
      </w:pPr>
      <w:r>
        <w:rPr>
          <w:rFonts w:ascii="Times New Roman" w:hAnsi="Times New Roman" w:cs="Times New Roman"/>
          <w:b/>
          <w:sz w:val="22"/>
          <w:szCs w:val="22"/>
        </w:rPr>
        <w:t xml:space="preserve">Scope of Stressor 1. </w:t>
      </w:r>
      <w:r>
        <w:rPr>
          <w:rFonts w:ascii="Times New Roman" w:hAnsi="Times New Roman" w:cs="Times New Roman"/>
          <w:b w:val="0"/>
          <w:sz w:val="22"/>
          <w:szCs w:val="22"/>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jc w:val="both"/>
      </w:pPr>
      <w:r>
        <w:rPr>
          <w:rFonts w:ascii="Times New Roman" w:hAnsi="Times New Roman" w:cs="Times New Roman"/>
          <w:b/>
          <w:sz w:val="22"/>
          <w:szCs w:val="22"/>
        </w:rPr>
        <w:t xml:space="preserve">The duty to keep the contact information accurate. </w:t>
      </w:r>
      <w:r>
        <w:rPr>
          <w:rFonts w:ascii="Times New Roman" w:hAnsi="Times New Roman" w:cs="Times New Roman"/>
          <w:b w:val="0"/>
          <w:sz w:val="22"/>
          <w:szCs w:val="22"/>
        </w:rPr>
        <w:t>A key responsibility of the position is to collate information and maintain the Omnivista database and SharePoint so that the information held within Switchboard Services is accurate and appropriate. [¶ 6]</w:t>
      </w:r>
    </w:p>
    <w:p>
      <w:pPr>
        <w:spacing w:before="0" w:after="100" w:line="264" w:lineRule="auto"/>
        <w:jc w:val="both"/>
      </w:pPr>
      <w:r>
        <w:rPr>
          <w:rFonts w:ascii="Times New Roman" w:hAnsi="Times New Roman" w:cs="Times New Roman"/>
          <w:b w:val="0"/>
          <w:sz w:val="22"/>
          <w:szCs w:val="22"/>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jc w:val="both"/>
      </w:pPr>
      <w:r>
        <w:rPr>
          <w:rFonts w:ascii="Times New Roman" w:hAnsi="Times New Roman" w:cs="Times New Roman"/>
          <w:b/>
          <w:sz w:val="22"/>
          <w:szCs w:val="22"/>
        </w:rPr>
        <w:t xml:space="preserve">How critical the function is, as the Respondent admits. </w:t>
      </w:r>
      <w:r>
        <w:rPr>
          <w:rFonts w:ascii="Times New Roman" w:hAnsi="Times New Roman" w:cs="Times New Roman"/>
          <w:b w:val="0"/>
          <w:sz w:val="22"/>
          <w:szCs w:val="22"/>
        </w:rPr>
        <w:t xml:space="preserve">On 18 February 2026 the Respondent responded to an earlier notice to admit facts in this proceeding. [¶ 283] It admitted that "Maintaining accurate contact details for medical staff is a </w:t>
      </w:r>
      <w:r>
        <w:rPr>
          <w:rFonts w:ascii="Times New Roman" w:hAnsi="Times New Roman" w:cs="Times New Roman"/>
          <w:b/>
          <w:sz w:val="22"/>
          <w:szCs w:val="22"/>
        </w:rPr>
        <w:t xml:space="preserve">critical function of the Switchboard to ensure effective clinical handover and patient safety</w:t>
      </w:r>
      <w:r>
        <w:rPr>
          <w:rFonts w:ascii="Times New Roman" w:hAnsi="Times New Roman" w:cs="Times New Roman"/>
          <w:b w:val="0"/>
          <w:sz w:val="22"/>
          <w:szCs w:val="22"/>
        </w:rPr>
        <w:t xml:space="preserve">".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jc w:val="both"/>
      </w:pPr>
      <w:r>
        <w:rPr>
          <w:rFonts w:ascii="Times New Roman" w:hAnsi="Times New Roman" w:cs="Times New Roman"/>
          <w:b/>
          <w:sz w:val="22"/>
          <w:szCs w:val="22"/>
        </w:rPr>
        <w:t xml:space="preserve">The operating conditions: calls (context for the causal particulars). </w:t>
      </w:r>
      <w:r>
        <w:rPr>
          <w:rFonts w:ascii="Times New Roman" w:hAnsi="Times New Roman" w:cs="Times New Roman"/>
          <w:b w:val="0"/>
          <w:sz w:val="22"/>
          <w:szCs w:val="22"/>
        </w:rPr>
        <w:t xml:space="preserve">The Appellant's evidence is that he handled several hundred calls on a shift, a substantial proportion of them from people who were distressed, frightened, in conflict or in crisis, and that he was often the first person a caller reached in an urgent situation; that he triaged and connected those calls, identifying which could not wait and routing each to the correct clinician or team while continuing to answer the queue; that he relayed urgent pathology and other clinical results between doctors; and that, when a caller in an emergency could not say where they were, he had to identify the source and location of the call so that help could be sent to the right place. The monthly call statistics for April 2025 record between 269 and 444 calls on an eight-hour shift (Stressor 3(b)).</w:t>
      </w:r>
    </w:p>
    <w:p>
      <w:pPr>
        <w:spacing w:before="0" w:after="100" w:line="264" w:lineRule="auto"/>
        <w:jc w:val="both"/>
      </w:pPr>
      <w:r>
        <w:rPr>
          <w:rFonts w:ascii="Times New Roman" w:hAnsi="Times New Roman" w:cs="Times New Roman"/>
          <w:b/>
          <w:sz w:val="22"/>
          <w:szCs w:val="22"/>
        </w:rPr>
        <w:t xml:space="preserve">Emergency codes, received and paged concurrently (context). The position distributes emergency notifications to the response groups by category of emergency. [¶ 8]</w:t>
      </w:r>
      <w:r>
        <w:rPr>
          <w:rFonts w:ascii="Times New Roman" w:hAnsi="Times New Roman" w:cs="Times New Roman"/>
          <w:b w:val="0"/>
          <w:sz w:val="22"/>
          <w:szCs w:val="22"/>
        </w:rPr>
        <w:t xml:space="preserve"> The Appellant's evidence is that each code was paged at the same time to a response team of about ten clinicians through the SPOK paging system; that codes and other urgent matters did not arrive one at a time, so that he managed concurrent emergency and security responses and time-critical clinical calls while continuing to manage the call queue; and that the number of codes varied from day to day. The Emergency Code Register records eight entries on 17 March 2024, eleven on 18 March and sixteen on 19 March (Stressor 3(b) and 3(c); Tab 31).</w:t>
      </w:r>
    </w:p>
    <w:p>
      <w:pPr>
        <w:spacing w:before="0" w:after="100" w:line="264" w:lineRule="auto"/>
        <w:jc w:val="both"/>
      </w:pPr>
      <w:r>
        <w:rPr>
          <w:rFonts w:ascii="Times New Roman" w:hAnsi="Times New Roman" w:cs="Times New Roman"/>
          <w:b/>
          <w:sz w:val="22"/>
          <w:szCs w:val="22"/>
        </w:rPr>
        <w:t xml:space="preserve">Complaints arriving at, and returning to, the Switchboard (context). </w:t>
      </w:r>
      <w:r>
        <w:rPr>
          <w:rFonts w:ascii="Times New Roman" w:hAnsi="Times New Roman" w:cs="Times New Roman"/>
          <w:b w:val="0"/>
          <w:sz w:val="22"/>
          <w:szCs w:val="22"/>
        </w:rPr>
        <w:t xml:space="preserve">The Appellant's evidence is that complaints from the public, from clinicians and from staff across the hospital arrived first at the Switchboard, by telephone and to the shared Switchboard inbox, and came to him as the operator on duty; that he triaged them and resolved a substantial proportion himself, escalating those that needed management action; and that complaints that were not resolved returned to the Switchboard to be dealt with again, including complaints about the currency of the on-call roster and the telephone directory. On the employer's own account, complaints about Switchboard operational errors were made directly to the Line Manager and managed solely by email or verbally with the complainant [¶ 267], and no change to the Switchboard's operating procedures as a consequence of any employee complaint is alleged over the period 1 December 2023 to 30 June 2024. [¶ 272] These operating conditions are pleaded as the setting in which the causal particulars at 1(b), 1(h) and 1(k), and at Stressor 3(b), occurred. They are the Appellant's evidence, not admitted counts, and they are not pleaded as separate causal particulars.</w:t>
      </w:r>
    </w:p>
    <w:p>
      <w:pPr>
        <w:spacing w:before="0" w:after="100" w:line="264" w:lineRule="auto"/>
        <w:jc w:val="both"/>
      </w:pPr>
      <w:r>
        <w:rPr>
          <w:rFonts w:ascii="Times New Roman" w:hAnsi="Times New Roman" w:cs="Times New Roman"/>
          <w:b/>
          <w:sz w:val="22"/>
          <w:szCs w:val="22"/>
        </w:rPr>
        <w:t xml:space="preserve">The duty to consult, and the absence of any record of consultation. </w:t>
      </w:r>
      <w:r>
        <w:rPr>
          <w:rFonts w:ascii="Times New Roman" w:hAnsi="Times New Roman" w:cs="Times New Roman"/>
          <w:b w:val="0"/>
          <w:sz w:val="22"/>
          <w:szCs w:val="22"/>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jc w:val="both"/>
      </w:pPr>
      <w:r>
        <w:rPr>
          <w:rFonts w:ascii="Times New Roman" w:hAnsi="Times New Roman" w:cs="Times New Roman"/>
          <w:sz w:val="22"/>
          <w:szCs w:val="22"/>
        </w:rPr>
        <w:t>The Respondent's amended List of Documents records no document recording consultation with Switchboard operators before that change. [¶ 273]</w:t>
      </w:r>
    </w:p>
    <w:p>
      <w:pPr>
        <w:spacing w:before="0" w:after="100" w:line="264" w:lineRule="auto"/>
        <w:jc w:val="both"/>
      </w:pPr>
      <w:r>
        <w:rPr>
          <w:rFonts w:ascii="Times New Roman" w:hAnsi="Times New Roman" w:cs="Times New Roman"/>
          <w:sz w:val="22"/>
          <w:szCs w:val="22"/>
        </w:rPr>
        <w:t xml:space="preserve">The Respondent does not allege that a ballot of affected employees was conducted before it. [¶ 181] Nor does it allege clause 6.2 agreement before the roster of 17 and 18 March 2024. [¶ 180]</w:t>
      </w:r>
    </w:p>
    <w:p>
      <w:pPr>
        <w:spacing w:before="0" w:after="100" w:line="264" w:lineRule="auto"/>
        <w:jc w:val="both"/>
      </w:pPr>
      <w:r>
        <w:rPr>
          <w:rFonts w:ascii="Times New Roman" w:hAnsi="Times New Roman" w:cs="Times New Roman"/>
          <w:sz w:val="22"/>
          <w:szCs w:val="22"/>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jc w:val="both"/>
      </w:pPr>
      <w:r>
        <w:rPr>
          <w:rFonts w:ascii="Times New Roman" w:hAnsi="Times New Roman" w:cs="Times New Roman"/>
          <w:b/>
          <w:sz w:val="22"/>
          <w:szCs w:val="22"/>
        </w:rPr>
        <w:t xml:space="preserve">The safety responsibilities of the position. </w:t>
      </w:r>
      <w:r>
        <w:rPr>
          <w:rFonts w:ascii="Times New Roman" w:hAnsi="Times New Roman" w:cs="Times New Roman"/>
          <w:b w:val="0"/>
          <w:sz w:val="22"/>
          <w:szCs w:val="22"/>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jc w:val="both"/>
      </w:pPr>
      <w:r>
        <w:rPr>
          <w:rFonts w:ascii="Times New Roman" w:hAnsi="Times New Roman" w:cs="Times New Roman"/>
          <w:b/>
          <w:sz w:val="22"/>
          <w:szCs w:val="22"/>
        </w:rPr>
        <w:t xml:space="preserve">1(a) Removal of the Communication Book entry (on or around 6 June 2023). </w:t>
      </w:r>
      <w:r>
        <w:rPr>
          <w:rFonts w:ascii="Times New Roman" w:hAnsi="Times New Roman" w:cs="Times New Roman"/>
          <w:b w:val="0"/>
          <w:sz w:val="22"/>
          <w:szCs w:val="22"/>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jc w:val="both"/>
      </w:pPr>
      <w:r>
        <w:rPr>
          <w:rFonts w:ascii="Times New Roman" w:hAnsi="Times New Roman" w:cs="Times New Roman"/>
          <w:sz w:val="22"/>
          <w:szCs w:val="22"/>
        </w:rPr>
        <w:t>At 9:57 am on 6 June 2023 the Switchboard Manager wrote to Logan Switch that the book "is not used to simply put your point across or make any indirect comments towards the team". [¶¶ 148 to 149]</w:t>
      </w:r>
    </w:p>
    <w:p>
      <w:pPr>
        <w:spacing w:before="0" w:after="100" w:line="264" w:lineRule="auto"/>
        <w:jc w:val="both"/>
      </w:pPr>
      <w:r>
        <w:rPr>
          <w:rFonts w:ascii="Times New Roman" w:hAnsi="Times New Roman" w:cs="Times New Roman"/>
          <w:sz w:val="22"/>
          <w:szCs w:val="22"/>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jc w:val="both"/>
      </w:pPr>
      <w:r>
        <w:rPr>
          <w:rFonts w:ascii="Times New Roman" w:hAnsi="Times New Roman" w:cs="Times New Roman"/>
          <w:sz w:val="22"/>
          <w:szCs w:val="22"/>
        </w:rPr>
        <w:t>The Respondent's pleading admits that pages were removed on or around 6 June 2023, and says the event was reported to the Director by email that day. [¶¶ 143 to 144]</w:t>
      </w:r>
    </w:p>
    <w:p>
      <w:pPr>
        <w:spacing w:before="0" w:after="100" w:line="264" w:lineRule="auto"/>
        <w:jc w:val="both"/>
      </w:pPr>
      <w:r>
        <w:rPr>
          <w:rFonts w:ascii="Times New Roman" w:hAnsi="Times New Roman" w:cs="Times New Roman"/>
          <w:sz w:val="22"/>
          <w:szCs w:val="22"/>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jc w:val="both"/>
      </w:pPr>
      <w:r>
        <w:rPr>
          <w:rFonts w:ascii="Times New Roman" w:hAnsi="Times New Roman" w:cs="Times New Roman"/>
          <w:sz w:val="22"/>
          <w:szCs w:val="22"/>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the possession of Metro South Health during his employment. [¶¶ 150 to 153]</w:t>
      </w:r>
    </w:p>
    <w:p>
      <w:pPr>
        <w:spacing w:before="0" w:after="100" w:line="264" w:lineRule="auto"/>
        <w:jc w:val="both"/>
      </w:pPr>
      <w:r>
        <w:rPr>
          <w:rFonts w:ascii="Times New Roman" w:hAnsi="Times New Roman" w:cs="Times New Roman"/>
          <w:sz w:val="22"/>
          <w:szCs w:val="22"/>
        </w:rPr>
        <w:t xml:space="preserve">The Respondent has admitted that it does not have a copy of the removed page. [¶ 288] The Appellant says that the Respondent's amended List of Documents of 14 August 2026 does not list the Communication Book; that proposition (paragraph 154 of the notice) was not admitted.</w:t>
      </w:r>
    </w:p>
    <w:p>
      <w:pPr>
        <w:spacing w:before="0" w:after="100" w:line="264" w:lineRule="auto"/>
        <w:jc w:val="both"/>
      </w:pPr>
      <w:r>
        <w:rPr>
          <w:rFonts w:ascii="Times New Roman" w:hAnsi="Times New Roman" w:cs="Times New Roman"/>
          <w:b/>
          <w:sz w:val="22"/>
          <w:szCs w:val="22"/>
        </w:rPr>
        <w:t xml:space="preserve">1(b) Database access and the restricted correction process (18 July 2023 to 18 June 2024). </w:t>
      </w:r>
      <w:r>
        <w:rPr>
          <w:rFonts w:ascii="Times New Roman" w:hAnsi="Times New Roman" w:cs="Times New Roman"/>
          <w:b w:val="0"/>
          <w:sz w:val="22"/>
          <w:szCs w:val="22"/>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jc w:val="both"/>
      </w:pPr>
      <w:r>
        <w:rPr>
          <w:rFonts w:ascii="Times New Roman" w:hAnsi="Times New Roman" w:cs="Times New Roman"/>
          <w:sz w:val="22"/>
          <w:szCs w:val="22"/>
        </w:rPr>
        <w:t>She stated: "While I am fixing up the database and all of its entries, I will be removing everyone's access to the database." [¶ 40]</w:t>
      </w:r>
    </w:p>
    <w:p>
      <w:pPr>
        <w:spacing w:before="0" w:after="100" w:line="264" w:lineRule="auto"/>
        <w:jc w:val="both"/>
      </w:pPr>
      <w:r>
        <w:rPr>
          <w:rFonts w:ascii="Times New Roman" w:hAnsi="Times New Roman" w:cs="Times New Roman"/>
          <w:sz w:val="22"/>
          <w:szCs w:val="22"/>
        </w:rPr>
        <w:t>She stated that she had removed the Contact &amp; Number Changes book out of the room, preferring all changes to be sent to her email. [¶ 45]</w:t>
      </w:r>
    </w:p>
    <w:p>
      <w:pPr>
        <w:spacing w:before="0" w:after="100" w:line="264" w:lineRule="auto"/>
        <w:jc w:val="both"/>
      </w:pPr>
      <w:r>
        <w:rPr>
          <w:rFonts w:ascii="Times New Roman" w:hAnsi="Times New Roman" w:cs="Times New Roman"/>
          <w:sz w:val="22"/>
          <w:szCs w:val="22"/>
        </w:rPr>
        <w:t>The Respondent's own review decision records the same matters. [¶¶ 46 to 48]</w:t>
      </w:r>
    </w:p>
    <w:p>
      <w:pPr>
        <w:spacing w:before="0" w:after="100" w:line="264" w:lineRule="auto"/>
        <w:jc w:val="both"/>
      </w:pPr>
      <w:r>
        <w:rPr>
          <w:rFonts w:ascii="Times New Roman" w:hAnsi="Times New Roman" w:cs="Times New Roman"/>
          <w:b/>
          <w:sz w:val="22"/>
          <w:szCs w:val="22"/>
        </w:rPr>
        <w:t xml:space="preserve">The Respondent </w:t>
      </w:r>
      <w:r>
        <w:rPr>
          <w:rFonts w:ascii="Times New Roman" w:hAnsi="Times New Roman" w:cs="Times New Roman"/>
          <w:b/>
          <w:sz w:val="22"/>
          <w:szCs w:val="22"/>
        </w:rPr>
        <w:t xml:space="preserve">does not allege that access to the database was restored</w:t>
      </w:r>
      <w:r>
        <w:rPr>
          <w:rFonts w:ascii="Times New Roman" w:hAnsi="Times New Roman" w:cs="Times New Roman"/>
          <w:b/>
          <w:sz w:val="22"/>
          <w:szCs w:val="22"/>
        </w:rPr>
        <w:t xml:space="preserve"> to the Appellant at any time before 18 June 2024. </w:t>
      </w:r>
      <w:r>
        <w:rPr>
          <w:rFonts w:ascii="Times New Roman" w:hAnsi="Times New Roman" w:cs="Times New Roman"/>
          <w:b w:val="0"/>
          <w:sz w:val="22"/>
          <w:szCs w:val="22"/>
        </w:rPr>
        <w:t>[¶ 55] From 18 July 2023 to 18 June 2024 is eleven months. Nothing is alleged to have happened in that time to restore access. The duty described above remained on the position throughout that period.</w:t>
      </w:r>
    </w:p>
    <w:p>
      <w:pPr>
        <w:spacing w:before="0" w:after="100" w:line="264" w:lineRule="auto"/>
        <w:jc w:val="both"/>
      </w:pPr>
      <w:r>
        <w:rPr>
          <w:rFonts w:ascii="Times New Roman" w:hAnsi="Times New Roman" w:cs="Times New Roman"/>
          <w:b/>
          <w:sz w:val="22"/>
          <w:szCs w:val="22"/>
        </w:rPr>
        <w:t xml:space="preserve">The repair path, and its availability. </w:t>
      </w:r>
      <w:r>
        <w:rPr>
          <w:rFonts w:ascii="Times New Roman" w:hAnsi="Times New Roman" w:cs="Times New Roman"/>
          <w:b w:val="0"/>
          <w:sz w:val="22"/>
          <w:szCs w:val="22"/>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jc w:val="both"/>
      </w:pPr>
      <w:r>
        <w:rPr>
          <w:rFonts w:ascii="Times New Roman" w:hAnsi="Times New Roman" w:cs="Times New Roman"/>
          <w:sz w:val="22"/>
          <w:szCs w:val="22"/>
        </w:rPr>
        <w:t>A request made "after hours (overnights, on the weekend or public holiday)" would "have to wait until either Chloe or myself are back". [¶ 44]</w:t>
      </w:r>
    </w:p>
    <w:p>
      <w:pPr>
        <w:spacing w:before="0" w:after="100" w:line="264" w:lineRule="auto"/>
        <w:jc w:val="both"/>
      </w:pPr>
      <w:r>
        <w:rPr>
          <w:rFonts w:ascii="Times New Roman" w:hAnsi="Times New Roman" w:cs="Times New Roman"/>
          <w:sz w:val="22"/>
          <w:szCs w:val="22"/>
        </w:rPr>
        <w:t>How long an incorrect entry stayed uncorrected depended on when those two people were available.</w:t>
      </w:r>
    </w:p>
    <w:p>
      <w:pPr>
        <w:spacing w:before="0" w:after="100" w:line="264" w:lineRule="auto"/>
        <w:jc w:val="both"/>
      </w:pPr>
      <w:r>
        <w:rPr>
          <w:rFonts w:ascii="Times New Roman" w:hAnsi="Times New Roman" w:cs="Times New Roman"/>
          <w:b/>
          <w:sz w:val="22"/>
          <w:szCs w:val="22"/>
        </w:rPr>
        <w:t xml:space="preserve">1(c) Roster concerns and the move to full time (7 August to 16 October 2023). </w:t>
      </w:r>
      <w:r>
        <w:rPr>
          <w:rFonts w:ascii="Times New Roman" w:hAnsi="Times New Roman" w:cs="Times New Roman"/>
          <w:b w:val="0"/>
          <w:sz w:val="22"/>
          <w:szCs w:val="22"/>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jc w:val="both"/>
      </w:pPr>
      <w:r>
        <w:rPr>
          <w:rFonts w:ascii="Times New Roman" w:hAnsi="Times New Roman" w:cs="Times New Roman"/>
          <w:sz w:val="22"/>
          <w:szCs w:val="22"/>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jc w:val="both"/>
      </w:pPr>
      <w:r>
        <w:rPr>
          <w:rFonts w:ascii="Times New Roman" w:hAnsi="Times New Roman" w:cs="Times New Roman"/>
          <w:sz w:val="22"/>
          <w:szCs w:val="22"/>
        </w:rPr>
        <w:t>At 3:13 pm the Director replied. [¶ 158]</w:t>
      </w:r>
    </w:p>
    <w:p>
      <w:pPr>
        <w:spacing w:before="0" w:after="100" w:line="264" w:lineRule="auto"/>
        <w:jc w:val="both"/>
      </w:pPr>
      <w:r>
        <w:rPr>
          <w:rFonts w:ascii="Times New Roman" w:hAnsi="Times New Roman" w:cs="Times New Roman"/>
          <w:sz w:val="22"/>
          <w:szCs w:val="22"/>
        </w:rPr>
        <w:t xml:space="preserve">On 8 August 2023 at 4:15 pm the Director wrote regarding an additional shift to replace the shift not worked due to a rostering error. [¶ 28] On 8 August 2023 the Appellant confirmed that he would work the replacement shift and was looking to pick up another. [¶ 29]</w:t>
      </w:r>
    </w:p>
    <w:p>
      <w:pPr>
        <w:spacing w:before="0" w:after="100" w:line="264" w:lineRule="auto"/>
        <w:jc w:val="both"/>
      </w:pPr>
      <w:r>
        <w:rPr>
          <w:rFonts w:ascii="Times New Roman" w:hAnsi="Times New Roman" w:cs="Times New Roman"/>
          <w:sz w:val="22"/>
          <w:szCs w:val="22"/>
        </w:rPr>
        <w:t xml:space="preserve">On 29 August 2023 the Director sent HR Policy E12, and on 4 September 2023 the Appellant replied. [¶¶ 160 to 161]</w:t>
      </w:r>
    </w:p>
    <w:p>
      <w:pPr>
        <w:spacing w:before="0" w:after="100" w:line="264" w:lineRule="auto"/>
        <w:jc w:val="both"/>
      </w:pPr>
      <w:r>
        <w:rPr>
          <w:rFonts w:ascii="Times New Roman" w:hAnsi="Times New Roman" w:cs="Times New Roman"/>
          <w:sz w:val="22"/>
          <w:szCs w:val="22"/>
        </w:rPr>
        <w:t>On 31 August 2023 he provided a written application headed "Request to Increase Working Hours to Full Time Rotational Roster", expressing willingness to take on additional night shifts. [¶¶ 30 to 31]</w:t>
      </w:r>
    </w:p>
    <w:p>
      <w:pPr>
        <w:spacing w:before="0" w:after="100" w:line="264" w:lineRule="auto"/>
        <w:jc w:val="both"/>
      </w:pPr>
      <w:r>
        <w:rPr>
          <w:rFonts w:ascii="Times New Roman" w:hAnsi="Times New Roman" w:cs="Times New Roman"/>
          <w:sz w:val="22"/>
          <w:szCs w:val="22"/>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jc w:val="both"/>
      </w:pPr>
      <w:r>
        <w:rPr>
          <w:rFonts w:ascii="Times New Roman" w:hAnsi="Times New Roman" w:cs="Times New Roman"/>
          <w:sz w:val="22"/>
          <w:szCs w:val="22"/>
        </w:rPr>
        <w:t>On 27 September 2023 the Manager wrote with the subject "Approved - Permanent Full Time FTE", stating she was happy for him to commence full-time hours from 16 October 2023. [¶¶ 37 to 38]</w:t>
      </w:r>
    </w:p>
    <w:p>
      <w:pPr>
        <w:spacing w:before="0" w:after="100" w:line="264" w:lineRule="auto"/>
        <w:jc w:val="both"/>
      </w:pPr>
      <w:r>
        <w:rPr>
          <w:rFonts w:ascii="Times New Roman" w:hAnsi="Times New Roman" w:cs="Times New Roman"/>
          <w:b/>
          <w:sz w:val="22"/>
          <w:szCs w:val="22"/>
        </w:rPr>
        <w:t xml:space="preserve">1(d) Notification of variable office hours (23 August 2023 to 17 May 2024). </w:t>
      </w:r>
      <w:r>
        <w:rPr>
          <w:rFonts w:ascii="Times New Roman" w:hAnsi="Times New Roman" w:cs="Times New Roman"/>
          <w:b w:val="0"/>
          <w:sz w:val="22"/>
          <w:szCs w:val="22"/>
        </w:rPr>
        <w:t>The position reports to the Switchboard Manager, and the role description names that person as the contact for the position. [¶¶ 3 to 4]</w:t>
      </w:r>
    </w:p>
    <w:p>
      <w:pPr>
        <w:spacing w:before="0" w:after="100" w:line="264" w:lineRule="auto"/>
        <w:jc w:val="both"/>
      </w:pPr>
      <w:r>
        <w:rPr>
          <w:rFonts w:ascii="Times New Roman" w:hAnsi="Times New Roman" w:cs="Times New Roman"/>
          <w:sz w:val="22"/>
          <w:szCs w:val="22"/>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jc w:val="both"/>
      </w:pPr>
      <w:r>
        <w:rPr>
          <w:rFonts w:ascii="Times New Roman" w:hAnsi="Times New Roman" w:cs="Times New Roman"/>
          <w:b/>
          <w:sz w:val="22"/>
          <w:szCs w:val="22"/>
        </w:rPr>
        <w:t xml:space="preserve">The Respondent does not allege that the Manager stated fixed office hours to the Switchboard staff at any time between 23 August 2023 and 17 May 2024. </w:t>
      </w:r>
      <w:r>
        <w:rPr>
          <w:rFonts w:ascii="Times New Roman" w:hAnsi="Times New Roman" w:cs="Times New Roman"/>
          <w:b w:val="0"/>
          <w:sz w:val="22"/>
          <w:szCs w:val="22"/>
        </w:rPr>
        <w:t xml:space="preserve">[¶ 73] </w:t>
      </w:r>
      <w:r>
        <w:rPr>
          <w:rFonts w:ascii="Times New Roman" w:hAnsi="Times New Roman" w:cs="Times New Roman"/>
          <w:b/>
          <w:sz w:val="22"/>
          <w:szCs w:val="22"/>
        </w:rPr>
        <w:t xml:space="preserve">That is approximately nine months</w:t>
      </w:r>
      <w:r>
        <w:rPr>
          <w:rFonts w:ascii="Times New Roman" w:hAnsi="Times New Roman" w:cs="Times New Roman"/>
          <w:b w:val="0"/>
          <w:sz w:val="22"/>
          <w:szCs w:val="22"/>
        </w:rPr>
        <w:t xml:space="preserve">.</w:t>
      </w:r>
    </w:p>
    <w:p>
      <w:pPr>
        <w:spacing w:before="0" w:after="100" w:line="264" w:lineRule="auto"/>
        <w:jc w:val="both"/>
      </w:pPr>
      <w:r>
        <w:rPr>
          <w:rFonts w:ascii="Times New Roman" w:hAnsi="Times New Roman" w:cs="Times New Roman"/>
          <w:b/>
          <w:sz w:val="22"/>
          <w:szCs w:val="22"/>
        </w:rPr>
        <w:t xml:space="preserve">1(e) Pandemic leave submissions (20 February to 1 March 2024). </w:t>
      </w:r>
      <w:r>
        <w:rPr>
          <w:rFonts w:ascii="Times New Roman" w:hAnsi="Times New Roman" w:cs="Times New Roman"/>
          <w:b w:val="0"/>
          <w:sz w:val="22"/>
          <w:szCs w:val="22"/>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jc w:val="both"/>
      </w:pPr>
      <w:r>
        <w:rPr>
          <w:rFonts w:ascii="Times New Roman" w:hAnsi="Times New Roman" w:cs="Times New Roman"/>
          <w:sz w:val="22"/>
          <w:szCs w:val="22"/>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jc w:val="both"/>
      </w:pPr>
      <w:r>
        <w:rPr>
          <w:rFonts w:ascii="Times New Roman" w:hAnsi="Times New Roman" w:cs="Times New Roman"/>
          <w:sz w:val="22"/>
          <w:szCs w:val="22"/>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jc w:val="both"/>
      </w:pPr>
      <w:r>
        <w:rPr>
          <w:rFonts w:ascii="Times New Roman" w:hAnsi="Times New Roman" w:cs="Times New Roman"/>
          <w:sz w:val="22"/>
          <w:szCs w:val="22"/>
        </w:rPr>
        <w:t>It records the Appellant messaging that he was confused about why his amended request was declined, and that he had done everything as required. [¶ 139]</w:t>
      </w:r>
    </w:p>
    <w:p>
      <w:pPr>
        <w:spacing w:before="0" w:after="100" w:line="264" w:lineRule="auto"/>
        <w:jc w:val="both"/>
      </w:pPr>
      <w:r>
        <w:rPr>
          <w:rFonts w:ascii="Times New Roman" w:hAnsi="Times New Roman" w:cs="Times New Roman"/>
          <w:sz w:val="22"/>
          <w:szCs w:val="22"/>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jc w:val="both"/>
      </w:pPr>
      <w:r>
        <w:rPr>
          <w:rFonts w:ascii="Times New Roman" w:hAnsi="Times New Roman" w:cs="Times New Roman"/>
          <w:sz w:val="22"/>
          <w:szCs w:val="22"/>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jc w:val="both"/>
      </w:pPr>
      <w:r>
        <w:rPr>
          <w:rFonts w:ascii="Times New Roman" w:hAnsi="Times New Roman" w:cs="Times New Roman"/>
          <w:sz w:val="22"/>
          <w:szCs w:val="22"/>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jc w:val="both"/>
      </w:pPr>
      <w:r>
        <w:rPr>
          <w:rFonts w:ascii="Times New Roman" w:hAnsi="Times New Roman" w:cs="Times New Roman"/>
          <w:b/>
          <w:sz w:val="22"/>
          <w:szCs w:val="22"/>
        </w:rPr>
        <w:t xml:space="preserve">1(f) After hours on call process changed (15 April 2024). </w:t>
      </w:r>
      <w:r>
        <w:rPr>
          <w:rFonts w:ascii="Times New Roman" w:hAnsi="Times New Roman" w:cs="Times New Roman"/>
          <w:b w:val="0"/>
          <w:sz w:val="22"/>
          <w:szCs w:val="22"/>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w:t>
      </w:r>
      <w:r>
        <w:rPr>
          <w:rFonts w:ascii="Times New Roman" w:hAnsi="Times New Roman" w:cs="Times New Roman"/>
          <w:b/>
          <w:sz w:val="22"/>
          <w:szCs w:val="22"/>
        </w:rPr>
        <w:t xml:space="preserve">This new process is effective from today.</w:t>
      </w:r>
      <w:r>
        <w:rPr>
          <w:rFonts w:ascii="Times New Roman" w:hAnsi="Times New Roman" w:cs="Times New Roman"/>
          <w:b w:val="0"/>
          <w:sz w:val="22"/>
          <w:szCs w:val="22"/>
        </w:rPr>
        <w:t xml:space="preserve">" [¶ 51]</w:t>
      </w:r>
    </w:p>
    <w:p>
      <w:pPr>
        <w:spacing w:before="0" w:after="100" w:line="264" w:lineRule="auto"/>
        <w:jc w:val="both"/>
      </w:pPr>
      <w:r>
        <w:rPr>
          <w:rFonts w:ascii="Times New Roman" w:hAnsi="Times New Roman" w:cs="Times New Roman"/>
          <w:sz w:val="22"/>
          <w:szCs w:val="22"/>
        </w:rPr>
        <w:t>She signed it as "A/Switchboard Manager". [¶ 53]</w:t>
      </w:r>
    </w:p>
    <w:p>
      <w:pPr>
        <w:spacing w:before="0" w:after="100" w:line="264" w:lineRule="auto"/>
        <w:jc w:val="both"/>
      </w:pPr>
      <w:r>
        <w:rPr>
          <w:rFonts w:ascii="Times New Roman" w:hAnsi="Times New Roman" w:cs="Times New Roman"/>
          <w:b/>
          <w:sz w:val="22"/>
          <w:szCs w:val="22"/>
        </w:rPr>
        <w:t xml:space="preserve">1(g) Data entry process changed (19 April 2024). </w:t>
      </w:r>
      <w:r>
        <w:rPr>
          <w:rFonts w:ascii="Times New Roman" w:hAnsi="Times New Roman" w:cs="Times New Roman"/>
          <w:b w:val="0"/>
          <w:sz w:val="22"/>
          <w:szCs w:val="22"/>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jc w:val="both"/>
      </w:pPr>
      <w:r>
        <w:rPr>
          <w:rFonts w:ascii="Times New Roman" w:hAnsi="Times New Roman" w:cs="Times New Roman"/>
          <w:b/>
          <w:sz w:val="22"/>
          <w:szCs w:val="22"/>
        </w:rPr>
        <w:t xml:space="preserve">1(h) Misdirected calls and the MASPER response (2 to 9 May 2024). </w:t>
      </w:r>
      <w:r>
        <w:rPr>
          <w:rFonts w:ascii="Times New Roman" w:hAnsi="Times New Roman" w:cs="Times New Roman"/>
          <w:b w:val="0"/>
          <w:sz w:val="22"/>
          <w:szCs w:val="22"/>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jc w:val="both"/>
      </w:pPr>
      <w:r>
        <w:rPr>
          <w:rFonts w:ascii="Times New Roman" w:hAnsi="Times New Roman" w:cs="Times New Roman"/>
          <w:b w:val="0"/>
          <w:sz w:val="22"/>
          <w:szCs w:val="22"/>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jc w:val="both"/>
      </w:pPr>
      <w:r>
        <w:rPr>
          <w:rFonts w:ascii="Times New Roman" w:hAnsi="Times New Roman" w:cs="Times New Roman"/>
          <w:sz w:val="22"/>
          <w:szCs w:val="22"/>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jc w:val="both"/>
      </w:pPr>
      <w:r>
        <w:rPr>
          <w:rFonts w:ascii="Times New Roman" w:hAnsi="Times New Roman" w:cs="Times New Roman"/>
          <w:sz w:val="22"/>
          <w:szCs w:val="22"/>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jc w:val="both"/>
      </w:pPr>
      <w:r>
        <w:rPr>
          <w:rFonts w:ascii="Times New Roman" w:hAnsi="Times New Roman" w:cs="Times New Roman"/>
          <w:sz w:val="22"/>
          <w:szCs w:val="22"/>
        </w:rPr>
        <w:t xml:space="preserve">The Manager's reply was sent on 9 May at 9:20 am, </w:t>
      </w:r>
      <w:r>
        <w:rPr>
          <w:rFonts w:ascii="Times New Roman" w:hAnsi="Times New Roman" w:cs="Times New Roman"/>
          <w:b/>
          <w:sz w:val="22"/>
          <w:szCs w:val="22"/>
        </w:rPr>
        <w:t xml:space="preserve">five days, eighteen hours and fourteen minutes after the first email</w:t>
      </w:r>
      <w:r>
        <w:rPr>
          <w:rFonts w:ascii="Times New Roman" w:hAnsi="Times New Roman" w:cs="Times New Roman"/>
          <w:sz w:val="22"/>
          <w:szCs w:val="22"/>
        </w:rPr>
        <w:t xml:space="preserve">.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jc w:val="both"/>
      </w:pPr>
      <w:r>
        <w:rPr>
          <w:rFonts w:ascii="Times New Roman" w:hAnsi="Times New Roman" w:cs="Times New Roman"/>
          <w:sz w:val="22"/>
          <w:szCs w:val="22"/>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jc w:val="both"/>
      </w:pPr>
      <w:r>
        <w:rPr>
          <w:rFonts w:ascii="Times New Roman" w:hAnsi="Times New Roman" w:cs="Times New Roman"/>
          <w:sz w:val="22"/>
          <w:szCs w:val="22"/>
        </w:rPr>
        <w:t xml:space="preserve">The Respondent does not allege that any communication was sent to Logan Switch or to the Switchboard staff concerning those occasions at any time after 3 May 2024 and before 10:15 am on 9 May 2024. [¶ 69] The Appellant's evidence is that the complaints about the misdirected calls reached him at the time in the registrars' own calls to the Switchboard, and that what he received from the Manager about them was her email to Logan Switch at 10:15 am on 9 May 2024, which stated that it included the email trail below it for reference. [¶¶ 66 to 67] The Registrar's emails of 3 and 8 May 2024 were addressed to the Manager and copied to Dr Wong [¶¶ 56, 59]; the Appellant's evidence is that he saw them in that trail on 9 May 2024.</w:t>
      </w:r>
    </w:p>
    <w:p>
      <w:pPr>
        <w:spacing w:before="0" w:after="100" w:line="264" w:lineRule="auto"/>
        <w:jc w:val="both"/>
      </w:pPr>
      <w:r>
        <w:rPr>
          <w:rFonts w:ascii="Times New Roman" w:hAnsi="Times New Roman" w:cs="Times New Roman"/>
          <w:sz w:val="22"/>
          <w:szCs w:val="22"/>
        </w:rPr>
        <w:t xml:space="preserve">So the sequence at the console was: the first report on 3 May 2024, a second on 8 May (the fifth calendar day after the first), nine occasions in all, the Manager's reply after five days, eighteen hours and fourteen minutes, and a new process communicated to Switchboard staff at 10:15 am on 9 May (the sixth day). [¶¶ 56 to 69]</w:t>
      </w:r>
    </w:p>
    <w:p>
      <w:pPr>
        <w:spacing w:before="0" w:after="100" w:line="264" w:lineRule="auto"/>
        <w:jc w:val="both"/>
      </w:pPr>
      <w:r>
        <w:rPr>
          <w:rFonts w:ascii="Times New Roman" w:hAnsi="Times New Roman" w:cs="Times New Roman"/>
          <w:b/>
          <w:sz w:val="22"/>
          <w:szCs w:val="22"/>
        </w:rPr>
        <w:t xml:space="preserve">1(i) The complaint of 13 May 2024 - chronology only (13 May 2024). </w:t>
      </w:r>
      <w:r>
        <w:rPr>
          <w:rFonts w:ascii="Times New Roman" w:hAnsi="Times New Roman" w:cs="Times New Roman"/>
          <w:b w:val="0"/>
          <w:sz w:val="22"/>
          <w:szCs w:val="22"/>
        </w:rPr>
        <w:t xml:space="preserve">On 13 May 2024 the Appellant lodged a complaint. On 24 December 2024 the Ethical Standards Unit determined that it constituted a Public Interest Disclosure (paragraph 20 of the Appellant's first notice to admit facts, admitted 18 February 2026). The content is not set out. It is pleaded for chronology only; no cause of the injury and no motive is alleged in connection with it.</w:t>
      </w:r>
    </w:p>
    <w:p>
      <w:pPr>
        <w:spacing w:before="0" w:after="100" w:line="264" w:lineRule="auto"/>
        <w:jc w:val="both"/>
      </w:pPr>
      <w:r>
        <w:rPr>
          <w:rFonts w:ascii="Times New Roman" w:hAnsi="Times New Roman" w:cs="Times New Roman"/>
          <w:b/>
          <w:sz w:val="22"/>
          <w:szCs w:val="22"/>
        </w:rPr>
        <w:t xml:space="preserve">1(j) On-call roster and absence notification instructions - context only (13 to 15 May 2024). </w:t>
      </w:r>
      <w:r>
        <w:rPr>
          <w:rFonts w:ascii="Times New Roman" w:hAnsi="Times New Roman" w:cs="Times New Roman"/>
          <w:b w:val="0"/>
          <w:sz w:val="22"/>
          <w:szCs w:val="22"/>
        </w:rPr>
        <w:t>On 13 May 2024 at 4:29 pm the on-call roster for the fortnight beginning that day was circulated to the Switchboard team. [¶¶ 111 to 112]</w:t>
      </w:r>
    </w:p>
    <w:p>
      <w:pPr>
        <w:spacing w:before="0" w:after="100" w:line="264" w:lineRule="auto"/>
        <w:jc w:val="both"/>
      </w:pPr>
      <w:r>
        <w:rPr>
          <w:rFonts w:ascii="Times New Roman" w:hAnsi="Times New Roman" w:cs="Times New Roman"/>
          <w:b/>
          <w:sz w:val="22"/>
          <w:szCs w:val="22"/>
        </w:rPr>
        <w:t xml:space="preserve"/>
      </w:r>
      <w:r>
        <w:rPr>
          <w:rFonts w:ascii="Times New Roman" w:hAnsi="Times New Roman" w:cs="Times New Roman"/>
          <w:b w:val="0"/>
          <w:sz w:val="22"/>
          <w:szCs w:val="22"/>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jc w:val="both"/>
      </w:pPr>
      <w:r>
        <w:rPr>
          <w:rFonts w:ascii="Times New Roman" w:hAnsi="Times New Roman" w:cs="Times New Roman"/>
          <w:sz w:val="22"/>
          <w:szCs w:val="22"/>
        </w:rPr>
        <w:t xml:space="preserve">The Respondent does not allege that the Appellant was informed before 14 May 2024 that telephoning the Switchboard did not comply. [¶ 166]</w:t>
      </w:r>
    </w:p>
    <w:p>
      <w:pPr>
        <w:spacing w:before="0" w:after="100" w:line="264" w:lineRule="auto"/>
        <w:jc w:val="both"/>
      </w:pPr>
      <w:r>
        <w:rPr>
          <w:rFonts w:ascii="Times New Roman" w:hAnsi="Times New Roman" w:cs="Times New Roman"/>
          <w:b/>
          <w:sz w:val="22"/>
          <w:szCs w:val="22"/>
        </w:rPr>
        <w:t xml:space="preserve">1(k) Respiratory directory error and requests for correction (15 to 20 May 2024). </w:t>
      </w:r>
      <w:r>
        <w:rPr>
          <w:rFonts w:ascii="Times New Roman" w:hAnsi="Times New Roman" w:cs="Times New Roman"/>
          <w:b w:val="0"/>
          <w:sz w:val="22"/>
          <w:szCs w:val="22"/>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jc w:val="both"/>
      </w:pPr>
      <w:r>
        <w:rPr>
          <w:rFonts w:ascii="Times New Roman" w:hAnsi="Times New Roman" w:cs="Times New Roman"/>
          <w:sz w:val="22"/>
          <w:szCs w:val="22"/>
        </w:rPr>
        <w:t>The Respondent does not allege that any response was made to that email before 20 May 2024. [¶ 90]</w:t>
      </w:r>
    </w:p>
    <w:p>
      <w:pPr>
        <w:spacing w:before="0" w:after="100" w:line="264" w:lineRule="auto"/>
        <w:jc w:val="both"/>
      </w:pPr>
      <w:r>
        <w:rPr>
          <w:rFonts w:ascii="Times New Roman" w:hAnsi="Times New Roman" w:cs="Times New Roman"/>
          <w:sz w:val="22"/>
          <w:szCs w:val="22"/>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jc w:val="both"/>
      </w:pPr>
      <w:r>
        <w:rPr>
          <w:rFonts w:ascii="Times New Roman" w:hAnsi="Times New Roman" w:cs="Times New Roman"/>
          <w:sz w:val="22"/>
          <w:szCs w:val="22"/>
        </w:rPr>
        <w:t>The Respondent does not allege that any response was made to that email before 2:05 pm that day. [¶ 93]</w:t>
      </w:r>
    </w:p>
    <w:p>
      <w:pPr>
        <w:spacing w:before="0" w:after="100" w:line="264" w:lineRule="auto"/>
        <w:jc w:val="both"/>
      </w:pPr>
      <w:r>
        <w:rPr>
          <w:rFonts w:ascii="Times New Roman" w:hAnsi="Times New Roman" w:cs="Times New Roman"/>
          <w:sz w:val="22"/>
          <w:szCs w:val="22"/>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jc w:val="both"/>
      </w:pPr>
      <w:r>
        <w:rPr>
          <w:rFonts w:ascii="Times New Roman" w:hAnsi="Times New Roman" w:cs="Times New Roman"/>
          <w:sz w:val="22"/>
          <w:szCs w:val="22"/>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w:t>
      </w:r>
      <w:r>
        <w:rPr>
          <w:rFonts w:ascii="Times New Roman" w:hAnsi="Times New Roman" w:cs="Times New Roman"/>
          <w:b/>
          <w:sz w:val="22"/>
          <w:szCs w:val="22"/>
        </w:rPr>
        <w:t xml:space="preserve">two hours after the conclusion of the office hours she had stated</w:t>
      </w:r>
      <w:r>
        <w:rPr>
          <w:rFonts w:ascii="Times New Roman" w:hAnsi="Times New Roman" w:cs="Times New Roman"/>
          <w:sz w:val="22"/>
          <w:szCs w:val="22"/>
        </w:rPr>
        <w:t xml:space="preserve"> to all Switchboard staff on 17 May 2024. [¶¶ 102 to 103]</w:t>
      </w:r>
    </w:p>
    <w:p>
      <w:pPr>
        <w:spacing w:before="0" w:after="100" w:line="264" w:lineRule="auto"/>
        <w:jc w:val="both"/>
      </w:pPr>
      <w:r>
        <w:rPr>
          <w:rFonts w:ascii="Times New Roman" w:hAnsi="Times New Roman" w:cs="Times New Roman"/>
          <w:sz w:val="22"/>
          <w:szCs w:val="22"/>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jc w:val="both"/>
      </w:pPr>
      <w:r>
        <w:rPr>
          <w:rFonts w:ascii="Times New Roman" w:hAnsi="Times New Roman" w:cs="Times New Roman"/>
          <w:sz w:val="22"/>
          <w:szCs w:val="22"/>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jc w:val="both"/>
      </w:pPr>
      <w:r>
        <w:rPr>
          <w:rFonts w:ascii="Times New Roman" w:hAnsi="Times New Roman" w:cs="Times New Roman"/>
          <w:sz w:val="22"/>
          <w:szCs w:val="22"/>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The Respondent alleges no response to the Service before the escalation, and no amendment of the document, or notice to the staff of the change made to it on 22 February 2024, on or before 20 May 2024. [¶¶ 90, 93, 97 to 98, 102 to 103, 105 to 110]</w:t>
      </w:r>
    </w:p>
    <w:p>
      <w:pPr>
        <w:spacing w:before="0" w:after="100" w:line="264" w:lineRule="auto"/>
        <w:jc w:val="both"/>
      </w:pPr>
      <w:r>
        <w:rPr>
          <w:rFonts w:ascii="Times New Roman" w:hAnsi="Times New Roman" w:cs="Times New Roman"/>
          <w:sz w:val="22"/>
          <w:szCs w:val="22"/>
        </w:rPr>
        <w:t>On 20 May 2024 at 4:30 pm the Switchboard Manager wrote: "Taking note of your recommendation, we can also put the updated procedures out to the team for consultation before implementing." [¶ 101]</w:t>
      </w:r>
    </w:p>
    <w:p>
      <w:pPr>
        <w:spacing w:before="0" w:after="100" w:line="264" w:lineRule="auto"/>
        <w:jc w:val="both"/>
      </w:pPr>
      <w:r>
        <w:rPr>
          <w:rFonts w:ascii="Times New Roman" w:hAnsi="Times New Roman" w:cs="Times New Roman"/>
          <w:b/>
          <w:sz w:val="22"/>
          <w:szCs w:val="22"/>
        </w:rPr>
        <w:t xml:space="preserve">1(l) Office hours request and the retraction response (15 to 21 May 2024). </w:t>
      </w:r>
      <w:r>
        <w:rPr>
          <w:rFonts w:ascii="Times New Roman" w:hAnsi="Times New Roman" w:cs="Times New Roman"/>
          <w:b w:val="0"/>
          <w:sz w:val="22"/>
          <w:szCs w:val="22"/>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jc w:val="both"/>
      </w:pPr>
      <w:r>
        <w:rPr>
          <w:rFonts w:ascii="Times New Roman" w:hAnsi="Times New Roman" w:cs="Times New Roman"/>
          <w:sz w:val="22"/>
          <w:szCs w:val="22"/>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jc w:val="both"/>
      </w:pPr>
      <w:r>
        <w:rPr>
          <w:rFonts w:ascii="Times New Roman" w:hAnsi="Times New Roman" w:cs="Times New Roman"/>
          <w:sz w:val="22"/>
          <w:szCs w:val="22"/>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jc w:val="both"/>
      </w:pPr>
      <w:r>
        <w:rPr>
          <w:rFonts w:ascii="Times New Roman" w:hAnsi="Times New Roman" w:cs="Times New Roman"/>
          <w:sz w:val="22"/>
          <w:szCs w:val="22"/>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jc w:val="both"/>
      </w:pPr>
      <w:r>
        <w:rPr>
          <w:rFonts w:ascii="Times New Roman" w:hAnsi="Times New Roman" w:cs="Times New Roman"/>
          <w:sz w:val="22"/>
          <w:szCs w:val="22"/>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jc w:val="both"/>
      </w:pPr>
      <w:r>
        <w:rPr>
          <w:rFonts w:ascii="Times New Roman" w:hAnsi="Times New Roman" w:cs="Times New Roman"/>
          <w:b/>
          <w:sz w:val="22"/>
          <w:szCs w:val="22"/>
        </w:rPr>
        <w:t xml:space="preserve">So the request for the Manager's office hours was made at 1:15 pm on 15 May 2024. </w:t>
      </w:r>
      <w:r>
        <w:rPr>
          <w:rFonts w:ascii="Times New Roman" w:hAnsi="Times New Roman" w:cs="Times New Roman"/>
          <w:b w:val="0"/>
          <w:sz w:val="22"/>
          <w:szCs w:val="22"/>
        </w:rPr>
        <w:t xml:space="preserve">The request to retract it came </w:t>
      </w:r>
      <w:r>
        <w:rPr>
          <w:rFonts w:ascii="Times New Roman" w:hAnsi="Times New Roman" w:cs="Times New Roman"/>
          <w:b/>
          <w:sz w:val="22"/>
          <w:szCs w:val="22"/>
        </w:rPr>
        <w:t xml:space="preserve">five hours and eight minutes later</w:t>
      </w:r>
      <w:r>
        <w:rPr>
          <w:rFonts w:ascii="Times New Roman" w:hAnsi="Times New Roman" w:cs="Times New Roman"/>
          <w:b w:val="0"/>
          <w:sz w:val="22"/>
          <w:szCs w:val="22"/>
        </w:rPr>
        <w:t xml:space="preserve">,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jc w:val="both"/>
      </w:pPr>
      <w:r>
        <w:rPr>
          <w:rFonts w:ascii="Times New Roman" w:hAnsi="Times New Roman" w:cs="Times New Roman"/>
          <w:b/>
          <w:sz w:val="22"/>
          <w:szCs w:val="22"/>
        </w:rPr>
        <w:t>Supporting records and overlap with the other themes</w:t>
      </w:r>
    </w:p>
    <w:p>
      <w:pPr>
        <w:spacing w:before="0" w:after="100" w:line="264" w:lineRule="auto"/>
        <w:jc w:val="both"/>
      </w:pPr>
      <w:r>
        <w:rPr>
          <w:rFonts w:ascii="Times New Roman" w:hAnsi="Times New Roman" w:cs="Times New Roman"/>
          <w:b/>
          <w:sz w:val="22"/>
          <w:szCs w:val="22"/>
        </w:rPr>
        <w:t xml:space="preserve">The Manager's notice of 18 June 2024. </w:t>
      </w:r>
      <w:r>
        <w:rPr>
          <w:rFonts w:ascii="Times New Roman" w:hAnsi="Times New Roman" w:cs="Times New Roman"/>
          <w:b w:val="0"/>
          <w:sz w:val="22"/>
          <w:szCs w:val="22"/>
        </w:rPr>
        <w:t>On 18 June 2024 at 8:58 am the Manager wrote to Logan Switch: "I am taking today off, and hopefully will be back tomorrow", and "I am sorry I haven't been there for you all over the past week." [¶¶ 85 to 87]</w:t>
      </w:r>
    </w:p>
    <w:p>
      <w:pPr>
        <w:spacing w:before="0" w:after="100" w:line="264" w:lineRule="auto"/>
        <w:jc w:val="both"/>
      </w:pPr>
      <w:r>
        <w:rPr>
          <w:rFonts w:ascii="Times New Roman" w:hAnsi="Times New Roman" w:cs="Times New Roman"/>
          <w:sz w:val="22"/>
          <w:szCs w:val="22"/>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jc w:val="both"/>
      </w:pPr>
      <w:r>
        <w:rPr>
          <w:rFonts w:ascii="Times New Roman" w:hAnsi="Times New Roman" w:cs="Times New Roman"/>
          <w:sz w:val="22"/>
          <w:szCs w:val="22"/>
        </w:rPr>
        <w:t xml:space="preserve">The Respondent does not allege that any change was made to the operating procedures of the Switchboard as a consequence of any employee complaint over the period 1 December 2023 to 30 June 2024 [¶ 272]; its position on fatigue risk management before that date is pleaded at Stressor 3, supporting fatigue records [¶¶ 269 to 271].</w:t>
      </w:r>
    </w:p>
    <w:p>
      <w:pPr>
        <w:spacing w:before="0" w:after="100" w:line="264" w:lineRule="auto"/>
        <w:jc w:val="both"/>
      </w:pPr>
      <w:r>
        <w:rPr>
          <w:rFonts w:ascii="Times New Roman" w:hAnsi="Times New Roman" w:cs="Times New Roman"/>
          <w:b w:val="0"/>
          <w:sz w:val="22"/>
          <w:szCs w:val="22"/>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jc w:val="both"/>
      </w:pPr>
      <w:r>
        <w:rPr>
          <w:rFonts w:ascii="Times New Roman" w:hAnsi="Times New Roman" w:cs="Times New Roman"/>
          <w:b/>
          <w:sz w:val="22"/>
          <w:szCs w:val="22"/>
        </w:rPr>
        <w:t xml:space="preserve">The rostering concern raised in August 2023 recurred, and the employer's own documents record it. </w:t>
      </w:r>
      <w:r>
        <w:rPr>
          <w:rFonts w:ascii="Times New Roman" w:hAnsi="Times New Roman" w:cs="Times New Roman"/>
          <w:b w:val="0"/>
          <w:sz w:val="22"/>
          <w:szCs w:val="22"/>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jc w:val="both"/>
      </w:pPr>
      <w:r>
        <w:rPr>
          <w:rFonts w:ascii="Times New Roman" w:hAnsi="Times New Roman" w:cs="Times New Roman"/>
          <w:b/>
          <w:sz w:val="22"/>
          <w:szCs w:val="22"/>
        </w:rPr>
        <w:t xml:space="preserve">Context and the Respondent's pleaded position. </w:t>
      </w:r>
      <w:r>
        <w:rPr>
          <w:rFonts w:ascii="Times New Roman" w:hAnsi="Times New Roman" w:cs="Times New Roman"/>
          <w:b w:val="0"/>
          <w:sz w:val="22"/>
          <w:szCs w:val="22"/>
        </w:rPr>
        <w:t xml:space="preserve">The Respondent's pleaded answer, including paragraph 27 of its statement, is at Part C, paragraph 10. [¶¶ 300 to 303] The matters at 1(a), 1(c), 1(e), 1(i) and 1(j), and at Part B.3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jc w:val="both"/>
      </w:pPr>
      <w:r>
        <w:rPr>
          <w:rFonts w:ascii="Times New Roman" w:hAnsi="Times New Roman" w:cs="Times New Roman"/>
          <w:b/>
          <w:sz w:val="22"/>
          <w:szCs w:val="22"/>
        </w:rPr>
        <w:t xml:space="preserve">The medical link - Stressor 1. </w:t>
      </w:r>
      <w:r>
        <w:rPr>
          <w:rFonts w:ascii="Times New Roman" w:hAnsi="Times New Roman" w:cs="Times New Roman"/>
          <w:sz w:val="22"/>
          <w:szCs w:val="22"/>
        </w:rPr>
        <w:t xml:space="preserve">Tab M1 records the 28 June 2024 presentation as "stress at work" and "upset by people not following rules". Review Decision 69983 (Tab 25) records that WorkCover spoke with Dr Hawes on 2 September 2024 and that he opined that the injury was caused by, among other things, "management failing to follow rules"; it records "Non-adherence to rules by management" among the factors "identified by your doctor as medically causative".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jc w:val="both"/>
      </w:pPr>
      <w:r>
        <w:rPr>
          <w:rFonts w:ascii="Times New Roman" w:hAnsi="Times New Roman" w:cs="Times New Roman"/>
          <w:b/>
          <w:sz w:val="22"/>
          <w:szCs w:val="22"/>
        </w:rPr>
        <w:t>STRESSOR 2 - REMUNERATION</w:t>
      </w:r>
    </w:p>
    <w:p>
      <w:pPr>
        <w:spacing w:before="0" w:after="100" w:line="264" w:lineRule="auto"/>
        <w:jc w:val="both"/>
      </w:pPr>
      <w:r>
        <w:rPr>
          <w:rFonts w:ascii="Times New Roman" w:hAnsi="Times New Roman" w:cs="Times New Roman"/>
          <w:b/>
          <w:sz w:val="22"/>
          <w:szCs w:val="22"/>
        </w:rPr>
        <w:t xml:space="preserve">Scope of Stressor 2. </w:t>
      </w:r>
      <w:r>
        <w:rPr>
          <w:rFonts w:ascii="Times New Roman" w:hAnsi="Times New Roman" w:cs="Times New Roman"/>
          <w:b w:val="0"/>
          <w:sz w:val="22"/>
          <w:szCs w:val="22"/>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jc w:val="both"/>
      </w:pPr>
      <w:r>
        <w:rPr>
          <w:rFonts w:ascii="Times New Roman" w:hAnsi="Times New Roman" w:cs="Times New Roman"/>
          <w:b/>
          <w:sz w:val="22"/>
          <w:szCs w:val="22"/>
        </w:rPr>
        <w:t xml:space="preserve">The basis of the entitlement. </w:t>
      </w:r>
      <w:r>
        <w:rPr>
          <w:rFonts w:ascii="Times New Roman" w:hAnsi="Times New Roman" w:cs="Times New Roman"/>
          <w:b w:val="0"/>
          <w:sz w:val="22"/>
          <w:szCs w:val="22"/>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jc w:val="both"/>
      </w:pPr>
      <w:r>
        <w:rPr>
          <w:rFonts w:ascii="Times New Roman" w:hAnsi="Times New Roman" w:cs="Times New Roman"/>
          <w:b/>
          <w:sz w:val="22"/>
          <w:szCs w:val="22"/>
        </w:rPr>
        <w:t xml:space="preserve">Who submitted the recorded corrections. </w:t>
      </w:r>
      <w:r>
        <w:rPr>
          <w:rFonts w:ascii="Times New Roman" w:hAnsi="Times New Roman" w:cs="Times New Roman"/>
          <w:b w:val="0"/>
          <w:sz w:val="22"/>
          <w:szCs w:val="22"/>
        </w:rPr>
        <w:t>The myHR submissions report records seven submissions for the Appellant in the period 1 February to 31 May 2024, of which five were Attendance Variation and Allowance Claims. [¶¶ 198 to 199]</w:t>
      </w:r>
    </w:p>
    <w:p>
      <w:pPr>
        <w:spacing w:before="0" w:after="100" w:line="264" w:lineRule="auto"/>
        <w:jc w:val="both"/>
      </w:pPr>
      <w:r>
        <w:rPr>
          <w:rFonts w:ascii="Times New Roman" w:hAnsi="Times New Roman" w:cs="Times New Roman"/>
          <w:sz w:val="22"/>
          <w:szCs w:val="22"/>
        </w:rPr>
        <w:t>It records the initiator of each of those five as the Manager, and the initiator of no such claim in that period as the Appellant. [¶¶ 200 to 201]</w:t>
      </w:r>
    </w:p>
    <w:p>
      <w:pPr>
        <w:spacing w:before="0" w:after="100" w:line="264" w:lineRule="auto"/>
        <w:jc w:val="both"/>
      </w:pPr>
      <w:r>
        <w:rPr>
          <w:rFonts w:ascii="Times New Roman" w:hAnsi="Times New Roman" w:cs="Times New Roman"/>
          <w:b/>
          <w:sz w:val="22"/>
          <w:szCs w:val="22"/>
        </w:rPr>
        <w:t xml:space="preserve">2(a) Seven hours recorded instead of eight (9 February 2024). </w:t>
      </w:r>
      <w:r>
        <w:rPr>
          <w:rFonts w:ascii="Times New Roman" w:hAnsi="Times New Roman" w:cs="Times New Roman"/>
          <w:b w:val="0"/>
          <w:sz w:val="22"/>
          <w:szCs w:val="22"/>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jc w:val="both"/>
      </w:pPr>
      <w:r>
        <w:rPr>
          <w:rFonts w:ascii="Times New Roman" w:hAnsi="Times New Roman" w:cs="Times New Roman"/>
          <w:b/>
          <w:sz w:val="22"/>
          <w:szCs w:val="22"/>
        </w:rPr>
        <w:t xml:space="preserve">2(b) Processing of paid pandemic leave (20 February to 1 March 2024). </w:t>
      </w:r>
      <w:r>
        <w:rPr>
          <w:rFonts w:ascii="Times New Roman" w:hAnsi="Times New Roman" w:cs="Times New Roman"/>
          <w:b w:val="0"/>
          <w:sz w:val="22"/>
          <w:szCs w:val="22"/>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jc w:val="both"/>
      </w:pPr>
      <w:r>
        <w:rPr>
          <w:rFonts w:ascii="Times New Roman" w:hAnsi="Times New Roman" w:cs="Times New Roman"/>
          <w:b/>
          <w:sz w:val="22"/>
          <w:szCs w:val="22"/>
        </w:rPr>
        <w:t xml:space="preserve">2(c) Second shift recorded as seven hours (28 February 2024). </w:t>
      </w:r>
      <w:r>
        <w:rPr>
          <w:rFonts w:ascii="Times New Roman" w:hAnsi="Times New Roman" w:cs="Times New Roman"/>
          <w:b w:val="0"/>
          <w:sz w:val="22"/>
          <w:szCs w:val="22"/>
        </w:rPr>
        <w:t>The shift of 28 February 2024 was recorded as seven hours instead of eight, and the fortnight commencing 19 February 2024 was topped up from the Appellant’s RDO balance. [¶ 187]</w:t>
      </w:r>
    </w:p>
    <w:p>
      <w:pPr>
        <w:spacing w:before="0" w:after="100" w:line="264" w:lineRule="auto"/>
        <w:jc w:val="both"/>
      </w:pPr>
      <w:r>
        <w:rPr>
          <w:rFonts w:ascii="Times New Roman" w:hAnsi="Times New Roman" w:cs="Times New Roman"/>
          <w:b/>
          <w:sz w:val="22"/>
          <w:szCs w:val="22"/>
        </w:rPr>
        <w:t xml:space="preserve">2(d) Overtime recorded as ordinary shifts (fortnight beginning 18 March 2024). </w:t>
      </w:r>
      <w:r>
        <w:rPr>
          <w:rFonts w:ascii="Times New Roman" w:hAnsi="Times New Roman" w:cs="Times New Roman"/>
          <w:b w:val="0"/>
          <w:sz w:val="22"/>
          <w:szCs w:val="22"/>
        </w:rPr>
        <w:t>The fortnight commencing 18 March 2024, which contained the shift of 18 March, was recorded with too many ordinary shifts, reducing wages, because one of the shifts needed to be overtime. [¶ 188]</w:t>
      </w:r>
    </w:p>
    <w:p>
      <w:pPr>
        <w:spacing w:before="0" w:after="100" w:line="264" w:lineRule="auto"/>
        <w:jc w:val="both"/>
      </w:pPr>
      <w:r>
        <w:rPr>
          <w:rFonts w:ascii="Times New Roman" w:hAnsi="Times New Roman" w:cs="Times New Roman"/>
          <w:b/>
          <w:sz w:val="22"/>
          <w:szCs w:val="22"/>
        </w:rPr>
        <w:t xml:space="preserve">2(e) Public holiday claim - Payroll's later account (30 March 2024). </w:t>
      </w:r>
      <w:r>
        <w:rPr>
          <w:rFonts w:ascii="Times New Roman" w:hAnsi="Times New Roman" w:cs="Times New Roman"/>
          <w:b w:val="0"/>
          <w:sz w:val="22"/>
          <w:szCs w:val="22"/>
        </w:rPr>
        <w:t xml:space="preserve">In its email to the Respondent of 11 July 2025, disclosed by the Respondent in July 2025, Payroll described the public holiday claim of 30 March 2024 as "submitted late" (Disclosure from witness conferencing - Qld Health Payroll, pp 2 to 3). This is relied on as Payroll's later account, not as an admission.</w:t>
      </w:r>
    </w:p>
    <w:p>
      <w:pPr>
        <w:spacing w:before="0" w:after="100" w:line="264" w:lineRule="auto"/>
        <w:jc w:val="both"/>
      </w:pPr>
      <w:r>
        <w:rPr>
          <w:rFonts w:ascii="Times New Roman" w:hAnsi="Times New Roman" w:cs="Times New Roman"/>
          <w:b/>
          <w:sz w:val="22"/>
          <w:szCs w:val="22"/>
        </w:rPr>
        <w:t xml:space="preserve">2(f) Hours above the contracted fortnight (fortnight beginning 1 April 2024). </w:t>
      </w:r>
      <w:r>
        <w:rPr>
          <w:rFonts w:ascii="Times New Roman" w:hAnsi="Times New Roman" w:cs="Times New Roman"/>
          <w:b w:val="0"/>
          <w:sz w:val="22"/>
          <w:szCs w:val="22"/>
        </w:rPr>
        <w:t>The fortnight commencing 1 April 2024 was over the contracted 76 hours, again requiring overtime. [¶ 189]</w:t>
      </w:r>
    </w:p>
    <w:p>
      <w:pPr>
        <w:spacing w:before="0" w:after="100" w:line="264" w:lineRule="auto"/>
        <w:jc w:val="both"/>
      </w:pPr>
      <w:r>
        <w:rPr>
          <w:rFonts w:ascii="Times New Roman" w:hAnsi="Times New Roman" w:cs="Times New Roman"/>
          <w:b/>
          <w:sz w:val="22"/>
          <w:szCs w:val="22"/>
        </w:rPr>
        <w:t xml:space="preserve">2(g) Pay enquiry and public holiday review (8 April to 1 May 2024). </w:t>
      </w:r>
      <w:r>
        <w:rPr>
          <w:rFonts w:ascii="Times New Roman" w:hAnsi="Times New Roman" w:cs="Times New Roman"/>
          <w:b w:val="0"/>
          <w:sz w:val="22"/>
          <w:szCs w:val="22"/>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 247]</w:t>
      </w:r>
    </w:p>
    <w:p>
      <w:pPr>
        <w:spacing w:before="0" w:after="100" w:line="264" w:lineRule="auto"/>
        <w:jc w:val="both"/>
      </w:pPr>
      <w:r>
        <w:rPr>
          <w:rFonts w:ascii="Times New Roman" w:hAnsi="Times New Roman" w:cs="Times New Roman"/>
          <w:b/>
          <w:sz w:val="22"/>
          <w:szCs w:val="22"/>
        </w:rPr>
        <w:t xml:space="preserve">Public holidays on which the Appellant was not required to work. </w:t>
      </w:r>
      <w:r>
        <w:rPr>
          <w:rFonts w:ascii="Times New Roman" w:hAnsi="Times New Roman" w:cs="Times New Roman"/>
          <w:b w:val="0"/>
          <w:sz w:val="22"/>
          <w:szCs w:val="22"/>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The review decision records that, as at 1 May 2024, payroll was "still reviewing your entitlements regarding public holidays not required arising while you were a part-time employee". [¶ 255] The review decision records the Manager as confirming "that since your commencement of full-time employment, all payments for public holidays not required had been processed". [¶ 256]</w:t>
      </w:r>
    </w:p>
    <w:p>
      <w:pPr>
        <w:spacing w:before="0" w:after="100" w:line="264" w:lineRule="auto"/>
        <w:jc w:val="both"/>
      </w:pPr>
      <w:r>
        <w:rPr>
          <w:rFonts w:ascii="Times New Roman" w:hAnsi="Times New Roman" w:cs="Times New Roman"/>
          <w:b/>
          <w:sz w:val="22"/>
          <w:szCs w:val="22"/>
        </w:rPr>
        <w:t xml:space="preserve">2(h) Payroll directed four fortnight corrections (3 May 2024). </w:t>
      </w:r>
      <w:r>
        <w:rPr>
          <w:rFonts w:ascii="Times New Roman" w:hAnsi="Times New Roman" w:cs="Times New Roman"/>
          <w:b w:val="0"/>
          <w:sz w:val="22"/>
          <w:szCs w:val="22"/>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jc w:val="both"/>
      </w:pPr>
      <w:r>
        <w:rPr>
          <w:rFonts w:ascii="Times New Roman" w:hAnsi="Times New Roman" w:cs="Times New Roman"/>
          <w:b/>
          <w:sz w:val="22"/>
          <w:szCs w:val="22"/>
        </w:rPr>
        <w:t xml:space="preserve">2(i) Follow-up found no correction (10 to 13 May 2024). </w:t>
      </w:r>
      <w:r>
        <w:rPr>
          <w:rFonts w:ascii="Times New Roman" w:hAnsi="Times New Roman" w:cs="Times New Roman"/>
          <w:b w:val="0"/>
          <w:sz w:val="22"/>
          <w:szCs w:val="22"/>
        </w:rPr>
        <w:t>On 10 May 2024 at 2:21 pm the Appellant wrote to PayrollMetroSouth and Ms Grant. [¶ 191]</w:t>
      </w:r>
    </w:p>
    <w:p>
      <w:pPr>
        <w:spacing w:before="0" w:after="100" w:line="264" w:lineRule="auto"/>
        <w:jc w:val="both"/>
      </w:pPr>
      <w:r>
        <w:rPr>
          <w:rFonts w:ascii="Times New Roman" w:hAnsi="Times New Roman" w:cs="Times New Roman"/>
          <w:sz w:val="22"/>
          <w:szCs w:val="22"/>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jc w:val="both"/>
      </w:pPr>
      <w:r>
        <w:rPr>
          <w:rFonts w:ascii="Times New Roman" w:hAnsi="Times New Roman" w:cs="Times New Roman"/>
          <w:b/>
          <w:sz w:val="22"/>
          <w:szCs w:val="22"/>
        </w:rPr>
        <w:t xml:space="preserve">2(j) A completed AVAC recorded - context only (15 to 16 May 2024). </w:t>
      </w:r>
      <w:r>
        <w:rPr>
          <w:rFonts w:ascii="Times New Roman" w:hAnsi="Times New Roman" w:cs="Times New Roman"/>
          <w:b w:val="0"/>
          <w:sz w:val="22"/>
          <w:szCs w:val="22"/>
        </w:rPr>
        <w:t>The myHR submissions report records a claim with process number 16328886 submitted on 15 May 2024 and completed the next day. [¶ 202]</w:t>
      </w:r>
    </w:p>
    <w:p>
      <w:pPr>
        <w:spacing w:before="0" w:after="100" w:line="264" w:lineRule="auto"/>
        <w:jc w:val="both"/>
      </w:pPr>
      <w:r>
        <w:rPr>
          <w:rFonts w:ascii="Times New Roman" w:hAnsi="Times New Roman" w:cs="Times New Roman"/>
          <w:b/>
          <w:sz w:val="22"/>
          <w:szCs w:val="22"/>
        </w:rPr>
        <w:t xml:space="preserve">2(k) HR follow-up about rostering - record only (20 May 2024). </w:t>
      </w:r>
      <w:r>
        <w:rPr>
          <w:rFonts w:ascii="Times New Roman" w:hAnsi="Times New Roman" w:cs="Times New Roman"/>
          <w:b w:val="0"/>
          <w:sz w:val="22"/>
          <w:szCs w:val="22"/>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jc w:val="both"/>
      </w:pPr>
      <w:r>
        <w:rPr>
          <w:rFonts w:ascii="Times New Roman" w:hAnsi="Times New Roman" w:cs="Times New Roman"/>
          <w:b/>
          <w:sz w:val="22"/>
          <w:szCs w:val="22"/>
        </w:rPr>
        <w:t xml:space="preserve">2(l) Manager awaited Payroll confirmation (21 May 2024). </w:t>
      </w:r>
      <w:r>
        <w:rPr>
          <w:rFonts w:ascii="Times New Roman" w:hAnsi="Times New Roman" w:cs="Times New Roman"/>
          <w:b w:val="0"/>
          <w:sz w:val="22"/>
          <w:szCs w:val="22"/>
        </w:rPr>
        <w:t xml:space="preserve">On 21 May 2024 at 12:33 pm the Manager wrote that she was "still I am waiting [sic] payroll confirmation". [¶¶ 194 to 195]</w:t>
      </w:r>
    </w:p>
    <w:p>
      <w:pPr>
        <w:spacing w:before="0" w:after="100" w:line="264" w:lineRule="auto"/>
        <w:jc w:val="both"/>
      </w:pPr>
      <w:r>
        <w:rPr>
          <w:rFonts w:ascii="Times New Roman" w:hAnsi="Times New Roman" w:cs="Times New Roman"/>
          <w:b/>
          <w:sz w:val="22"/>
          <w:szCs w:val="22"/>
        </w:rPr>
        <w:t xml:space="preserve">2(m) Validation request and partly completed AVAC (28 to 30 May 2024). </w:t>
      </w:r>
      <w:r>
        <w:rPr>
          <w:rFonts w:ascii="Times New Roman" w:hAnsi="Times New Roman" w:cs="Times New Roman"/>
          <w:b w:val="0"/>
          <w:sz w:val="22"/>
          <w:szCs w:val="22"/>
        </w:rPr>
        <w:t xml:space="preserve">On 28 May 2024 at 8:36 am she wrote: "Please find attached Validation of claims older than 3 months, please sign and return to be [sic] as soon as possible so I can escalate for delegate approval." [¶¶ 196 to 197]</w:t>
      </w:r>
    </w:p>
    <w:p>
      <w:pPr>
        <w:spacing w:before="0" w:after="100" w:line="264" w:lineRule="auto"/>
        <w:jc w:val="both"/>
      </w:pPr>
      <w:r>
        <w:rPr>
          <w:rFonts w:ascii="Times New Roman" w:hAnsi="Times New Roman" w:cs="Times New Roman"/>
          <w:sz w:val="22"/>
          <w:szCs w:val="22"/>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jc w:val="both"/>
      </w:pPr>
      <w:r>
        <w:rPr>
          <w:rFonts w:ascii="Times New Roman" w:hAnsi="Times New Roman" w:cs="Times New Roman"/>
          <w:sz w:val="22"/>
          <w:szCs w:val="22"/>
        </w:rPr>
        <w:t>The myHR report records the process numbers and submission dates in the period, and those process numbers increase as submission dates increase. [¶¶ 205 to 206]</w:t>
      </w:r>
    </w:p>
    <w:p>
      <w:pPr>
        <w:spacing w:before="0" w:after="100" w:line="264" w:lineRule="auto"/>
        <w:jc w:val="both"/>
      </w:pPr>
      <w:r>
        <w:rPr>
          <w:rFonts w:ascii="Times New Roman" w:hAnsi="Times New Roman" w:cs="Times New Roman"/>
          <w:b/>
          <w:sz w:val="22"/>
          <w:szCs w:val="22"/>
        </w:rPr>
        <w:t xml:space="preserve">2(n) Three corrections reached a payslip - record of when corrected (5 June 2024). </w:t>
      </w:r>
      <w:r>
        <w:rPr>
          <w:rFonts w:ascii="Times New Roman" w:hAnsi="Times New Roman" w:cs="Times New Roman"/>
          <w:b w:val="0"/>
          <w:sz w:val="22"/>
          <w:szCs w:val="22"/>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jc w:val="both"/>
      </w:pPr>
      <w:r>
        <w:rPr>
          <w:rFonts w:ascii="Times New Roman" w:hAnsi="Times New Roman" w:cs="Times New Roman"/>
          <w:b/>
          <w:sz w:val="22"/>
          <w:szCs w:val="22"/>
        </w:rPr>
        <w:t xml:space="preserve">2(o) Later correction of the 9 February shift - record of when corrected (30 June to 2 July 2025). </w:t>
      </w:r>
      <w:r>
        <w:rPr>
          <w:rFonts w:ascii="Times New Roman" w:hAnsi="Times New Roman" w:cs="Times New Roman"/>
          <w:b w:val="0"/>
          <w:sz w:val="22"/>
          <w:szCs w:val="22"/>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jc w:val="both"/>
      </w:pPr>
      <w:r>
        <w:rPr>
          <w:rFonts w:ascii="Times New Roman" w:hAnsi="Times New Roman" w:cs="Times New Roman"/>
          <w:b/>
          <w:sz w:val="22"/>
          <w:szCs w:val="22"/>
        </w:rPr>
        <w:t>The correction chronology read together</w:t>
      </w:r>
    </w:p>
    <w:p>
      <w:pPr>
        <w:spacing w:before="0" w:after="100" w:line="264" w:lineRule="auto"/>
        <w:jc w:val="both"/>
      </w:pPr>
      <w:r>
        <w:rPr>
          <w:rFonts w:ascii="Times New Roman" w:hAnsi="Times New Roman" w:cs="Times New Roman"/>
          <w:b/>
          <w:sz w:val="22"/>
          <w:szCs w:val="22"/>
        </w:rPr>
        <w:t xml:space="preserve">On 3 May Payroll identified all four fortnights and directed the Manager to submit an AVAC for each. </w:t>
      </w:r>
      <w:r>
        <w:rPr>
          <w:rFonts w:ascii="Times New Roman" w:hAnsi="Times New Roman" w:cs="Times New Roman"/>
          <w:b w:val="0"/>
          <w:sz w:val="22"/>
          <w:szCs w:val="22"/>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jc w:val="both"/>
      </w:pPr>
      <w:r>
        <w:rPr>
          <w:rFonts w:ascii="Times New Roman" w:hAnsi="Times New Roman" w:cs="Times New Roman"/>
          <w:b/>
          <w:sz w:val="22"/>
          <w:szCs w:val="22"/>
        </w:rPr>
        <w:t xml:space="preserve">So the pay sequence was this. </w:t>
      </w:r>
      <w:r>
        <w:rPr>
          <w:rFonts w:ascii="Times New Roman" w:hAnsi="Times New Roman" w:cs="Times New Roman"/>
          <w:b w:val="0"/>
          <w:sz w:val="22"/>
          <w:szCs w:val="22"/>
        </w:rPr>
        <w:t xml:space="preserve">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w:t>
      </w:r>
      <w:r>
        <w:rPr>
          <w:rFonts w:ascii="Times New Roman" w:hAnsi="Times New Roman" w:cs="Times New Roman"/>
          <w:b/>
          <w:sz w:val="22"/>
          <w:szCs w:val="22"/>
        </w:rPr>
        <w:t xml:space="preserve">509 days after the shift was worked</w:t>
      </w:r>
      <w:r>
        <w:rPr>
          <w:rFonts w:ascii="Times New Roman" w:hAnsi="Times New Roman" w:cs="Times New Roman"/>
          <w:b w:val="0"/>
          <w:sz w:val="22"/>
          <w:szCs w:val="22"/>
        </w:rPr>
        <w:t xml:space="preserve">.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jc w:val="both"/>
      </w:pPr>
      <w:r>
        <w:rPr>
          <w:rFonts w:ascii="Times New Roman" w:hAnsi="Times New Roman" w:cs="Times New Roman"/>
          <w:b/>
          <w:sz w:val="22"/>
          <w:szCs w:val="22"/>
        </w:rPr>
        <w:t>The Respondent's pleaded answer and the record</w:t>
      </w:r>
    </w:p>
    <w:p>
      <w:pPr>
        <w:spacing w:before="0" w:after="100" w:line="264" w:lineRule="auto"/>
        <w:jc w:val="both"/>
      </w:pPr>
      <w:r>
        <w:rPr>
          <w:rFonts w:ascii="Times New Roman" w:hAnsi="Times New Roman" w:cs="Times New Roman"/>
          <w:sz w:val="22"/>
          <w:szCs w:val="22"/>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jc w:val="both"/>
      </w:pPr>
      <w:r>
        <w:rPr>
          <w:rFonts w:ascii="Times New Roman" w:hAnsi="Times New Roman" w:cs="Times New Roman"/>
          <w:sz w:val="22"/>
          <w:szCs w:val="22"/>
        </w:rPr>
        <w:t>Neither AVAC PRN 15397775 nor AVAC PRN 15605601 appears in the myHR submissions report. [¶ 210]</w:t>
      </w:r>
    </w:p>
    <w:p>
      <w:pPr>
        <w:spacing w:before="0" w:after="100" w:line="264" w:lineRule="auto"/>
        <w:jc w:val="both"/>
      </w:pPr>
      <w:r>
        <w:rPr>
          <w:rFonts w:ascii="Times New Roman" w:hAnsi="Times New Roman" w:cs="Times New Roman"/>
          <w:sz w:val="22"/>
          <w:szCs w:val="22"/>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jc w:val="both"/>
      </w:pPr>
      <w:r>
        <w:rPr>
          <w:rFonts w:ascii="Times New Roman" w:hAnsi="Times New Roman" w:cs="Times New Roman"/>
          <w:b/>
          <w:sz w:val="22"/>
          <w:szCs w:val="22"/>
        </w:rPr>
        <w:t xml:space="preserve">The medical link - Stressor 2. </w:t>
      </w:r>
      <w:r>
        <w:rPr>
          <w:rFonts w:ascii="Times New Roman" w:hAnsi="Times New Roman" w:cs="Times New Roman"/>
          <w:sz w:val="22"/>
          <w:szCs w:val="22"/>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jc w:val="both"/>
      </w:pPr>
      <w:r>
        <w:rPr>
          <w:rFonts w:ascii="Times New Roman" w:hAnsi="Times New Roman" w:cs="Times New Roman"/>
          <w:b/>
          <w:sz w:val="22"/>
          <w:szCs w:val="22"/>
        </w:rPr>
        <w:t>STRESSOR 3 - THE ROSTER AND FATIGUE</w:t>
      </w:r>
    </w:p>
    <w:p>
      <w:pPr>
        <w:spacing w:before="0" w:after="100" w:line="264" w:lineRule="auto"/>
        <w:jc w:val="both"/>
      </w:pPr>
      <w:r>
        <w:rPr>
          <w:rFonts w:ascii="Times New Roman" w:hAnsi="Times New Roman" w:cs="Times New Roman"/>
          <w:b/>
          <w:sz w:val="22"/>
          <w:szCs w:val="22"/>
        </w:rPr>
        <w:t xml:space="preserve">Scope of Stressor 3. </w:t>
      </w:r>
      <w:r>
        <w:rPr>
          <w:rFonts w:ascii="Times New Roman" w:hAnsi="Times New Roman" w:cs="Times New Roman"/>
          <w:b w:val="0"/>
          <w:sz w:val="22"/>
          <w:szCs w:val="22"/>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jc w:val="both"/>
      </w:pPr>
      <w:r>
        <w:rPr>
          <w:rFonts w:ascii="Times New Roman" w:hAnsi="Times New Roman" w:cs="Times New Roman"/>
          <w:b/>
          <w:sz w:val="22"/>
          <w:szCs w:val="22"/>
        </w:rPr>
        <w:t xml:space="preserve">The standard, as admitted. </w:t>
      </w:r>
      <w:r>
        <w:rPr>
          <w:rFonts w:ascii="Times New Roman" w:hAnsi="Times New Roman" w:cs="Times New Roman"/>
          <w:b w:val="0"/>
          <w:sz w:val="22"/>
          <w:szCs w:val="22"/>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jc w:val="both"/>
      </w:pPr>
      <w:r>
        <w:rPr>
          <w:rFonts w:ascii="Times New Roman" w:hAnsi="Times New Roman" w:cs="Times New Roman"/>
          <w:sz w:val="22"/>
          <w:szCs w:val="22"/>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jc w:val="both"/>
      </w:pPr>
      <w:r>
        <w:rPr>
          <w:rFonts w:ascii="Times New Roman" w:hAnsi="Times New Roman" w:cs="Times New Roman"/>
          <w:sz w:val="22"/>
          <w:szCs w:val="22"/>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jc w:val="both"/>
      </w:pPr>
      <w:r>
        <w:rPr>
          <w:rFonts w:ascii="Times New Roman" w:hAnsi="Times New Roman" w:cs="Times New Roman"/>
          <w:b/>
          <w:sz w:val="22"/>
          <w:szCs w:val="22"/>
        </w:rPr>
        <w:t xml:space="preserve">The agreement of 17 June 2020, and its scope. </w:t>
      </w:r>
      <w:r>
        <w:rPr>
          <w:rFonts w:ascii="Times New Roman" w:hAnsi="Times New Roman" w:cs="Times New Roman"/>
          <w:b w:val="0"/>
          <w:sz w:val="22"/>
          <w:szCs w:val="22"/>
        </w:rPr>
        <w:t>On 17 June 2020 the Appellant signed an agreement allowing an 8-hour break between shifts. [¶ 17]</w:t>
      </w:r>
    </w:p>
    <w:p>
      <w:pPr>
        <w:spacing w:before="0" w:after="100" w:line="264" w:lineRule="auto"/>
        <w:jc w:val="both"/>
      </w:pPr>
      <w:r>
        <w:rPr>
          <w:rFonts w:ascii="Times New Roman" w:hAnsi="Times New Roman" w:cs="Times New Roman"/>
          <w:b/>
          <w:sz w:val="22"/>
          <w:szCs w:val="22"/>
        </w:rPr>
        <w:t xml:space="preserve">The change to part-time. </w:t>
      </w:r>
      <w:r>
        <w:rPr>
          <w:rFonts w:ascii="Times New Roman" w:hAnsi="Times New Roman" w:cs="Times New Roman"/>
          <w:b w:val="0"/>
          <w:sz w:val="22"/>
          <w:szCs w:val="22"/>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jc w:val="both"/>
      </w:pPr>
      <w:r>
        <w:rPr>
          <w:rFonts w:ascii="Times New Roman" w:hAnsi="Times New Roman" w:cs="Times New Roman"/>
          <w:b/>
          <w:sz w:val="22"/>
          <w:szCs w:val="22"/>
        </w:rPr>
        <w:t xml:space="preserve">The change to full-time. </w:t>
      </w:r>
      <w:r>
        <w:rPr>
          <w:rFonts w:ascii="Times New Roman" w:hAnsi="Times New Roman" w:cs="Times New Roman"/>
          <w:b w:val="0"/>
          <w:sz w:val="22"/>
          <w:szCs w:val="22"/>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jc w:val="both"/>
      </w:pPr>
      <w:r>
        <w:rPr>
          <w:rFonts w:ascii="Times New Roman" w:hAnsi="Times New Roman" w:cs="Times New Roman"/>
          <w:b/>
          <w:sz w:val="22"/>
          <w:szCs w:val="22"/>
        </w:rPr>
        <w:t xml:space="preserve">The emails. </w:t>
      </w:r>
      <w:r>
        <w:rPr>
          <w:rFonts w:ascii="Times New Roman" w:hAnsi="Times New Roman" w:cs="Times New Roman"/>
          <w:b w:val="0"/>
          <w:sz w:val="22"/>
          <w:szCs w:val="22"/>
        </w:rPr>
        <w:t xml:space="preserve">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w:t>
      </w:r>
      <w:r>
        <w:rPr>
          <w:rFonts w:ascii="Times New Roman" w:hAnsi="Times New Roman" w:cs="Times New Roman"/>
          <w:b/>
          <w:sz w:val="22"/>
          <w:szCs w:val="22"/>
        </w:rPr>
        <w:t xml:space="preserve">is only applied where staff initiated shift swaps have occurred</w:t>
      </w:r>
      <w:r>
        <w:rPr>
          <w:rFonts w:ascii="Times New Roman" w:hAnsi="Times New Roman" w:cs="Times New Roman"/>
          <w:b w:val="0"/>
          <w:sz w:val="22"/>
          <w:szCs w:val="22"/>
        </w:rPr>
        <w:t xml:space="preserve">". [¶¶ 224 to 225]</w:t>
      </w:r>
    </w:p>
    <w:p>
      <w:pPr>
        <w:spacing w:before="0" w:after="100" w:line="264" w:lineRule="auto"/>
        <w:jc w:val="both"/>
      </w:pPr>
      <w:r>
        <w:rPr>
          <w:rFonts w:ascii="Times New Roman" w:hAnsi="Times New Roman" w:cs="Times New Roman"/>
          <w:b/>
          <w:sz w:val="22"/>
          <w:szCs w:val="22"/>
        </w:rPr>
        <w:t xml:space="preserve">The Manager and the agreement. </w:t>
      </w:r>
      <w:r>
        <w:rPr>
          <w:rFonts w:ascii="Times New Roman" w:hAnsi="Times New Roman" w:cs="Times New Roman"/>
          <w:b w:val="0"/>
          <w:sz w:val="22"/>
          <w:szCs w:val="22"/>
        </w:rPr>
        <w:t xml:space="preserve">The review decision records that Ms Sandra Johnstone was the Switchboard Line Manager as at 8 December 2021, that Ms Danielle Cook was the "previous Switchboard Manager", and that "Ms Taylor was subsequently appointed to the Switchboard Manager role". [¶¶ 23 to 24] The Respondent </w:t>
      </w:r>
      <w:r>
        <w:rPr>
          <w:rFonts w:ascii="Times New Roman" w:hAnsi="Times New Roman" w:cs="Times New Roman"/>
          <w:b/>
          <w:sz w:val="22"/>
          <w:szCs w:val="22"/>
        </w:rPr>
        <w:t xml:space="preserve">does not allege that Ms Taylor was the Switchboard Manager on 17 June 2020</w:t>
      </w:r>
      <w:r>
        <w:rPr>
          <w:rFonts w:ascii="Times New Roman" w:hAnsi="Times New Roman" w:cs="Times New Roman"/>
          <w:b w:val="0"/>
          <w:sz w:val="22"/>
          <w:szCs w:val="22"/>
        </w:rPr>
        <w:t xml:space="preserve">. [¶ 25]</w:t>
      </w:r>
    </w:p>
    <w:p>
      <w:pPr>
        <w:spacing w:before="0" w:after="100" w:line="264" w:lineRule="auto"/>
        <w:jc w:val="both"/>
      </w:pPr>
      <w:r>
        <w:rPr>
          <w:rFonts w:ascii="Times New Roman" w:hAnsi="Times New Roman" w:cs="Times New Roman"/>
          <w:b/>
          <w:sz w:val="22"/>
          <w:szCs w:val="22"/>
        </w:rPr>
        <w:t xml:space="preserve">The rest of the record on the agreement. </w:t>
      </w:r>
      <w:r>
        <w:rPr>
          <w:rFonts w:ascii="Times New Roman" w:hAnsi="Times New Roman" w:cs="Times New Roman"/>
          <w:b w:val="0"/>
          <w:sz w:val="22"/>
          <w:szCs w:val="22"/>
        </w:rPr>
        <w:t xml:space="preserve">The Respondent does not allege that the agreement was reviewed, re-executed or re-confirmed at any time between 17 June 2020 and 18 March 2024 [¶ 21], or that </w:t>
      </w:r>
      <w:r>
        <w:rPr>
          <w:rFonts w:ascii="Times New Roman" w:hAnsi="Times New Roman" w:cs="Times New Roman"/>
          <w:b/>
          <w:sz w:val="22"/>
          <w:szCs w:val="22"/>
        </w:rPr>
        <w:t xml:space="preserve">the Appellant was informed, at any time before 1 May 2024, that it could be terminated by him</w:t>
      </w:r>
      <w:r>
        <w:rPr>
          <w:rFonts w:ascii="Times New Roman" w:hAnsi="Times New Roman" w:cs="Times New Roman"/>
          <w:b w:val="0"/>
          <w:sz w:val="22"/>
          <w:szCs w:val="22"/>
        </w:rPr>
        <w:t xml:space="preserve">.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jc w:val="both"/>
      </w:pPr>
      <w:r>
        <w:rPr>
          <w:rFonts w:ascii="Times New Roman" w:hAnsi="Times New Roman" w:cs="Times New Roman"/>
          <w:b/>
          <w:sz w:val="22"/>
          <w:szCs w:val="22"/>
        </w:rPr>
        <w:t xml:space="preserve">The Appellant's contention on the agreement. </w:t>
      </w:r>
      <w:r>
        <w:rPr>
          <w:rFonts w:ascii="Times New Roman" w:hAnsi="Times New Roman" w:cs="Times New Roman"/>
          <w:b w:val="0"/>
          <w:sz w:val="22"/>
          <w:szCs w:val="22"/>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jc w:val="both"/>
      </w:pPr>
      <w:r>
        <w:rPr>
          <w:rFonts w:ascii="Times New Roman" w:hAnsi="Times New Roman" w:cs="Times New Roman"/>
          <w:sz w:val="22"/>
          <w:szCs w:val="22"/>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jc w:val="both"/>
      </w:pPr>
      <w:r>
        <w:rPr>
          <w:rFonts w:ascii="Times New Roman" w:hAnsi="Times New Roman" w:cs="Times New Roman"/>
          <w:b/>
          <w:sz w:val="22"/>
          <w:szCs w:val="22"/>
        </w:rPr>
        <w:t xml:space="preserve">The emergency workload on those shifts. </w:t>
      </w:r>
      <w:r>
        <w:rPr>
          <w:rFonts w:ascii="Times New Roman" w:hAnsi="Times New Roman" w:cs="Times New Roman"/>
          <w:b w:val="0"/>
          <w:sz w:val="22"/>
          <w:szCs w:val="22"/>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263]</w:t>
      </w:r>
    </w:p>
    <w:p>
      <w:pPr>
        <w:spacing w:before="0" w:after="100" w:line="264" w:lineRule="auto"/>
        <w:jc w:val="both"/>
      </w:pPr>
      <w:r>
        <w:rPr>
          <w:rFonts w:ascii="Times New Roman" w:hAnsi="Times New Roman" w:cs="Times New Roman"/>
          <w:b/>
          <w:sz w:val="22"/>
          <w:szCs w:val="22"/>
        </w:rPr>
        <w:t xml:space="preserve">The codes. </w:t>
      </w:r>
      <w:r>
        <w:rPr>
          <w:rFonts w:ascii="Times New Roman" w:hAnsi="Times New Roman" w:cs="Times New Roman"/>
          <w:b w:val="0"/>
          <w:sz w:val="22"/>
          <w:szCs w:val="22"/>
        </w:rPr>
        <w:t xml:space="preserve">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(except for Code Blue – external medical emergency and neonatal emergency)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jc w:val="both"/>
      </w:pPr>
      <w:r>
        <w:rPr>
          <w:rFonts w:ascii="Times New Roman" w:hAnsi="Times New Roman" w:cs="Times New Roman"/>
          <w:b/>
          <w:sz w:val="22"/>
          <w:szCs w:val="22"/>
        </w:rPr>
        <w:t xml:space="preserve">The employer's own fatigue policy. </w:t>
      </w:r>
      <w:r>
        <w:rPr>
          <w:rFonts w:ascii="Times New Roman" w:hAnsi="Times New Roman" w:cs="Times New Roman"/>
          <w:b w:val="0"/>
          <w:sz w:val="22"/>
          <w:szCs w:val="22"/>
        </w:rPr>
        <w:t>The review decision records that the policy regarding fatigue leave following weekends and rostered days off is dated June 2020. [¶ 239]</w:t>
      </w:r>
    </w:p>
    <w:p>
      <w:pPr>
        <w:spacing w:before="0" w:after="100" w:line="264" w:lineRule="auto"/>
        <w:jc w:val="both"/>
      </w:pPr>
      <w:r>
        <w:rPr>
          <w:rFonts w:ascii="Times New Roman" w:hAnsi="Times New Roman" w:cs="Times New Roman"/>
          <w:sz w:val="22"/>
          <w:szCs w:val="22"/>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jc w:val="both"/>
      </w:pPr>
      <w:r>
        <w:rPr>
          <w:rFonts w:ascii="Times New Roman" w:hAnsi="Times New Roman" w:cs="Times New Roman"/>
          <w:b/>
          <w:sz w:val="22"/>
          <w:szCs w:val="22"/>
        </w:rPr>
        <w:t xml:space="preserve">3(a) Earlier roster error and proposed roster - context only (7 August to 4 September 2023). </w:t>
      </w:r>
      <w:r>
        <w:rPr>
          <w:rFonts w:ascii="Times New Roman" w:hAnsi="Times New Roman" w:cs="Times New Roman"/>
          <w:b w:val="0"/>
          <w:sz w:val="22"/>
          <w:szCs w:val="22"/>
        </w:rPr>
        <w:t>On 7 August 2023 the Manager acknowledged "an oversight" in the roster and offered to roster the Appellant off the following day "to give you the required rest period". [¶¶ 156 to 157]</w:t>
      </w:r>
    </w:p>
    <w:p>
      <w:pPr>
        <w:spacing w:before="0" w:after="100" w:line="264" w:lineRule="auto"/>
        <w:jc w:val="both"/>
      </w:pPr>
      <w:r>
        <w:rPr>
          <w:rFonts w:ascii="Times New Roman" w:hAnsi="Times New Roman" w:cs="Times New Roman"/>
          <w:sz w:val="22"/>
          <w:szCs w:val="22"/>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jc w:val="both"/>
      </w:pPr>
      <w:r>
        <w:rPr>
          <w:rFonts w:ascii="Times New Roman" w:hAnsi="Times New Roman" w:cs="Times New Roman"/>
          <w:sz w:val="22"/>
          <w:szCs w:val="22"/>
        </w:rPr>
        <w:t>On 8 August 2023 the Director wrote regarding an additional shift to replace the shift not worked due to a rostering error. [¶ 28]</w:t>
      </w:r>
    </w:p>
    <w:p>
      <w:pPr>
        <w:spacing w:before="0" w:after="100" w:line="264" w:lineRule="auto"/>
        <w:jc w:val="both"/>
      </w:pPr>
      <w:r>
        <w:rPr>
          <w:rFonts w:ascii="Times New Roman" w:hAnsi="Times New Roman" w:cs="Times New Roman"/>
          <w:b/>
          <w:sz w:val="22"/>
          <w:szCs w:val="22"/>
        </w:rPr>
        <w:t xml:space="preserve">3(b) Consecutive shifts and the seven-hour break (17 to 18 March 2024). </w:t>
      </w:r>
      <w:r>
        <w:rPr>
          <w:rFonts w:ascii="Times New Roman" w:hAnsi="Times New Roman" w:cs="Times New Roman"/>
          <w:b w:val="0"/>
          <w:sz w:val="22"/>
          <w:szCs w:val="22"/>
        </w:rPr>
        <w:t xml:space="preserve">The Appellant was rostered to finish at 23:00 on 17 March 2024 and to commence at 06:00 on 18 March 2024, </w:t>
      </w:r>
      <w:r>
        <w:rPr>
          <w:rFonts w:ascii="Times New Roman" w:hAnsi="Times New Roman" w:cs="Times New Roman"/>
          <w:b/>
          <w:sz w:val="22"/>
          <w:szCs w:val="22"/>
        </w:rPr>
        <w:t xml:space="preserve">a break of seven hours</w:t>
      </w:r>
      <w:r>
        <w:rPr>
          <w:rFonts w:ascii="Times New Roman" w:hAnsi="Times New Roman" w:cs="Times New Roman"/>
          <w:b w:val="0"/>
          <w:sz w:val="22"/>
          <w:szCs w:val="22"/>
        </w:rPr>
        <w:t xml:space="preserve">. [¶ 284] The shift commencing on 18 March fell on a Monday.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jc w:val="both"/>
      </w:pPr>
      <w:r>
        <w:rPr>
          <w:rFonts w:ascii="Times New Roman" w:hAnsi="Times New Roman" w:cs="Times New Roman"/>
          <w:sz w:val="22"/>
          <w:szCs w:val="22"/>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jc w:val="both"/>
      </w:pPr>
      <w:r>
        <w:rPr>
          <w:rFonts w:ascii="Times New Roman" w:hAnsi="Times New Roman" w:cs="Times New Roman"/>
          <w:b/>
          <w:sz w:val="22"/>
          <w:szCs w:val="22"/>
        </w:rPr>
        <w:t xml:space="preserve">The rest recorded between those shifts. </w:t>
      </w:r>
      <w:r>
        <w:rPr>
          <w:rFonts w:ascii="Times New Roman" w:hAnsi="Times New Roman" w:cs="Times New Roman"/>
          <w:b w:val="0"/>
          <w:sz w:val="22"/>
          <w:szCs w:val="22"/>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jc w:val="both"/>
      </w:pPr>
      <w:r>
        <w:rPr>
          <w:rFonts w:ascii="Times New Roman" w:hAnsi="Times New Roman" w:cs="Times New Roman"/>
          <w:b/>
          <w:sz w:val="22"/>
          <w:szCs w:val="22"/>
        </w:rPr>
        <w:t xml:space="preserve">The codes on 17 March 2024. </w:t>
      </w:r>
      <w:r>
        <w:rPr>
          <w:rFonts w:ascii="Times New Roman" w:hAnsi="Times New Roman" w:cs="Times New Roman"/>
          <w:b w:val="0"/>
          <w:sz w:val="22"/>
          <w:szCs w:val="22"/>
        </w:rPr>
        <w:t xml:space="preserve">The shift ended at 23:00. [¶ 284] The Emergency Code Register for that day (Tab 31) records eight entries: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jc w:val="both"/>
      </w:pPr>
      <w:r>
        <w:rPr>
          <w:rFonts w:ascii="Times New Roman" w:hAnsi="Times New Roman" w:cs="Times New Roman"/>
          <w:b/>
          <w:sz w:val="22"/>
          <w:szCs w:val="22"/>
        </w:rPr>
        <w:t xml:space="preserve">The codes on 18 March 2024. </w:t>
      </w:r>
      <w:r>
        <w:rPr>
          <w:rFonts w:ascii="Times New Roman" w:hAnsi="Times New Roman" w:cs="Times New Roman"/>
          <w:b w:val="0"/>
          <w:sz w:val="22"/>
          <w:szCs w:val="22"/>
        </w:rPr>
        <w:t xml:space="preserve">The shift began at 06:00, seven hours after the previous one ended. [¶ 284] The register records eleven entries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entries fell between 06:00 and 14:00: a Code Grey, two adult MET calls, an entry cancelling the second of them a minute later, and two Neonatal MET calls.</w:t>
      </w:r>
    </w:p>
    <w:p>
      <w:pPr>
        <w:spacing w:before="0" w:after="100" w:line="264" w:lineRule="auto"/>
        <w:jc w:val="both"/>
      </w:pPr>
      <w:r>
        <w:rPr>
          <w:rFonts w:ascii="Times New Roman" w:hAnsi="Times New Roman" w:cs="Times New Roman"/>
          <w:sz w:val="22"/>
          <w:szCs w:val="22"/>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jc w:val="both"/>
      </w:pPr>
      <w:r>
        <w:rPr>
          <w:rFonts w:ascii="Times New Roman" w:hAnsi="Times New Roman" w:cs="Times New Roman"/>
          <w:b/>
          <w:sz w:val="22"/>
          <w:szCs w:val="22"/>
        </w:rPr>
        <w:t xml:space="preserve">The ordinary call load, and the Monday. </w:t>
      </w:r>
      <w:r>
        <w:rPr>
          <w:rFonts w:ascii="Times New Roman" w:hAnsi="Times New Roman" w:cs="Times New Roman"/>
          <w:b w:val="0"/>
          <w:sz w:val="22"/>
          <w:szCs w:val="22"/>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 227], and it followed a break of seven hours. [¶ 284] The Appellant's evidence is that on that shift, after the short break, he managed the emergency codes and doctor pages through the SPOK paging system while fatigued.</w:t>
      </w:r>
    </w:p>
    <w:p>
      <w:pPr>
        <w:spacing w:before="0" w:after="100" w:line="264" w:lineRule="auto"/>
        <w:jc w:val="both"/>
      </w:pPr>
      <w:r>
        <w:rPr>
          <w:rFonts w:ascii="Times New Roman" w:hAnsi="Times New Roman" w:cs="Times New Roman"/>
          <w:b/>
          <w:sz w:val="22"/>
          <w:szCs w:val="22"/>
        </w:rPr>
        <w:t xml:space="preserve">3(c) Sick leave after the consecutive shifts (19 March 2024). </w:t>
      </w:r>
      <w:r>
        <w:rPr>
          <w:rFonts w:ascii="Times New Roman" w:hAnsi="Times New Roman" w:cs="Times New Roman"/>
          <w:b w:val="0"/>
          <w:sz w:val="22"/>
          <w:szCs w:val="22"/>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jc w:val="both"/>
      </w:pPr>
      <w:r>
        <w:rPr>
          <w:rFonts w:ascii="Times New Roman" w:hAnsi="Times New Roman" w:cs="Times New Roman"/>
          <w:b w:val="0"/>
          <w:sz w:val="22"/>
          <w:szCs w:val="22"/>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jc w:val="both"/>
      </w:pPr>
      <w:r>
        <w:rPr>
          <w:rFonts w:ascii="Times New Roman" w:hAnsi="Times New Roman" w:cs="Times New Roman"/>
          <w:b/>
          <w:sz w:val="22"/>
          <w:szCs w:val="22"/>
        </w:rPr>
        <w:t xml:space="preserve">The codes on 19 March 2024, the day of the sick leave. </w:t>
      </w:r>
      <w:r>
        <w:rPr>
          <w:rFonts w:ascii="Times New Roman" w:hAnsi="Times New Roman" w:cs="Times New Roman"/>
          <w:b w:val="0"/>
          <w:sz w:val="22"/>
          <w:szCs w:val="22"/>
        </w:rPr>
        <w:t xml:space="preserve">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18 March, was the subject of further MET calls at 13:42, 16:28 and 17:23 on 19 March.</w:t>
      </w:r>
    </w:p>
    <w:p>
      <w:pPr>
        <w:spacing w:before="0" w:after="100" w:line="264" w:lineRule="auto"/>
        <w:jc w:val="both"/>
      </w:pPr>
      <w:r>
        <w:rPr>
          <w:rFonts w:ascii="Times New Roman" w:hAnsi="Times New Roman" w:cs="Times New Roman"/>
          <w:b/>
          <w:sz w:val="22"/>
          <w:szCs w:val="22"/>
        </w:rPr>
        <w:t xml:space="preserve">3(d) Fatigue enquiry and refusal (8 April to 1 May 2024). </w:t>
      </w:r>
      <w:r>
        <w:rPr>
          <w:rFonts w:ascii="Times New Roman" w:hAnsi="Times New Roman" w:cs="Times New Roman"/>
          <w:b w:val="0"/>
          <w:sz w:val="22"/>
          <w:szCs w:val="22"/>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jc w:val="both"/>
      </w:pPr>
      <w:r>
        <w:rPr>
          <w:rFonts w:ascii="Times New Roman" w:hAnsi="Times New Roman" w:cs="Times New Roman"/>
          <w:sz w:val="22"/>
          <w:szCs w:val="22"/>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jc w:val="both"/>
      </w:pPr>
      <w:r>
        <w:rPr>
          <w:rFonts w:ascii="Times New Roman" w:hAnsi="Times New Roman" w:cs="Times New Roman"/>
          <w:sz w:val="22"/>
          <w:szCs w:val="22"/>
        </w:rPr>
        <w:t>It records that on 24 April 2024 the Appellant emailed expressing dissatisfaction that it had been more than two weeks without any response or overtime payment. [¶ 246]</w:t>
      </w:r>
    </w:p>
    <w:p>
      <w:pPr>
        <w:spacing w:before="0" w:after="100" w:line="264" w:lineRule="auto"/>
        <w:jc w:val="both"/>
      </w:pPr>
      <w:r>
        <w:rPr>
          <w:rFonts w:ascii="Times New Roman" w:hAnsi="Times New Roman" w:cs="Times New Roman"/>
          <w:sz w:val="22"/>
          <w:szCs w:val="22"/>
        </w:rPr>
        <w:t>The Respondent does not allege that any response was made to the fatigue enquiry between 9 April and 1 May 2024; the enquiry of 8 April was answered after 23 days. [¶¶ 249 to 250]</w:t>
      </w:r>
    </w:p>
    <w:p>
      <w:pPr>
        <w:spacing w:before="0" w:after="100" w:line="264" w:lineRule="auto"/>
        <w:jc w:val="both"/>
      </w:pPr>
      <w:r>
        <w:rPr>
          <w:rFonts w:ascii="Times New Roman" w:hAnsi="Times New Roman" w:cs="Times New Roman"/>
          <w:sz w:val="22"/>
          <w:szCs w:val="22"/>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jc w:val="both"/>
      </w:pPr>
      <w:r>
        <w:rPr>
          <w:rFonts w:ascii="Times New Roman" w:hAnsi="Times New Roman" w:cs="Times New Roman"/>
          <w:sz w:val="22"/>
          <w:szCs w:val="22"/>
        </w:rPr>
        <w:t xml:space="preserve">It records that payroll was, as at 1 May 2024, still reviewing his entitlements regarding public holidays not required [¶ 255]; that "The employer did not mention your shift on 18 March 2024" [¶ 253]; and that there was uncertainty between him and the employer regarding whether the 8-hour agreement continued to apply. [¶ 254]</w:t>
      </w:r>
    </w:p>
    <w:p>
      <w:pPr>
        <w:spacing w:before="0" w:after="100" w:line="264" w:lineRule="auto"/>
        <w:jc w:val="both"/>
      </w:pPr>
      <w:r>
        <w:rPr>
          <w:rFonts w:ascii="Times New Roman" w:hAnsi="Times New Roman" w:cs="Times New Roman"/>
          <w:sz w:val="22"/>
          <w:szCs w:val="22"/>
        </w:rPr>
        <w:t xml:space="preserve">So the enquiry of 8 April 2024 was answered on 1 May 2024, </w:t>
      </w:r>
      <w:r>
        <w:rPr>
          <w:rFonts w:ascii="Times New Roman" w:hAnsi="Times New Roman" w:cs="Times New Roman"/>
          <w:b/>
          <w:sz w:val="22"/>
          <w:szCs w:val="22"/>
        </w:rPr>
        <w:t xml:space="preserve">23 days later, with a refusal</w:t>
      </w:r>
      <w:r>
        <w:rPr>
          <w:rFonts w:ascii="Times New Roman" w:hAnsi="Times New Roman" w:cs="Times New Roman"/>
          <w:sz w:val="22"/>
          <w:szCs w:val="22"/>
        </w:rPr>
        <w:t xml:space="preserve">. In between were the acknowledgment of 9 April, the escalation to Human Resources, and the Appellant's email of 24 April; no other response is alleged. [¶¶ 242 to 250] The day after the consecutive shifts was recorded against the Appellant's own sick leave [¶ 235], and the Respondent says no fatigue leave was due for it [¶¶ 236 to 237]. The refusal relied on an agreement signed when the Respondent does not allege Ms Taylor was the Switchboard Manager, and not alleged to have been reviewed before 18 March 2024; the Respondent does not allege that he was told, before that day, that he could end it "going forward". [¶¶ 21 to 22, 25, 242 to 250]</w:t>
      </w:r>
    </w:p>
    <w:p>
      <w:pPr>
        <w:spacing w:before="0" w:after="100" w:line="264" w:lineRule="auto"/>
        <w:jc w:val="both"/>
      </w:pPr>
      <w:r>
        <w:rPr>
          <w:rFonts w:ascii="Times New Roman" w:hAnsi="Times New Roman" w:cs="Times New Roman"/>
          <w:b/>
          <w:sz w:val="22"/>
          <w:szCs w:val="22"/>
        </w:rPr>
        <w:t xml:space="preserve">3(e) Roster line error and proposed alternatives (16 to 26 April 2024). </w:t>
      </w:r>
      <w:r>
        <w:rPr>
          <w:rFonts w:ascii="Times New Roman" w:hAnsi="Times New Roman" w:cs="Times New Roman"/>
          <w:b w:val="0"/>
          <w:sz w:val="22"/>
          <w:szCs w:val="22"/>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jc w:val="both"/>
      </w:pPr>
      <w:r>
        <w:rPr>
          <w:rFonts w:ascii="Times New Roman" w:hAnsi="Times New Roman" w:cs="Times New Roman"/>
          <w:sz w:val="22"/>
          <w:szCs w:val="22"/>
        </w:rPr>
        <w:t>The Respondent does not allege that she got in touch with him about alternative shifts following that meeting. [¶ 213]</w:t>
      </w:r>
    </w:p>
    <w:p>
      <w:pPr>
        <w:spacing w:before="0" w:after="100" w:line="264" w:lineRule="auto"/>
        <w:jc w:val="both"/>
      </w:pPr>
      <w:r>
        <w:rPr>
          <w:rFonts w:ascii="Times New Roman" w:hAnsi="Times New Roman" w:cs="Times New Roman"/>
          <w:b/>
          <w:sz w:val="22"/>
          <w:szCs w:val="22"/>
        </w:rPr>
        <w:t xml:space="preserve">3(f) Fatigue toolkit raised and HR advice awaited (1 to 8 May 2024). </w:t>
      </w:r>
      <w:r>
        <w:rPr>
          <w:rFonts w:ascii="Times New Roman" w:hAnsi="Times New Roman" w:cs="Times New Roman"/>
          <w:b w:val="0"/>
          <w:sz w:val="22"/>
          <w:szCs w:val="22"/>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jc w:val="both"/>
      </w:pPr>
      <w:r>
        <w:rPr>
          <w:rFonts w:ascii="Times New Roman" w:hAnsi="Times New Roman" w:cs="Times New Roman"/>
          <w:sz w:val="22"/>
          <w:szCs w:val="22"/>
        </w:rPr>
        <w:t xml:space="preserve">The Respondent does not allege that the Manager reviewed the toolkit or provided any feedback on it before 18 June 2024. [¶ 216]</w:t>
      </w:r>
    </w:p>
    <w:p>
      <w:pPr>
        <w:spacing w:before="0" w:after="100" w:line="264" w:lineRule="auto"/>
        <w:jc w:val="both"/>
      </w:pPr>
      <w:r>
        <w:rPr>
          <w:rFonts w:ascii="Times New Roman" w:hAnsi="Times New Roman" w:cs="Times New Roman"/>
          <w:sz w:val="22"/>
          <w:szCs w:val="22"/>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jc w:val="both"/>
      </w:pPr>
      <w:r>
        <w:rPr>
          <w:rFonts w:ascii="Times New Roman" w:hAnsi="Times New Roman" w:cs="Times New Roman"/>
          <w:b/>
          <w:sz w:val="22"/>
          <w:szCs w:val="22"/>
        </w:rPr>
        <w:t xml:space="preserve">3(g) Risk rating and roster decision recorded - internal record (10 May 2024). </w:t>
      </w:r>
      <w:r>
        <w:rPr>
          <w:rFonts w:ascii="Times New Roman" w:hAnsi="Times New Roman" w:cs="Times New Roman"/>
          <w:b w:val="0"/>
          <w:sz w:val="22"/>
          <w:szCs w:val="22"/>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jc w:val="both"/>
      </w:pPr>
      <w:r>
        <w:rPr>
          <w:rFonts w:ascii="Times New Roman" w:hAnsi="Times New Roman" w:cs="Times New Roman"/>
          <w:sz w:val="22"/>
          <w:szCs w:val="22"/>
        </w:rPr>
        <w:t>She stated that she and the Manager had run through the Roster Risk Assessment Matrix and "we say at best there would be a rating of 11 which is moderate". [¶ 219]</w:t>
      </w:r>
    </w:p>
    <w:p>
      <w:pPr>
        <w:spacing w:before="0" w:after="100" w:line="264" w:lineRule="auto"/>
        <w:jc w:val="both"/>
      </w:pPr>
      <w:r>
        <w:rPr>
          <w:rFonts w:ascii="Times New Roman" w:hAnsi="Times New Roman" w:cs="Times New Roman"/>
          <w:sz w:val="22"/>
          <w:szCs w:val="22"/>
        </w:rPr>
        <w:t>She stated: "I acknowledge there has been a few rostering errors made by Chloe with regards to Cory's line in past rosters". [¶ 220]</w:t>
      </w:r>
    </w:p>
    <w:p>
      <w:pPr>
        <w:spacing w:before="0" w:after="100" w:line="264" w:lineRule="auto"/>
        <w:jc w:val="both"/>
      </w:pPr>
      <w:r>
        <w:rPr>
          <w:rFonts w:ascii="Times New Roman" w:hAnsi="Times New Roman" w:cs="Times New Roman"/>
          <w:sz w:val="22"/>
          <w:szCs w:val="22"/>
        </w:rPr>
        <w:t xml:space="preserve">She stated: "</w:t>
      </w:r>
      <w:r>
        <w:rPr>
          <w:rFonts w:ascii="Times New Roman" w:hAnsi="Times New Roman" w:cs="Times New Roman"/>
          <w:b/>
          <w:sz w:val="22"/>
          <w:szCs w:val="22"/>
        </w:rPr>
        <w:t xml:space="preserve">Cory's roster will not be considered, however Cory is not yet aware of this</w:t>
      </w:r>
      <w:r>
        <w:rPr>
          <w:rFonts w:ascii="Times New Roman" w:hAnsi="Times New Roman" w:cs="Times New Roman"/>
          <w:sz w:val="22"/>
          <w:szCs w:val="22"/>
        </w:rPr>
        <w:t xml:space="preserve">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jc w:val="both"/>
      </w:pPr>
      <w:r>
        <w:rPr>
          <w:rFonts w:ascii="Times New Roman" w:hAnsi="Times New Roman" w:cs="Times New Roman"/>
          <w:b/>
          <w:sz w:val="22"/>
          <w:szCs w:val="22"/>
        </w:rPr>
        <w:t xml:space="preserve">3(h) HR follow-up with the fatigue guideline - internal record (20 May 2024). </w:t>
      </w:r>
      <w:r>
        <w:rPr>
          <w:rFonts w:ascii="Times New Roman" w:hAnsi="Times New Roman" w:cs="Times New Roman"/>
          <w:b w:val="0"/>
          <w:sz w:val="22"/>
          <w:szCs w:val="22"/>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full guideline was disclosed with that email chain on 14 July 2025 and is identified separately in Schedule Part 2; Tab 8A is the cover page only. Passages from the disclosed guideline are set out below, after the employer's statements on implementation.</w:t>
      </w:r>
    </w:p>
    <w:p>
      <w:pPr>
        <w:keepNext/>
        <w:spacing w:before="0" w:after="100" w:line="264" w:lineRule="auto"/>
        <w:jc w:val="both"/>
      </w:pPr>
      <w:r>
        <w:rPr>
          <w:rFonts w:ascii="Times New Roman" w:hAnsi="Times New Roman" w:cs="Times New Roman"/>
          <w:b/>
          <w:sz w:val="22"/>
          <w:szCs w:val="22"/>
        </w:rPr>
        <w:t>Supporting records about the fatigue arrangements</w:t>
      </w:r>
      <w:r>
        <w:rPr>
          <w:rStyle w:val="CommentReference"/>
        </w:rPr>
      </w:r>
    </w:p>
    <w:p>
      <w:pPr>
        <w:spacing w:before="0" w:after="100" w:line="264" w:lineRule="auto"/>
        <w:jc w:val="both"/>
      </w:pPr>
      <w:r>
        <w:rPr>
          <w:rFonts w:ascii="Times New Roman" w:hAnsi="Times New Roman" w:cs="Times New Roman"/>
          <w:b/>
          <w:sz w:val="22"/>
          <w:szCs w:val="22"/>
        </w:rPr>
        <w:t xml:space="preserve">Implementation and records of fatigue risk management. </w:t>
      </w:r>
      <w:r>
        <w:rPr>
          <w:rFonts w:ascii="Times New Roman" w:hAnsi="Times New Roman" w:cs="Times New Roman"/>
          <w:b w:val="0"/>
          <w:sz w:val="22"/>
          <w:szCs w:val="22"/>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w:t>
      </w:r>
      <w:r>
        <w:rPr>
          <w:rFonts w:ascii="Times New Roman" w:hAnsi="Times New Roman" w:cs="Times New Roman"/>
          <w:b/>
          <w:sz w:val="22"/>
          <w:szCs w:val="22"/>
        </w:rPr>
        <w:t xml:space="preserve">occurred after 30 June 2024</w:t>
      </w:r>
      <w:r>
        <w:rPr>
          <w:rFonts w:ascii="Times New Roman" w:hAnsi="Times New Roman" w:cs="Times New Roman"/>
          <w:b w:val="0"/>
          <w:sz w:val="22"/>
          <w:szCs w:val="22"/>
        </w:rPr>
        <w:t xml:space="preserve">". [¶ 264] It stated that "there have been no 'consequential' changes to operating procedures over the period requested". [¶ 266] The Respondent does not allege that any fatigue risk assessment was conducted in respect of the Appellant's position, that fatigue risk management training was provided to the Appellant, or that fatigue risk management assessment was implemented at the Switchboard, at any time before 30 June 2024 [¶¶ 269 to 271], or that any change was made to the operating procedures of the Switchboard as a consequence of any employee complaint over the period 1 December 2023 to 30 June 2024. [¶ 272]</w:t>
      </w:r>
    </w:p>
    <w:p>
      <w:pPr>
        <w:spacing w:before="0" w:after="100" w:line="264" w:lineRule="auto"/>
        <w:jc w:val="both"/>
      </w:pPr>
      <w:r>
        <w:rPr>
          <w:rFonts w:ascii="Times New Roman" w:hAnsi="Times New Roman" w:cs="Times New Roman"/>
          <w:sz w:val="22"/>
          <w:szCs w:val="22"/>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jc w:val="both"/>
      </w:pPr>
      <w:r>
        <w:rPr>
          <w:rFonts w:ascii="Times New Roman" w:hAnsi="Times New Roman" w:cs="Times New Roman"/>
          <w:sz w:val="22"/>
          <w:szCs w:val="22"/>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jc w:val="both"/>
      </w:pPr>
      <w:r>
        <w:rPr>
          <w:rFonts w:ascii="Times New Roman" w:hAnsi="Times New Roman" w:cs="Times New Roman"/>
          <w:sz w:val="22"/>
          <w:szCs w:val="22"/>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jc w:val="both"/>
      </w:pPr>
      <w:r>
        <w:rPr>
          <w:rFonts w:ascii="Times New Roman" w:hAnsi="Times New Roman" w:cs="Times New Roman"/>
          <w:sz w:val="22"/>
          <w:szCs w:val="22"/>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jc w:val="both"/>
      </w:pPr>
      <w:r>
        <w:rPr>
          <w:rFonts w:ascii="Times New Roman" w:hAnsi="Times New Roman" w:cs="Times New Roman"/>
          <w:sz w:val="22"/>
          <w:szCs w:val="22"/>
        </w:rPr>
        <w:t xml:space="preserve">So the guideline listed the Award under which the Appellant was employed among its related documents.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jc w:val="both"/>
      </w:pPr>
      <w:r>
        <w:rPr>
          <w:rFonts w:ascii="Times New Roman" w:hAnsi="Times New Roman" w:cs="Times New Roman"/>
          <w:b/>
          <w:sz w:val="22"/>
          <w:szCs w:val="22"/>
        </w:rPr>
        <w:t xml:space="preserve">Where the framework came from. </w:t>
      </w:r>
      <w:r>
        <w:rPr>
          <w:rFonts w:ascii="Times New Roman" w:hAnsi="Times New Roman" w:cs="Times New Roman"/>
          <w:b w:val="0"/>
          <w:sz w:val="22"/>
          <w:szCs w:val="22"/>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jc w:val="both"/>
      </w:pPr>
      <w:r>
        <w:rPr>
          <w:rFonts w:ascii="Times New Roman" w:hAnsi="Times New Roman" w:cs="Times New Roman"/>
          <w:b/>
          <w:sz w:val="22"/>
          <w:szCs w:val="22"/>
        </w:rPr>
        <w:t>Findings recorded in the decision under appeal</w:t>
      </w:r>
    </w:p>
    <w:p>
      <w:pPr>
        <w:spacing w:before="0" w:after="100" w:line="264" w:lineRule="auto"/>
        <w:jc w:val="both"/>
      </w:pPr>
      <w:r>
        <w:rPr>
          <w:rFonts w:ascii="Times New Roman" w:hAnsi="Times New Roman" w:cs="Times New Roman"/>
          <w:b/>
          <w:sz w:val="22"/>
          <w:szCs w:val="22"/>
        </w:rPr>
        <w:t xml:space="preserve">The findings in the decision under appeal. </w:t>
      </w:r>
      <w:r>
        <w:rPr>
          <w:rFonts w:ascii="Times New Roman" w:hAnsi="Times New Roman" w:cs="Times New Roman"/>
          <w:b w:val="0"/>
          <w:sz w:val="22"/>
          <w:szCs w:val="22"/>
        </w:rPr>
        <w:t>The review decision states: "The break between the shift on 17 March 2024 and 18 March 2024 equated to 7 hours." [¶ 258]</w:t>
      </w:r>
    </w:p>
    <w:p>
      <w:pPr>
        <w:spacing w:before="0" w:after="100" w:line="264" w:lineRule="auto"/>
        <w:jc w:val="both"/>
      </w:pPr>
      <w:r>
        <w:rPr>
          <w:rFonts w:ascii="Times New Roman" w:hAnsi="Times New Roman" w:cs="Times New Roman"/>
          <w:sz w:val="22"/>
          <w:szCs w:val="22"/>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jc w:val="both"/>
      </w:pPr>
      <w:r>
        <w:rPr>
          <w:rFonts w:ascii="Times New Roman" w:hAnsi="Times New Roman" w:cs="Times New Roman"/>
          <w:sz w:val="22"/>
          <w:szCs w:val="22"/>
        </w:rPr>
        <w:t xml:space="preserve">It states: "Based on this, I find the rostering of these two shifts </w:t>
      </w:r>
      <w:r>
        <w:rPr>
          <w:rFonts w:ascii="Times New Roman" w:hAnsi="Times New Roman" w:cs="Times New Roman"/>
          <w:b/>
          <w:sz w:val="22"/>
          <w:szCs w:val="22"/>
        </w:rPr>
        <w:t xml:space="preserve">amounted to unreasonable management action</w:t>
      </w:r>
      <w:r>
        <w:rPr>
          <w:rFonts w:ascii="Times New Roman" w:hAnsi="Times New Roman" w:cs="Times New Roman"/>
          <w:sz w:val="22"/>
          <w:szCs w:val="22"/>
        </w:rPr>
        <w:t xml:space="preserve"> given that it was in direct contradiction to the award and the 8-hour agreement." [¶ 260]</w:t>
      </w:r>
    </w:p>
    <w:p>
      <w:pPr>
        <w:spacing w:before="0" w:after="100" w:line="264" w:lineRule="auto"/>
        <w:jc w:val="both"/>
      </w:pPr>
      <w:r>
        <w:rPr>
          <w:rFonts w:ascii="Times New Roman" w:hAnsi="Times New Roman" w:cs="Times New Roman"/>
          <w:sz w:val="22"/>
          <w:szCs w:val="22"/>
        </w:rPr>
        <w:t>It states, under the heading "Conclusion", that the Appellant "sustained a personal injury of a psychological nature". [¶ 261]</w:t>
      </w:r>
    </w:p>
    <w:p>
      <w:pPr>
        <w:spacing w:before="0" w:after="100" w:line="264" w:lineRule="auto"/>
        <w:jc w:val="both"/>
      </w:pPr>
      <w:r>
        <w:rPr>
          <w:rFonts w:ascii="Times New Roman" w:hAnsi="Times New Roman" w:cs="Times New Roman"/>
          <w:sz w:val="22"/>
          <w:szCs w:val="22"/>
        </w:rPr>
        <w:t>It states that his injury "arose out of employment, to the extent that it arose out of factors 2, 3 and 4, where employment was a significant contributing factor". [¶ 262]</w:t>
      </w:r>
    </w:p>
    <w:p>
      <w:pPr>
        <w:keepNext/>
        <w:spacing w:before="0" w:after="100" w:line="264" w:lineRule="auto"/>
        <w:jc w:val="both"/>
      </w:pPr>
      <w:r>
        <w:rPr>
          <w:rFonts w:ascii="Times New Roman" w:hAnsi="Times New Roman" w:cs="Times New Roman"/>
          <w:b/>
          <w:sz w:val="22"/>
          <w:szCs w:val="22"/>
        </w:rPr>
        <w:t>The Respondent's pleaded answer and subsequent roster proposal</w:t>
      </w:r>
    </w:p>
    <w:p>
      <w:pPr>
        <w:spacing w:before="0" w:after="100" w:line="264" w:lineRule="auto"/>
        <w:jc w:val="both"/>
      </w:pPr>
      <w:r>
        <w:rPr>
          <w:rFonts w:ascii="Times New Roman" w:hAnsi="Times New Roman" w:cs="Times New Roman"/>
          <w:sz w:val="22"/>
          <w:szCs w:val="22"/>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jc w:val="both"/>
      </w:pPr>
      <w:r>
        <w:rPr>
          <w:rFonts w:ascii="Times New Roman" w:hAnsi="Times New Roman" w:cs="Times New Roman"/>
          <w:b/>
          <w:sz w:val="22"/>
          <w:szCs w:val="22"/>
        </w:rPr>
        <w:t xml:space="preserve">The Respondent's pleaded position on the roster. </w:t>
      </w:r>
      <w:r>
        <w:rPr>
          <w:rFonts w:ascii="Times New Roman" w:hAnsi="Times New Roman" w:cs="Times New Roman"/>
          <w:b w:val="0"/>
          <w:sz w:val="22"/>
          <w:szCs w:val="22"/>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jc w:val="both"/>
      </w:pPr>
      <w:r>
        <w:rPr>
          <w:rFonts w:ascii="Times New Roman" w:hAnsi="Times New Roman" w:cs="Times New Roman"/>
          <w:sz w:val="22"/>
          <w:szCs w:val="22"/>
        </w:rPr>
        <w:t>The Consultation Paper of November 2024 states that the proposed roster "is intended to introduce a more equitable roster for Switchboard Services, Logan Hospital staff". [¶ 171]</w:t>
      </w:r>
    </w:p>
    <w:p>
      <w:pPr>
        <w:spacing w:before="0" w:after="100" w:line="264" w:lineRule="auto"/>
        <w:jc w:val="both"/>
      </w:pPr>
      <w:r>
        <w:rPr>
          <w:rFonts w:ascii="Times New Roman" w:hAnsi="Times New Roman" w:cs="Times New Roman"/>
          <w:sz w:val="22"/>
          <w:szCs w:val="22"/>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jc w:val="both"/>
      </w:pPr>
      <w:r>
        <w:rPr>
          <w:rFonts w:ascii="Times New Roman" w:hAnsi="Times New Roman" w:cs="Times New Roman"/>
          <w:sz w:val="22"/>
          <w:szCs w:val="22"/>
        </w:rPr>
        <w:t>It states that it includes an additional eight-hour Saturday shift to assist with call volume and the extension of a five-hour weekday shift to eight hours. [¶¶ 174 to 175]</w:t>
      </w:r>
    </w:p>
    <w:p>
      <w:pPr>
        <w:spacing w:before="0" w:after="100" w:line="264" w:lineRule="auto"/>
        <w:jc w:val="both"/>
      </w:pPr>
      <w:r>
        <w:rPr>
          <w:rFonts w:ascii="Times New Roman" w:hAnsi="Times New Roman" w:cs="Times New Roman"/>
          <w:b/>
          <w:sz w:val="22"/>
          <w:szCs w:val="22"/>
        </w:rPr>
        <w:t xml:space="preserve">The Respondent's pleaded answer to this stressor. </w:t>
      </w:r>
      <w:r>
        <w:rPr>
          <w:rFonts w:ascii="Times New Roman" w:hAnsi="Times New Roman" w:cs="Times New Roman"/>
          <w:b w:val="0"/>
          <w:sz w:val="22"/>
          <w:szCs w:val="22"/>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jc w:val="both"/>
      </w:pPr>
      <w:r>
        <w:rPr>
          <w:rFonts w:ascii="Times New Roman" w:hAnsi="Times New Roman" w:cs="Times New Roman"/>
          <w:b/>
          <w:sz w:val="22"/>
          <w:szCs w:val="22"/>
        </w:rPr>
        <w:t xml:space="preserve">The medical link - Stressor 3. </w:t>
      </w:r>
      <w:r>
        <w:rPr>
          <w:rFonts w:ascii="Times New Roman" w:hAnsi="Times New Roman" w:cs="Times New Roman"/>
          <w:sz w:val="22"/>
          <w:szCs w:val="22"/>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jc w:val="both"/>
      </w:pPr>
      <w:r>
        <w:rPr>
          <w:rFonts w:ascii="Times New Roman" w:hAnsi="Times New Roman" w:cs="Times New Roman"/>
          <w:b/>
          <w:sz w:val="22"/>
          <w:szCs w:val="22"/>
        </w:rPr>
        <w:t>3. What happened after the injury, and the record made at the time</w:t>
      </w:r>
    </w:p>
    <w:p>
      <w:pPr>
        <w:spacing w:before="0" w:after="100" w:line="264" w:lineRule="auto"/>
        <w:jc w:val="both"/>
      </w:pPr>
      <w:r>
        <w:rPr>
          <w:rFonts w:ascii="Times New Roman" w:hAnsi="Times New Roman" w:cs="Times New Roman"/>
          <w:b/>
          <w:sz w:val="22"/>
          <w:szCs w:val="22"/>
        </w:rPr>
        <w:t xml:space="preserve">3.1 After the injury - subsequent conduct, relied on for context and continuing effect, not as cause. </w:t>
      </w:r>
      <w:r>
        <w:rPr>
          <w:rFonts w:ascii="Times New Roman" w:hAnsi="Times New Roman" w:cs="Times New Roman"/>
          <w:sz w:val="22"/>
          <w:szCs w:val="22"/>
        </w:rPr>
        <w:t xml:space="preserve">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(paragraph 25 of the Appellant's first notice to admit facts).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jc w:val="both"/>
      </w:pPr>
      <w:r>
        <w:rPr>
          <w:rFonts w:ascii="Times New Roman" w:hAnsi="Times New Roman" w:cs="Times New Roman"/>
          <w:b/>
          <w:sz w:val="22"/>
          <w:szCs w:val="22"/>
        </w:rPr>
        <w:t xml:space="preserve">3.2 What the Appellant provided to WorkCover Queensland, and when. </w:t>
      </w:r>
      <w:r>
        <w:rPr>
          <w:rFonts w:ascii="Times New Roman" w:hAnsi="Times New Roman" w:cs="Times New Roman"/>
          <w:b w:val="0"/>
          <w:sz w:val="22"/>
          <w:szCs w:val="22"/>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jc w:val="both"/>
      </w:pPr>
      <w:r>
        <w:rPr>
          <w:rFonts w:ascii="Times New Roman" w:hAnsi="Times New Roman" w:cs="Times New Roman"/>
          <w:b/>
          <w:sz w:val="22"/>
          <w:szCs w:val="22"/>
        </w:rPr>
        <w:t xml:space="preserve">3.3 The particulars bundle of 11 August 2026. </w:t>
      </w:r>
      <w:r>
        <w:rPr>
          <w:rFonts w:ascii="Times New Roman" w:hAnsi="Times New Roman" w:cs="Times New Roman"/>
          <w:sz w:val="22"/>
          <w:szCs w:val="22"/>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jc w:val="both"/>
      </w:pPr>
      <w:r>
        <w:rPr>
          <w:rFonts w:ascii="Times New Roman" w:hAnsi="Times New Roman" w:cs="Times New Roman"/>
          <w:b/>
          <w:sz w:val="22"/>
          <w:szCs w:val="22"/>
        </w:rPr>
        <w:t>4. The intervals</w:t>
      </w:r>
    </w:p>
    <w:p>
      <w:pPr>
        <w:spacing w:before="0" w:after="100" w:line="264" w:lineRule="auto"/>
        <w:jc w:val="both"/>
      </w:pPr>
      <w:r>
        <w:rPr>
          <w:rFonts w:ascii="Times New Roman" w:hAnsi="Times New Roman" w:cs="Times New Roman"/>
          <w:b/>
          <w:sz w:val="22"/>
          <w:szCs w:val="22"/>
        </w:rPr>
        <w:t xml:space="preserve">The intervals below are worked out from admitted dates and times or from the specifically identified Payroll disclosure. </w:t>
      </w:r>
      <w:r>
        <w:rPr>
          <w:rFonts w:ascii="Times New Roman" w:hAnsi="Times New Roman" w:cs="Times New Roman"/>
          <w:b w:val="0"/>
          <w:sz w:val="22"/>
          <w:szCs w:val="22"/>
        </w:rPr>
        <w:t>They are arithmetic only. They do not depend on whether any statement in a document is true. Each is pleaded in its place in Part B.2; this table collects them.</w:t>
      </w:r>
    </w:p>
    <w:tbl>
      <w:tblPr>
        <w:tblW w:w="9638" w:type="dxa"/>
        <w:tblBorders>
          <w:top w:val="single" w:sz="4" w:space="0" w:color="A6A6A6"/>
          <w:left w:val="single" w:sz="4" w:space="0" w:color="A6A6A6"/>
          <w:bottom w:val="single" w:sz="4" w:space="0" w:color="A6A6A6"/>
          <w:right w:val="single" w:sz="4" w:space="0" w:color="A6A6A6"/>
          <w:insideH w:val="single" w:sz="2" w:space="0" w:color="BFBFBF"/>
          <w:insideV w:val="single" w:sz="2" w:space="0" w:color="BFBFBF"/>
        </w:tblBorders>
      </w:tblPr>
      <w:tblGrid>
        <w:gridCol w:w="4722"/>
        <w:gridCol w:w="1927"/>
        <w:gridCol w:w="1638"/>
        <w:gridCol w:w="1349"/>
      </w:tblGrid>
      <w:tr>
        <w:trPr>
          <w:tblHeader/>
          <w:tblHeader/>
        </w:trPr>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Interval</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Length</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Where pleaded</w:t>
            </w:r>
          </w:p>
        </w:tc>
        <w:tc>
          <w:tcPr>
            <w:tcMar>
              <w:top w:w="20" w:type="dxa"/>
              <w:left w:w="60" w:type="dxa"/>
              <w:bottom w:w="20" w:type="dxa"/>
              <w:right w:w="60" w:type="dxa"/>
            </w:tcMar>
          </w:tcPr>
          <w:p>
            <w:pPr>
              <w:spacing w:after="0"/>
              <w:jc w:val="left"/>
            </w:pPr>
            <w:r>
              <w:rPr>
                <w:rFonts w:ascii="Times New Roman" w:hAnsi="Times New Roman" w:cs="Times New Roman"/>
                <w:b/>
                <w:color w:val="000000"/>
                <w:sz w:val="22"/>
                <w:szCs w:val="22"/>
              </w:rPr>
              <w:t xml:space="preserve">Facts</w:t>
            </w:r>
          </w:p>
        </w:tc>
      </w:tr>
      <w:tr>
        <w:trPr/>
        <w:tc>
          <w:tcPr>
            <w:tcMar>
              <w:top w:w="20" w:type="dxa"/>
              <w:left w:w="60" w:type="dxa"/>
              <w:bottom w:w="20" w:type="dxa"/>
              <w:right w:w="60" w:type="dxa"/>
            </w:tcMar>
          </w:tcPr>
          <w:p>
            <w:pPr>
              <w:jc w:val="left"/>
            </w:pPr>
            <w:r>
              <w:rPr>
                <w:rFonts w:ascii="Times New Roman" w:hAnsi="Times New Roman"/>
                <w:color w:val="000000"/>
                <w:sz w:val="22"/>
              </w:rPr>
              <w:t>Rostered finish on 17 March 2024 at 23:00 to rostered start on 18 March 2024 at 06:00. The Appellant relies on the ten-hour minimum or, alternatively, eight hours if the agreement applied; the travel account is separately identified.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hours</w:t>
            </w:r>
          </w:p>
        </w:tc>
        <w:tc>
          <w:tcPr>
            <w:tcMar>
              <w:top w:w="20" w:type="dxa"/>
              <w:left w:w="60" w:type="dxa"/>
              <w:bottom w:w="20" w:type="dxa"/>
              <w:right w:w="60" w:type="dxa"/>
            </w:tcMar>
          </w:tcPr>
          <w:p>
            <w:pPr>
              <w:jc w:val="left"/>
            </w:pPr>
            <w:r>
              <w:rPr>
                <w:rFonts w:ascii="Times New Roman" w:hAnsi="Times New Roman"/>
                <w:color w:val="000000"/>
                <w:sz w:val="22"/>
              </w:rPr>
              <w:t>3(b); Stressor 3 minimum-break and review-decision paragraphs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284 to 285, 225, 234, 251, 260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MASPER Registrar's first report, 3 May 2024 at 3:06 pm, to the Manager's reply, 9 May 2024 at 9:20 am (her second report was sent on the fifth calendar day; the reply on the sixth)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18 hours, 14 minutes</w:t>
            </w:r>
          </w:p>
        </w:tc>
        <w:tc>
          <w:tcPr>
            <w:tcMar>
              <w:top w:w="20" w:type="dxa"/>
              <w:left w:w="60" w:type="dxa"/>
              <w:bottom w:w="20" w:type="dxa"/>
              <w:right w:w="60" w:type="dxa"/>
            </w:tcMar>
          </w:tcPr>
          <w:p>
            <w:pPr>
              <w:jc w:val="left"/>
            </w:pPr>
            <w:r>
              <w:rPr>
                <w:rFonts w:ascii="Times New Roman" w:hAnsi="Times New Roman"/>
                <w:color w:val="000000"/>
                <w:sz w:val="22"/>
              </w:rPr>
              <w:t>1(h)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62 to 64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Integrated Respiratory Service's first email, 15 May 2024 at 11:47 am, to its second, 20 May 2024 at 11:03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fifth calendar day</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92</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first email to the Appellant's escalation, 20 May 2024 at 2:05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days, 2 hours, 18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 to 98</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Service's second email to that escalation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 hours, 2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97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escalation to the Manager's reply at 4:30 pm, two hours after the office hours she had stated to all Switchboard staff on 17 May 2024 had ended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hours, 25 minutes</w:t>
            </w:r>
          </w:p>
        </w:tc>
        <w:tc>
          <w:tcPr>
            <w:tcMar>
              <w:top w:w="20" w:type="dxa"/>
              <w:left w:w="60" w:type="dxa"/>
              <w:bottom w:w="20" w:type="dxa"/>
              <w:right w:w="60" w:type="dxa"/>
            </w:tcMar>
          </w:tcPr>
          <w:p>
            <w:pPr>
              <w:jc w:val="left"/>
            </w:pPr>
            <w:r>
              <w:rPr>
                <w:rFonts w:ascii="Times New Roman" w:hAnsi="Times New Roman"/>
                <w:color w:val="000000"/>
                <w:sz w:val="22"/>
              </w:rPr>
              <w:t>1(k)</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102 to 103</w:t>
            </w:r>
          </w:p>
        </w:tc>
      </w:tr>
      <w:tr>
        <w:trPr/>
        <w:tc>
          <w:tcPr>
            <w:tcMar>
              <w:top w:w="20" w:type="dxa"/>
              <w:left w:w="60" w:type="dxa"/>
              <w:bottom w:w="20" w:type="dxa"/>
              <w:right w:w="60" w:type="dxa"/>
            </w:tcMar>
          </w:tcPr>
          <w:p>
            <w:pPr>
              <w:jc w:val="left"/>
            </w:pPr>
            <w:r>
              <w:rPr>
                <w:rFonts w:ascii="Times New Roman" w:hAnsi="Times New Roman"/>
                <w:color w:val="000000"/>
                <w:sz w:val="22"/>
              </w:rPr>
              <w:t>Fatigue enquiry of 8 April 2024 to the substantive response of 1 May 2024; acknowledged on 9 April, with no further response alleged before 1 May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days</w:t>
            </w:r>
          </w:p>
        </w:tc>
        <w:tc>
          <w:tcPr>
            <w:tcMar>
              <w:top w:w="20" w:type="dxa"/>
              <w:left w:w="60" w:type="dxa"/>
              <w:bottom w:w="20" w:type="dxa"/>
              <w:right w:w="60" w:type="dxa"/>
            </w:tcMar>
          </w:tcPr>
          <w:p>
            <w:pPr>
              <w:jc w:val="left"/>
            </w:pPr>
            <w:r>
              <w:rPr>
                <w:rFonts w:ascii="Times New Roman" w:hAnsi="Times New Roman"/>
                <w:color w:val="000000"/>
                <w:sz w:val="22"/>
              </w:rPr>
              <w:t>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249 to 250</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Third submission of the special pandemic leave request, 29 February 2024 at 11:07:28, to its approval at 11:21:03</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13 minutes, 35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Creation of the draft, 20 February 2024, to final approval, 1 March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 4 hours, 40 minutes, 20 seconds</w:t>
            </w:r>
          </w:p>
        </w:tc>
        <w:tc>
          <w:tcPr>
            <w:tcMar>
              <w:top w:w="20" w:type="dxa"/>
              <w:left w:w="60" w:type="dxa"/>
              <w:bottom w:w="20" w:type="dxa"/>
              <w:right w:w="60" w:type="dxa"/>
            </w:tcMar>
          </w:tcPr>
          <w:p>
            <w:pPr>
              <w:jc w:val="left"/>
            </w:pPr>
            <w:r>
              <w:rPr>
                <w:rFonts w:ascii="Times New Roman" w:hAnsi="Times New Roman"/>
                <w:color w:val="000000"/>
                <w:sz w:val="22"/>
              </w:rPr>
              <w:t>1(e), 2(b)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Removal of database access, 18 July 2023, to 18 June 2024; no restoration alleged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11 months</w:t>
            </w:r>
          </w:p>
        </w:tc>
        <w:tc>
          <w:tcPr>
            <w:tcMar>
              <w:top w:w="20" w:type="dxa"/>
              <w:left w:w="60" w:type="dxa"/>
              <w:bottom w:w="20" w:type="dxa"/>
              <w:right w:w="60" w:type="dxa"/>
            </w:tcMar>
          </w:tcPr>
          <w:p>
            <w:pPr>
              <w:jc w:val="left"/>
            </w:pPr>
            <w:r>
              <w:rPr>
                <w:rFonts w:ascii="Times New Roman" w:hAnsi="Times New Roman"/>
                <w:color w:val="000000"/>
                <w:sz w:val="22"/>
              </w:rPr>
              <w:t>1(b)</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55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23 August 2023 to 17 May 2024; no fixed office hours alleged to have been stated</w:t>
            </w:r>
          </w:p>
        </w:tc>
        <w:tc>
          <w:tcPr>
            <w:tcMar>
              <w:top w:w="20" w:type="dxa"/>
              <w:left w:w="60" w:type="dxa"/>
              <w:bottom w:w="20" w:type="dxa"/>
              <w:right w:w="60" w:type="dxa"/>
            </w:tcMar>
          </w:tcPr>
          <w:p>
            <w:pPr>
              <w:jc w:val="left"/>
            </w:pPr>
            <w:r>
              <w:rPr>
                <w:rFonts w:ascii="Times New Roman" w:hAnsi="Times New Roman"/>
                <w:color w:val="000000"/>
                <w:sz w:val="22"/>
              </w:rPr>
              <w:t>Approximately 9 months</w:t>
            </w:r>
          </w:p>
        </w:tc>
        <w:tc>
          <w:tcPr>
            <w:tcMar>
              <w:top w:w="20" w:type="dxa"/>
              <w:left w:w="60" w:type="dxa"/>
              <w:bottom w:w="20" w:type="dxa"/>
              <w:right w:w="60" w:type="dxa"/>
            </w:tcMar>
          </w:tcPr>
          <w:p>
            <w:pPr>
              <w:jc w:val="left"/>
            </w:pPr>
            <w:r>
              <w:rPr>
                <w:rFonts w:ascii="Times New Roman" w:hAnsi="Times New Roman"/>
                <w:color w:val="000000"/>
                <w:sz w:val="22"/>
              </w:rPr>
              <w:t>1(d), 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3 May 2024, to the pay date of the payslip carrying three of the four corrections,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33 days</w:t>
            </w:r>
          </w:p>
        </w:tc>
        <w:tc>
          <w:tcPr>
            <w:tcMar>
              <w:top w:w="20" w:type="dxa"/>
              <w:left w:w="60" w:type="dxa"/>
              <w:bottom w:w="20" w:type="dxa"/>
              <w:right w:w="60" w:type="dxa"/>
            </w:tcMar>
          </w:tcPr>
          <w:p>
            <w:pPr>
              <w:jc w:val="left"/>
            </w:pPr>
            <w:r>
              <w:rPr>
                <w:rFonts w:ascii="Times New Roman" w:hAnsi="Times New Roman"/>
                <w:color w:val="000000"/>
                <w:sz w:val="22"/>
              </w:rPr>
              <w:t>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direction to the pay date of the payslip carrying the fourth, 2 July 2025 (amendment dated 30 June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425 days</w:t>
            </w:r>
          </w:p>
        </w:tc>
        <w:tc>
          <w:tcPr>
            <w:tcMar>
              <w:top w:w="20" w:type="dxa"/>
              <w:left w:w="60" w:type="dxa"/>
              <w:bottom w:w="20" w:type="dxa"/>
              <w:right w:w="60" w:type="dxa"/>
            </w:tcMar>
          </w:tcPr>
          <w:p>
            <w:pPr>
              <w:jc w:val="left"/>
            </w:pPr>
            <w:r>
              <w:rPr>
                <w:rFonts w:ascii="Times New Roman" w:hAnsi="Times New Roman"/>
                <w:color w:val="000000"/>
                <w:sz w:val="22"/>
              </w:rPr>
              <w:t>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last shift, 3 June 2024, to the first of those pay dates</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2(n); Part B.1.4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pay enquiry of 8 April 2024 to the reply of 9 April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242, 244</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reply to the Appellant's follow-up of 24 April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15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244, 246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follow-up to the refusal of 1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2(g), 3(d)</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246, 247</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refusal of 1 May 2024 to Payroll's direction of 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2(g), 2(h)</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247, 185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Appellant's email to Payroll, 10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7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Payroll's email that nothing had been corrected, 13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10 days</w:t>
            </w:r>
          </w:p>
        </w:tc>
        <w:tc>
          <w:tcPr>
            <w:tcMar>
              <w:top w:w="20" w:type="dxa"/>
              <w:left w:w="60" w:type="dxa"/>
              <w:bottom w:w="20" w:type="dxa"/>
              <w:right w:w="60" w:type="dxa"/>
            </w:tcMar>
          </w:tcPr>
          <w:p>
            <w:pPr>
              <w:jc w:val="left"/>
            </w:pPr>
            <w:r>
              <w:rPr>
                <w:rFonts w:ascii="Times New Roman" w:hAnsi="Times New Roman"/>
                <w:color w:val="000000"/>
                <w:sz w:val="22"/>
              </w:rPr>
              <w:t>2(h), 2(i)</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email of 21 May 2024 that she was still waiting for payroll confirmation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18 days</w:t>
            </w:r>
          </w:p>
        </w:tc>
        <w:tc>
          <w:tcPr>
            <w:tcMar>
              <w:top w:w="20" w:type="dxa"/>
              <w:left w:w="60" w:type="dxa"/>
              <w:bottom w:w="20" w:type="dxa"/>
              <w:right w:w="60" w:type="dxa"/>
            </w:tcMar>
          </w:tcPr>
          <w:p>
            <w:pPr>
              <w:jc w:val="left"/>
            </w:pPr>
            <w:r>
              <w:rPr>
                <w:rFonts w:ascii="Times New Roman" w:hAnsi="Times New Roman"/>
                <w:color w:val="000000"/>
                <w:sz w:val="22"/>
              </w:rPr>
              <w:t>2(h), 2(l)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Payroll's direction to the Manager's AVAC of 28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25 days</w:t>
            </w:r>
          </w:p>
        </w:tc>
        <w:tc>
          <w:tcPr>
            <w:tcMar>
              <w:top w:w="20" w:type="dxa"/>
              <w:left w:w="60" w:type="dxa"/>
              <w:bottom w:w="20" w:type="dxa"/>
              <w:right w:w="60" w:type="dxa"/>
            </w:tcMar>
          </w:tcPr>
          <w:p>
            <w:pPr>
              <w:jc w:val="left"/>
            </w:pPr>
            <w:r>
              <w:rPr>
                <w:rFonts w:ascii="Times New Roman" w:hAnsi="Times New Roman"/>
                <w:color w:val="000000"/>
                <w:sz w:val="22"/>
              </w:rPr>
              <w:t>2(h), 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197, 209</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AVAC to its processing as "Part Completed", 30 May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2 days</w:t>
            </w:r>
          </w:p>
        </w:tc>
        <w:tc>
          <w:tcPr>
            <w:tcMar>
              <w:top w:w="20" w:type="dxa"/>
              <w:left w:w="60" w:type="dxa"/>
              <w:bottom w:w="20" w:type="dxa"/>
              <w:right w:w="60" w:type="dxa"/>
            </w:tcMar>
          </w:tcPr>
          <w:p>
            <w:pPr>
              <w:jc w:val="left"/>
            </w:pPr>
            <w:r>
              <w:rPr>
                <w:rFonts w:ascii="Times New Roman" w:hAnsi="Times New Roman"/>
                <w:color w:val="000000"/>
                <w:sz w:val="22"/>
              </w:rPr>
              <w:t>2(m)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203</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shifts of 28 February, 30 March and 1 April 2024 to the payslip that adjusted them, pay date 5 June 2024</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98 days; 67 days; 65 days</w:t>
            </w:r>
          </w:p>
        </w:tc>
        <w:tc>
          <w:tcPr>
            <w:tcMar>
              <w:top w:w="20" w:type="dxa"/>
              <w:left w:w="60" w:type="dxa"/>
              <w:bottom w:w="20" w:type="dxa"/>
              <w:right w:w="60" w:type="dxa"/>
            </w:tcMar>
          </w:tcPr>
          <w:p>
            <w:pPr>
              <w:jc w:val="left"/>
            </w:pPr>
            <w:r>
              <w:rPr>
                <w:rFonts w:ascii="Times New Roman" w:hAnsi="Times New Roman"/>
                <w:color w:val="000000"/>
                <w:sz w:val="22"/>
              </w:rPr>
              <w:t>2(c), 2(e), 2(f), 2(n)</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187 to 189;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shift of 9 February 2024 to the payslip carrying its correction, pay date 2 July 2025</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509 days</w:t>
            </w:r>
          </w:p>
        </w:tc>
        <w:tc>
          <w:tcPr>
            <w:tcMar>
              <w:top w:w="20" w:type="dxa"/>
              <w:left w:w="60" w:type="dxa"/>
              <w:bottom w:w="20" w:type="dxa"/>
              <w:right w:w="60" w:type="dxa"/>
            </w:tcMar>
          </w:tcPr>
          <w:p>
            <w:pPr>
              <w:jc w:val="left"/>
            </w:pPr>
            <w:r>
              <w:rPr>
                <w:rFonts w:ascii="Times New Roman" w:hAnsi="Times New Roman"/>
                <w:color w:val="000000"/>
                <w:sz w:val="22"/>
              </w:rPr>
              <w:t>2(a), 2(o)</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185 to 186; Payroll disclosure, July 2025</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The Appellant's request for the Manager's office hours, 15 May 2024 at 1:15 pm, to the Director's request to retract it, 6:23 pm the same day</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5 hours, 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76</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hours being stated to the department, 17 May 2024 at 9:30 am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1 day, 20 hours, 15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81</w:t>
            </w:r>
          </w:p>
        </w:tc>
      </w:tr>
      <w:tr>
        <w:trPr/>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That request to the Director's question about which changes had concerned him, 21 May 2024 at 2:53 pm</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6 days, 1 hour, 38 minutes</w:t>
            </w:r>
          </w:p>
        </w:tc>
        <w:tc>
          <w:tcPr>
            <w:tcMar>
              <w:top w:w="20" w:type="dxa"/>
              <w:left w:w="60" w:type="dxa"/>
              <w:bottom w:w="20" w:type="dxa"/>
              <w:right w:w="60" w:type="dxa"/>
            </w:tcMar>
          </w:tcPr>
          <w:p>
            <w:pPr>
              <w:jc w:val="left"/>
            </w:pPr>
            <w:r>
              <w:rPr>
                <w:rFonts w:ascii="Times New Roman" w:hAnsi="Times New Roman"/>
                <w:color w:val="000000"/>
                <w:sz w:val="22"/>
              </w:rPr>
              <w:t>1(l)</w:t>
            </w:r>
          </w:p>
        </w:tc>
        <w:tc>
          <w:tcPr>
            <w:tcMar>
              <w:top w:w="20" w:type="dxa"/>
              <w:left w:w="60" w:type="dxa"/>
              <w:bottom w:w="20" w:type="dxa"/>
              <w:right w:w="60" w:type="dxa"/>
            </w:tcMar>
          </w:tcPr>
          <w:p>
            <w:pPr>
              <w:spacing w:after="0"/>
              <w:jc w:val="left"/>
            </w:pPr>
            <w:r>
              <w:rPr>
                <w:rFonts w:ascii="Times New Roman" w:hAnsi="Times New Roman" w:cs="Times New Roman"/>
                <w:color w:val="000000"/>
                <w:sz w:val="22"/>
                <w:szCs w:val="22"/>
              </w:rPr>
              <w:t xml:space="preserve">¶¶ 74, 79</w:t>
            </w:r>
          </w:p>
        </w:tc>
      </w:tr>
    </w:tbl>
    <w:p>
      <w:pPr>
        <w:spacing w:after="60"/>
        <w:jc w:val="both"/>
      </w:pPr>
    </w:p>
    <w:p>
      <w:pPr>
        <w:spacing w:before="0" w:after="100" w:line="264" w:lineRule="auto"/>
        <w:ind w:left="284"/>
        <w:jc w:val="both"/>
      </w:pPr>
      <w:r>
        <w:rPr>
          <w:rFonts w:ascii="Times New Roman" w:hAnsi="Times New Roman" w:cs="Times New Roman"/>
          <w:i/>
          <w:sz w:val="22"/>
          <w:szCs w:val="22"/>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jc w:val="both"/>
      </w:pPr>
      <w:r>
        <w:rPr>
          <w:rFonts w:ascii="Times New Roman" w:hAnsi="Times New Roman" w:cs="Times New Roman"/>
          <w:b/>
          <w:sz w:val="22"/>
          <w:szCs w:val="22"/>
        </w:rPr>
        <w:t>5. Matters the Respondent does not allege, and documents it does not list</w:t>
      </w:r>
    </w:p>
    <w:p>
      <w:pPr>
        <w:spacing w:before="0" w:after="100" w:line="264" w:lineRule="auto"/>
        <w:jc w:val="both"/>
      </w:pPr>
      <w:r>
        <w:rPr>
          <w:rFonts w:ascii="Times New Roman" w:hAnsi="Times New Roman" w:cs="Times New Roman"/>
          <w:sz w:val="22"/>
          <w:szCs w:val="22"/>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jc w:val="both"/>
      </w:pPr>
      <w:r>
        <w:rPr>
          <w:rFonts w:ascii="Times New Roman" w:hAnsi="Times New Roman" w:cs="Times New Roman"/>
          <w:b/>
          <w:sz w:val="22"/>
          <w:szCs w:val="22"/>
        </w:rPr>
        <w:t xml:space="preserve">5.1 As to the directory and the changes to process. </w:t>
      </w:r>
      <w:r>
        <w:rPr>
          <w:rFonts w:ascii="Times New Roman" w:hAnsi="Times New Roman" w:cs="Times New Roman"/>
          <w:sz w:val="22"/>
          <w:szCs w:val="22"/>
        </w:rPr>
        <w:t xml:space="preserve">That access to the database was restored to the Appellant before 18 June 2024; that any document records consultation with Switchboard operators before the change communicated on 15 April 2024; that a ballot of affected employees was conducted before that change; that agreement under clause 6.2 of the Award was obtained before the rostering of 17 and 18 March 2024.</w:t>
      </w:r>
    </w:p>
    <w:p>
      <w:pPr>
        <w:spacing w:before="0" w:after="100" w:line="264" w:lineRule="auto"/>
        <w:jc w:val="both"/>
      </w:pPr>
      <w:r>
        <w:rPr>
          <w:rFonts w:ascii="Times New Roman" w:hAnsi="Times New Roman" w:cs="Times New Roman"/>
          <w:b/>
          <w:sz w:val="22"/>
          <w:szCs w:val="22"/>
        </w:rPr>
        <w:t xml:space="preserve">5.2 As to what followed the reports at the console. </w:t>
      </w:r>
      <w:r>
        <w:rPr>
          <w:rFonts w:ascii="Times New Roman" w:hAnsi="Times New Roman" w:cs="Times New Roman"/>
          <w:sz w:val="22"/>
          <w:szCs w:val="22"/>
        </w:rPr>
        <w:t xml:space="preserve">That any communication was sent to Logan Switch or the Switchboard staff about the occasions reported on 3 and 8 May 2024 before 10:15 am on 9 May 2024; that any response was made to the Service's email of 15 May 2024 before 20 May 2024, or to its email of 20 May 2024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jc w:val="both"/>
      </w:pPr>
      <w:r>
        <w:rPr>
          <w:rFonts w:ascii="Times New Roman" w:hAnsi="Times New Roman" w:cs="Times New Roman"/>
          <w:b/>
          <w:sz w:val="22"/>
          <w:szCs w:val="22"/>
        </w:rPr>
        <w:t xml:space="preserve">5.3 As to the office hours. </w:t>
      </w:r>
      <w:r>
        <w:rPr>
          <w:rFonts w:ascii="Times New Roman" w:hAnsi="Times New Roman" w:cs="Times New Roman"/>
          <w:sz w:val="22"/>
          <w:szCs w:val="22"/>
        </w:rPr>
        <w:t xml:space="preserve">That the Manager stated fixed office hours to the Switchboard staff at any time between 23 August 2023 and 17 May 2024.</w:t>
      </w:r>
    </w:p>
    <w:p>
      <w:pPr>
        <w:spacing w:before="0" w:after="100" w:line="264" w:lineRule="auto"/>
        <w:jc w:val="both"/>
      </w:pPr>
      <w:r>
        <w:rPr>
          <w:rFonts w:ascii="Times New Roman" w:hAnsi="Times New Roman" w:cs="Times New Roman"/>
          <w:b/>
          <w:sz w:val="22"/>
          <w:szCs w:val="22"/>
        </w:rPr>
        <w:t xml:space="preserve">5.4 As to the Communication Book. </w:t>
      </w:r>
      <w:r>
        <w:rPr>
          <w:rFonts w:ascii="Times New Roman" w:hAnsi="Times New Roman" w:cs="Times New Roman"/>
          <w:sz w:val="22"/>
          <w:szCs w:val="22"/>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jc w:val="both"/>
      </w:pPr>
      <w:r>
        <w:rPr>
          <w:rFonts w:ascii="Times New Roman" w:hAnsi="Times New Roman" w:cs="Times New Roman"/>
          <w:b/>
          <w:sz w:val="22"/>
          <w:szCs w:val="22"/>
        </w:rPr>
        <w:t xml:space="preserve">5.5 As to the special pandemic leave. </w:t>
      </w:r>
      <w:r>
        <w:rPr>
          <w:rFonts w:ascii="Times New Roman" w:hAnsi="Times New Roman" w:cs="Times New Roman"/>
          <w:sz w:val="22"/>
          <w:szCs w:val="22"/>
        </w:rPr>
        <w:t>That any other Switchboard employee was required to submit such a request personally through myHR in February 2024.</w:t>
      </w:r>
    </w:p>
    <w:p>
      <w:pPr>
        <w:spacing w:before="0" w:after="100" w:line="264" w:lineRule="auto"/>
        <w:jc w:val="both"/>
      </w:pPr>
      <w:r>
        <w:rPr>
          <w:rFonts w:ascii="Times New Roman" w:hAnsi="Times New Roman" w:cs="Times New Roman"/>
          <w:b/>
          <w:sz w:val="22"/>
          <w:szCs w:val="22"/>
        </w:rPr>
        <w:t xml:space="preserve">5.6 As to the roster and fatigue. </w:t>
      </w:r>
      <w:r>
        <w:rPr>
          <w:rFonts w:ascii="Times New Roman" w:hAnsi="Times New Roman" w:cs="Times New Roman"/>
          <w:sz w:val="22"/>
          <w:szCs w:val="22"/>
        </w:rPr>
        <w:t xml:space="preserve">That the Switchboard Manager got in touch with the Appellant about alternative shifts after the meeting of 16 April 2024; that the Manager reviewed the fatigue toolkit or gave feedback on it before 18 June 2024; that the consecutive shifts of 17 and 18 March 2024 arose from a staff-initiated shift swap; that any response was made to the fatigue enquiry between 9 April and 1 May 2024; that any fatigue risk assessment was conducted in respect of the Appellant's position, that any fatigue risk management training was provided to the Appellant,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jc w:val="both"/>
      </w:pPr>
      <w:r>
        <w:rPr>
          <w:rFonts w:ascii="Times New Roman" w:hAnsi="Times New Roman" w:cs="Times New Roman"/>
          <w:b/>
          <w:sz w:val="22"/>
          <w:szCs w:val="22"/>
        </w:rPr>
        <w:t xml:space="preserve">5.7 As to the Appellant's performance and conduct. </w:t>
      </w:r>
      <w:r>
        <w:rPr>
          <w:rFonts w:ascii="Times New Roman" w:hAnsi="Times New Roman" w:cs="Times New Roman"/>
          <w:sz w:val="22"/>
          <w:szCs w:val="22"/>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w:t>
      </w:r>
      <w:r>
        <w:rPr>
          <w:rFonts w:ascii="Times New Roman" w:hAnsi="Times New Roman" w:cs="Times New Roman"/>
          <w:b/>
          <w:sz w:val="22"/>
          <w:szCs w:val="22"/>
        </w:rPr>
        <w:t xml:space="preserve">does not identify, by particular, date, document or cross-reference, the management action relied upon</w:t>
      </w:r>
      <w:r>
        <w:rPr>
          <w:rFonts w:ascii="Times New Roman" w:hAnsi="Times New Roman" w:cs="Times New Roman"/>
          <w:sz w:val="22"/>
          <w:szCs w:val="22"/>
        </w:rPr>
        <w:t xml:space="preserve"> for the contention in that paragraph.</w:t>
      </w:r>
    </w:p>
    <w:p>
      <w:pPr>
        <w:spacing w:before="0" w:after="100" w:line="264" w:lineRule="auto"/>
        <w:ind w:left="284"/>
        <w:jc w:val="both"/>
      </w:pPr>
      <w:r>
        <w:rPr>
          <w:rFonts w:ascii="Times New Roman" w:hAnsi="Times New Roman" w:cs="Times New Roman"/>
          <w:i/>
          <w:sz w:val="22"/>
          <w:szCs w:val="22"/>
        </w:rPr>
        <w:t xml:space="preserve">Particulars: paragraphs 55, 69, 73, 90, 93, 99, 105 to 110, 142, 150 to 153, 180 to 181, 213, 216, 234, 250, 269 to 273, 300 to 303 of the notice to admit facts served 28 August 2026, admitted 8 September 2026. Paragraph 154 of that notice is not admitted.</w:t>
      </w:r>
    </w:p>
    <w:p>
      <w:pPr>
        <w:keepNext/>
        <w:spacing w:before="240" w:after="100" w:line="264" w:lineRule="auto"/>
        <w:jc w:val="both"/>
      </w:pPr>
      <w:r>
        <w:rPr>
          <w:rFonts w:ascii="Times New Roman" w:hAnsi="Times New Roman" w:cs="Times New Roman"/>
          <w:b/>
          <w:sz w:val="22"/>
          <w:szCs w:val="22"/>
        </w:rPr>
        <w:t>PART C - CONTENTIONS</w:t>
      </w:r>
    </w:p>
    <w:p>
      <w:pPr>
        <w:spacing w:before="0" w:after="100" w:line="264" w:lineRule="auto"/>
        <w:jc w:val="both"/>
      </w:pPr>
      <w:r>
        <w:rPr>
          <w:rFonts w:ascii="Times New Roman" w:hAnsi="Times New Roman" w:cs="Times New Roman"/>
          <w:b/>
          <w:sz w:val="22"/>
          <w:szCs w:val="22"/>
        </w:rPr>
        <w:t xml:space="preserve">1. The onus of proof, accepted. </w:t>
      </w:r>
      <w:r>
        <w:rPr>
          <w:rFonts w:ascii="Times New Roman" w:hAnsi="Times New Roman" w:cs="Times New Roman"/>
          <w:sz w:val="22"/>
          <w:szCs w:val="22"/>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w:t>
      </w:r>
      <w:r>
        <w:rPr>
          <w:rFonts w:ascii="Times New Roman" w:hAnsi="Times New Roman" w:cs="Times New Roman"/>
          <w:sz w:val="22"/>
          <w:szCs w:val="22"/>
          <w:i/>
        </w:rPr>
        <w:t xml:space="preserve">Prizeman v Q-COMP</w:t>
      </w:r>
      <w:r>
        <w:rPr>
          <w:rFonts w:ascii="Times New Roman" w:hAnsi="Times New Roman" w:cs="Times New Roman"/>
          <w:sz w:val="22"/>
          <w:szCs w:val="22"/>
        </w:rPr>
        <w:t xml:space="preserve"> [2005] QIC 53; (2005) 180 QGIG 481 states that the focus is on what the employer actually did, not on how the worker perceived it. The contrary contention in the Amended Form 9A filed 7 April 2026 is withdrawn.</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b w:val="0"/>
          <w:sz w:val="22"/>
          <w:szCs w:val="22"/>
        </w:rPr>
        <w:t xml:space="preserve">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its List of Documents lists no document recording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jc w:val="both"/>
      </w:pPr>
      <w:r>
        <w:rPr>
          <w:rFonts w:ascii="Times New Roman" w:hAnsi="Times New Roman" w:cs="Times New Roman"/>
          <w:b/>
          <w:sz w:val="22"/>
          <w:szCs w:val="22"/>
        </w:rPr>
        <w:t xml:space="preserve">3. Injury under section 32(1). </w:t>
      </w:r>
      <w:r>
        <w:rPr>
          <w:rFonts w:ascii="Times New Roman" w:hAnsi="Times New Roman" w:cs="Times New Roman"/>
          <w:sz w:val="22"/>
          <w:szCs w:val="22"/>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jc w:val="both"/>
      </w:pPr>
      <w:r>
        <w:rPr>
          <w:rFonts w:ascii="Times New Roman" w:hAnsi="Times New Roman" w:cs="Times New Roman"/>
          <w:b/>
          <w:sz w:val="22"/>
          <w:szCs w:val="22"/>
        </w:rPr>
        <w:t xml:space="preserve">4. Section 32(5)(a) - working conditions that are not management action. </w:t>
      </w:r>
      <w:r>
        <w:rPr>
          <w:rFonts w:ascii="Times New Roman" w:hAnsi="Times New Roman" w:cs="Times New Roman"/>
          <w:sz w:val="22"/>
          <w:szCs w:val="22"/>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b w:val="0"/>
          <w:sz w:val="22"/>
          <w:szCs w:val="22"/>
        </w:rPr>
        <w:t xml:space="preserve">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jc w:val="both"/>
      </w:pPr>
      <w:r>
        <w:rPr>
          <w:rFonts w:ascii="Times New Roman" w:hAnsi="Times New Roman" w:cs="Times New Roman"/>
          <w:b/>
          <w:sz w:val="22"/>
          <w:szCs w:val="22"/>
        </w:rPr>
        <w:t xml:space="preserve">5A. </w:t>
      </w:r>
      <w:r>
        <w:rPr>
          <w:rFonts w:ascii="Times New Roman" w:hAnsi="Times New Roman" w:cs="Times New Roman"/>
          <w:b w:val="0"/>
          <w:sz w:val="22"/>
          <w:szCs w:val="22"/>
        </w:rPr>
        <w:t xml:space="preserve">The Respondent's notified lay evidence.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implementation of fatigue risk management assessment at the Switchboard only after 30 June 2024. By particular, the outlines give no account of the dated events at Stressor 1(b), 1(f), 1(h) and 1(k), or at Stressor 3(e) and 3(f); nor of the internal records at Stressor 3(g) and 3(h), which are relied on only as proof of how the matters at 3(d) to 3(f) were handled. On the causal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 a medical or expert witness, and no expert report has been served as at 30 September 2026.</w:t>
      </w:r>
    </w:p>
    <w:p>
      <w:pPr>
        <w:spacing w:before="0" w:after="100" w:line="264" w:lineRule="auto"/>
        <w:jc w:val="both"/>
      </w:pPr>
      <w:r>
        <w:rPr>
          <w:rFonts w:ascii="Times New Roman" w:hAnsi="Times New Roman" w:cs="Times New Roman"/>
          <w:b/>
          <w:sz w:val="22"/>
          <w:szCs w:val="22"/>
        </w:rPr>
        <w:t xml:space="preserve">5B. Section 32(5)(b). </w:t>
      </w:r>
      <w:r>
        <w:rPr>
          <w:rFonts w:ascii="Times New Roman" w:hAnsi="Times New Roman" w:cs="Times New Roman"/>
          <w:sz w:val="22"/>
          <w:szCs w:val="22"/>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jc w:val="both"/>
      </w:pPr>
      <w:r>
        <w:rPr>
          <w:rFonts w:ascii="Times New Roman" w:hAnsi="Times New Roman" w:cs="Times New Roman"/>
          <w:b/>
          <w:sz w:val="22"/>
          <w:szCs w:val="22"/>
        </w:rPr>
        <w:t xml:space="preserve">6. Assessment as a whole, where appropriate. </w:t>
      </w:r>
      <w:r>
        <w:rPr>
          <w:rFonts w:ascii="Times New Roman" w:hAnsi="Times New Roman" w:cs="Times New Roman"/>
          <w:sz w:val="22"/>
          <w:szCs w:val="22"/>
          <w:i/>
        </w:rPr>
        <w:t xml:space="preserve">Delaney v Q-COMP</w:t>
      </w:r>
      <w:r>
        <w:rPr>
          <w:rFonts w:ascii="Times New Roman" w:hAnsi="Times New Roman" w:cs="Times New Roman"/>
          <w:sz w:val="22"/>
          <w:szCs w:val="22"/>
        </w:rPr>
        <w:t xml:space="preserve">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jc w:val="both"/>
      </w:pPr>
      <w:r>
        <w:rPr>
          <w:rFonts w:ascii="Times New Roman" w:hAnsi="Times New Roman" w:cs="Times New Roman"/>
          <w:b/>
          <w:sz w:val="22"/>
          <w:szCs w:val="22"/>
        </w:rPr>
        <w:t xml:space="preserve">7. The ultimate statutory question concerns the injury as a whole. </w:t>
      </w:r>
      <w:r>
        <w:rPr>
          <w:rFonts w:ascii="Times New Roman" w:hAnsi="Times New Roman" w:cs="Times New Roman"/>
          <w:sz w:val="22"/>
          <w:szCs w:val="22"/>
          <w:i/>
        </w:rPr>
        <w:t xml:space="preserve">Workers' Compensation Regulator v Langerak</w:t>
      </w:r>
      <w:r>
        <w:rPr>
          <w:rFonts w:ascii="Times New Roman" w:hAnsi="Times New Roman" w:cs="Times New Roman"/>
          <w:sz w:val="22"/>
          <w:szCs w:val="22"/>
        </w:rPr>
        <w:t xml:space="preserve"> [2020] ICQ 2 at [86], as applied in </w:t>
      </w:r>
      <w:r>
        <w:rPr>
          <w:rFonts w:ascii="Times New Roman" w:hAnsi="Times New Roman" w:cs="Times New Roman"/>
          <w:sz w:val="22"/>
          <w:szCs w:val="22"/>
          <w:i/>
        </w:rPr>
        <w:t xml:space="preserve">Carr v Workers' Compensation Regulator</w:t>
      </w:r>
      <w:r>
        <w:rPr>
          <w:rFonts w:ascii="Times New Roman" w:hAnsi="Times New Roman" w:cs="Times New Roman"/>
          <w:sz w:val="22"/>
          <w:szCs w:val="22"/>
        </w:rPr>
        <w:t xml:space="preserve">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w:t>
      </w:r>
      <w:r>
        <w:rPr>
          <w:rFonts w:ascii="Times New Roman" w:hAnsi="Times New Roman" w:cs="Times New Roman"/>
          <w:sz w:val="22"/>
          <w:szCs w:val="22"/>
          <w:i/>
        </w:rPr>
        <w:t xml:space="preserve">Simon Blackwood (Workers' Compensation Regulator) v Mahaffey</w:t>
      </w:r>
      <w:r>
        <w:rPr>
          <w:rFonts w:ascii="Times New Roman" w:hAnsi="Times New Roman" w:cs="Times New Roman"/>
          <w:sz w:val="22"/>
          <w:szCs w:val="22"/>
        </w:rPr>
        <w:t xml:space="preserve"> [2016] ICQ 10 at [57]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jc w:val="both"/>
      </w:pPr>
      <w:r>
        <w:rPr>
          <w:rFonts w:ascii="Times New Roman" w:hAnsi="Times New Roman" w:cs="Times New Roman"/>
          <w:b/>
          <w:sz w:val="22"/>
          <w:szCs w:val="22"/>
        </w:rPr>
        <w:t xml:space="preserve">8. The effect of the admissions. </w:t>
      </w:r>
      <w:r>
        <w:rPr>
          <w:rFonts w:ascii="Times New Roman" w:hAnsi="Times New Roman" w:cs="Times New Roman"/>
          <w:sz w:val="22"/>
          <w:szCs w:val="22"/>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jc w:val="both"/>
      </w:pPr>
      <w:r>
        <w:rPr>
          <w:rFonts w:ascii="Times New Roman" w:hAnsi="Times New Roman" w:cs="Times New Roman"/>
          <w:b/>
          <w:sz w:val="22"/>
          <w:szCs w:val="22"/>
        </w:rPr>
        <w:t xml:space="preserve">9. The hearing </w:t>
      </w:r>
      <w:r>
        <w:rPr>
          <w:rFonts w:ascii="Times New Roman" w:hAnsi="Times New Roman" w:cs="Times New Roman"/>
          <w:b/>
          <w:i/>
          <w:sz w:val="22"/>
          <w:szCs w:val="22"/>
        </w:rPr>
        <w:t xml:space="preserve">de novo</w:t>
      </w:r>
      <w:r>
        <w:rPr>
          <w:rFonts w:ascii="Times New Roman" w:hAnsi="Times New Roman" w:cs="Times New Roman"/>
          <w:b/>
          <w:sz w:val="22"/>
          <w:szCs w:val="22"/>
        </w:rPr>
        <w:t xml:space="preserve">. </w:t>
      </w:r>
      <w:r>
        <w:rPr>
          <w:rFonts w:ascii="Times New Roman" w:hAnsi="Times New Roman" w:cs="Times New Roman"/>
          <w:sz w:val="22"/>
          <w:szCs w:val="22"/>
        </w:rPr>
        <w:t xml:space="preserve">The Respondent admits the contents of Review Decision 69983 and says that this fact is not relevant because the hearing is de novo (a fresh hearing). [¶ 295] It follows that no finding in the decision binds the Commission. That is accepted,</w:t>
      </w:r>
      <w:r>
        <w:rPr>
          <w:rFonts w:ascii="Times New Roman" w:hAnsi="Times New Roman" w:cs="Times New Roman"/>
          <w:sz w:val="22"/>
          <w:szCs w:val="22"/>
          <w:i/>
        </w:rPr>
        <w:t xml:space="preserve"/>
      </w:r>
      <w:r>
        <w:rPr>
          <w:rFonts w:ascii="Times New Roman" w:hAnsi="Times New Roman" w:cs="Times New Roman"/>
          <w:sz w:val="22"/>
          <w:szCs w:val="22"/>
        </w:rPr>
        <w:t xml:space="preserve"> and it applies to the whole of the decision. The conclusion under appeal is a conclusion of that decision, reached on the findings recorded in it.</w:t>
      </w:r>
    </w:p>
    <w:p>
      <w:pPr>
        <w:spacing w:before="0" w:after="100" w:line="264" w:lineRule="auto"/>
        <w:jc w:val="both"/>
      </w:pPr>
      <w:r>
        <w:rPr>
          <w:rFonts w:ascii="Times New Roman" w:hAnsi="Times New Roman" w:cs="Times New Roman"/>
          <w:b/>
          <w:sz w:val="22"/>
          <w:szCs w:val="22"/>
        </w:rPr>
        <w:t xml:space="preserve">10. </w:t>
      </w:r>
      <w:r>
        <w:rPr>
          <w:rFonts w:ascii="Times New Roman" w:hAnsi="Times New Roman" w:cs="Times New Roman"/>
          <w:b w:val="0"/>
          <w:sz w:val="22"/>
          <w:szCs w:val="22"/>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jc w:val="both"/>
      </w:pPr>
      <w:r>
        <w:rPr>
          <w:rFonts w:ascii="Times New Roman" w:hAnsi="Times New Roman" w:cs="Times New Roman"/>
          <w:i/>
          <w:sz w:val="22"/>
          <w:szCs w:val="22"/>
        </w:rPr>
        <w:t>Particulars: paragraphs 238, 295, 300 to 303 of the notice to admit facts served 28 August 2026, admitted 8 September 2026.</w:t>
      </w:r>
    </w:p>
    <w:p>
      <w:pPr>
        <w:keepNext/>
        <w:spacing w:before="240" w:after="100" w:line="264" w:lineRule="auto"/>
        <w:jc w:val="both"/>
      </w:pPr>
      <w:r>
        <w:rPr>
          <w:rFonts w:ascii="Times New Roman" w:hAnsi="Times New Roman" w:cs="Times New Roman"/>
          <w:b/>
          <w:sz w:val="22"/>
          <w:szCs w:val="22"/>
        </w:rPr>
        <w:t>PART D - THE QUESTIONS FOR DETERMINATION</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Did the Appellant sustain a personal injury of a psychological nature?</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Did that injury arise out of, or in the course of, his employment, and was his employment a significant contributing factor to it?</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In respect of those circumstances that are management action, was that action reasonable and was it taken in a reasonable way?</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jc w:val="both"/>
      </w:pPr>
      <w:r>
        <w:rPr>
          <w:rFonts w:ascii="Times New Roman" w:hAnsi="Times New Roman" w:cs="Times New Roman"/>
          <w:b/>
          <w:sz w:val="22"/>
          <w:szCs w:val="22"/>
        </w:rPr>
        <w:t>PART E - ORDERS SOUGHT</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That the appeal be allowed.</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Such further or other order as the Commission considers appropriate.</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 xml:space="preserve">That the Respondent pay the Appellant's costs of the hearing under section 558(3) of the Act and section 191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including an award under section 191(3) of up to 1.5 times the amounts under section 191(2)(a), to be assessed failing agreement; alternatively, that costs be reserved.</w:t>
      </w:r>
    </w:p>
    <w:p>
      <w:pPr>
        <w:keepNext/>
        <w:spacing w:before="240" w:after="100" w:line="264" w:lineRule="auto"/>
        <w:jc w:val="both"/>
      </w:pPr>
      <w:r>
        <w:rPr>
          <w:rFonts w:ascii="Times New Roman" w:hAnsi="Times New Roman" w:cs="Times New Roman"/>
          <w:b/>
          <w:sz w:val="22"/>
          <w:szCs w:val="22"/>
        </w:rPr>
        <w:t>PART F - COSTS</w:t>
      </w:r>
    </w:p>
    <w:p>
      <w:pPr>
        <w:spacing w:before="0" w:after="100" w:line="264" w:lineRule="auto"/>
        <w:jc w:val="both"/>
      </w:pPr>
      <w:r>
        <w:rPr>
          <w:rFonts w:ascii="Times New Roman" w:hAnsi="Times New Roman" w:cs="Times New Roman"/>
          <w:b/>
          <w:sz w:val="22"/>
          <w:szCs w:val="22"/>
        </w:rPr>
        <w:t xml:space="preserve">1. </w:t>
      </w:r>
      <w:r>
        <w:rPr>
          <w:rFonts w:ascii="Times New Roman" w:hAnsi="Times New Roman" w:cs="Times New Roman"/>
          <w:sz w:val="22"/>
          <w:szCs w:val="22"/>
        </w:rPr>
        <w:t xml:space="preserve">Costs of the hearing are in the Commission's discretion: section 558(3) of the Act; section 191(1) of the </w:t>
      </w:r>
      <w:r>
        <w:rPr>
          <w:rFonts w:ascii="Times New Roman" w:hAnsi="Times New Roman" w:cs="Times New Roman"/>
          <w:sz w:val="22"/>
          <w:szCs w:val="22"/>
          <w:i/>
        </w:rPr>
        <w:t xml:space="preserve">Workers' Compensation and Rehabilitation Regulation 2025</w:t>
      </w:r>
      <w:r>
        <w:rPr>
          <w:rFonts w:ascii="Times New Roman" w:hAnsi="Times New Roman" w:cs="Times New Roman"/>
          <w:sz w:val="22"/>
          <w:szCs w:val="22"/>
        </w:rPr>
        <w:t xml:space="preserve">. Costs ordinarily follow the event.</w:t>
      </w:r>
    </w:p>
    <w:p>
      <w:pPr>
        <w:spacing w:before="0" w:after="100" w:line="264" w:lineRule="auto"/>
        <w:jc w:val="both"/>
      </w:pPr>
      <w:r>
        <w:rPr>
          <w:rFonts w:ascii="Times New Roman" w:hAnsi="Times New Roman" w:cs="Times New Roman"/>
          <w:b/>
          <w:sz w:val="22"/>
          <w:szCs w:val="22"/>
        </w:rPr>
        <w:t xml:space="preserve">2. </w:t>
      </w:r>
      <w:r>
        <w:rPr>
          <w:rFonts w:ascii="Times New Roman" w:hAnsi="Times New Roman" w:cs="Times New Roman"/>
          <w:sz w:val="22"/>
          <w:szCs w:val="22"/>
        </w:rPr>
        <w:t xml:space="preserve">If the appeal is allowed, the Appellant will seek an order that the Respondent pay his costs of the hearing, assessed under section 191(2): (a) counsel's or solicitor's fees, for any period in which the Appellant is legally represented, at the costs stated in the </w:t>
      </w:r>
      <w:r>
        <w:rPr>
          <w:rFonts w:ascii="Times New Roman" w:hAnsi="Times New Roman" w:cs="Times New Roman"/>
          <w:sz w:val="22"/>
          <w:szCs w:val="22"/>
          <w:i/>
        </w:rPr>
        <w:t xml:space="preserve">Uniform Civil Procedure Rules 1999</w:t>
      </w:r>
      <w:r>
        <w:rPr>
          <w:rFonts w:ascii="Times New Roman" w:hAnsi="Times New Roman" w:cs="Times New Roman"/>
          <w:sz w:val="22"/>
          <w:szCs w:val="22"/>
        </w:rPr>
        <w:t xml:space="preserve">, schedule 2, part 2, scale C; (b) costs in relation to witnesses at the allowances stated in the </w:t>
      </w:r>
      <w:r>
        <w:rPr>
          <w:rFonts w:ascii="Times New Roman" w:hAnsi="Times New Roman" w:cs="Times New Roman"/>
          <w:sz w:val="22"/>
          <w:szCs w:val="22"/>
          <w:i/>
        </w:rPr>
        <w:t xml:space="preserve">Uniform Civil Procedure (Fees) Regulation 2019</w:t>
      </w:r>
      <w:r>
        <w:rPr>
          <w:rFonts w:ascii="Times New Roman" w:hAnsi="Times New Roman" w:cs="Times New Roman"/>
          <w:sz w:val="22"/>
          <w:szCs w:val="22"/>
        </w:rPr>
        <w:t xml:space="preserve">, part 3, including the fees and expenses of the medical practitioners called under paragraph B.1.9; and (c) any costs in relation to bailiffs.</w:t>
      </w:r>
    </w:p>
    <w:p>
      <w:pPr>
        <w:spacing w:before="0" w:after="100" w:line="264" w:lineRule="auto"/>
        <w:jc w:val="both"/>
      </w:pPr>
      <w:r>
        <w:rPr>
          <w:rFonts w:ascii="Times New Roman" w:hAnsi="Times New Roman" w:cs="Times New Roman"/>
          <w:b/>
          <w:sz w:val="22"/>
          <w:szCs w:val="22"/>
        </w:rPr>
        <w:t xml:space="preserve">3. </w:t>
      </w:r>
      <w:r>
        <w:rPr>
          <w:rFonts w:ascii="Times New Roman" w:hAnsi="Times New Roman" w:cs="Times New Roman"/>
          <w:sz w:val="22"/>
          <w:szCs w:val="22"/>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jc w:val="both"/>
      </w:pPr>
      <w:r>
        <w:rPr>
          <w:rFonts w:ascii="Times New Roman" w:hAnsi="Times New Roman" w:cs="Times New Roman"/>
          <w:b/>
          <w:sz w:val="22"/>
          <w:szCs w:val="22"/>
        </w:rPr>
        <w:t xml:space="preserve">4. </w:t>
      </w:r>
      <w:r>
        <w:rPr>
          <w:rFonts w:ascii="Times New Roman" w:hAnsi="Times New Roman" w:cs="Times New Roman"/>
          <w:sz w:val="22"/>
          <w:szCs w:val="22"/>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jc w:val="both"/>
      </w:pPr>
      <w:r>
        <w:rPr>
          <w:rFonts w:ascii="Times New Roman" w:hAnsi="Times New Roman" w:cs="Times New Roman"/>
          <w:b/>
          <w:sz w:val="22"/>
          <w:szCs w:val="22"/>
        </w:rPr>
        <w:t xml:space="preserve">5. </w:t>
      </w:r>
      <w:r>
        <w:rPr>
          <w:rFonts w:ascii="Times New Roman" w:hAnsi="Times New Roman" w:cs="Times New Roman"/>
          <w:sz w:val="22"/>
          <w:szCs w:val="22"/>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jc w:val="both"/>
      </w:pPr>
      <w:r>
        <w:rPr>
          <w:rFonts w:ascii="Times New Roman" w:hAnsi="Times New Roman" w:cs="Times New Roman"/>
          <w:b/>
          <w:sz w:val="22"/>
          <w:szCs w:val="22"/>
        </w:rPr>
        <w:t xml:space="preserve">6. </w:t>
      </w:r>
      <w:r>
        <w:rPr>
          <w:rFonts w:ascii="Times New Roman" w:hAnsi="Times New Roman" w:cs="Times New Roman"/>
          <w:sz w:val="22"/>
          <w:szCs w:val="22"/>
        </w:rPr>
        <w:t>The Appellant reserves the right to rely, on the question of costs, on any offer made without prejudice save as to costs.</w:t>
      </w:r>
    </w:p>
    <w:p>
      <w:pPr>
        <w:spacing w:before="0" w:after="100" w:line="264" w:lineRule="auto"/>
        <w:jc w:val="both"/>
      </w:pPr>
      <w:r>
        <w:rPr>
          <w:rFonts w:ascii="Times New Roman" w:hAnsi="Times New Roman" w:cs="Times New Roman"/>
          <w:sz w:val="22"/>
          <w:szCs w:val="22"/>
        </w:rPr>
        <w:t>Dated: 1 October 2026</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jc w:val="left"/>
      </w:pPr>
      <w:r>
        <w:rPr>
          <w:rFonts w:ascii="Times New Roman" w:hAnsi="Times New Roman" w:cs="Times New Roman"/>
          <w:b/>
          <w:sz w:val="22"/>
          <w:szCs w:val="22"/>
        </w:rPr>
        <w:t>Cory Lea Shepherd</w:t>
      </w:r>
      <w:r>
        <w:br/>
      </w:r>
      <w:r>
        <w:rPr>
          <w:rFonts w:ascii="Times New Roman" w:hAnsi="Times New Roman" w:cs="Times New Roman"/>
          <w:sz w:val="22"/>
          <w:szCs w:val="22"/>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val="0"/>
        <w:sz w:val="22"/>
      </w:rPr>
      <w:t>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Times New Roman" w:hAnsi="Times New Roman" w:eastAsia="Times New Roman"/>
      <w:i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2"/>
      <w:szCs w:val="2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2"/>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2"/>
      <w:szCs w:val="2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2"/>
      <w:szCs w:val="22"/>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22"/>
      <w:szCs w:val="2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2"/>
      <w:szCs w:val="2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2"/>
      <w:szCs w:val="22"/>
    </w:rPr>
  </w:style>
  <w:style w:type="character" w:customStyle="1" w:styleId="BodyText3Char">
    <w:name w:val="Body Text 3 Char"/>
    <w:basedOn w:val="DefaultParagraphFont"/>
    <w:link w:val="BodyText3"/>
    <w:uiPriority w:val="99"/>
    <w:rsid w:val="00AA1D8D"/>
    <w:rPr>
      <w:sz w:val="22"/>
      <w:szCs w:val="22"/>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2"/>
    </w:rPr>
  </w:style>
  <w:style w:type="character" w:customStyle="1" w:styleId="MacroTextChar">
    <w:name w:val="Macro Text Char"/>
    <w:basedOn w:val="DefaultParagraphFont"/>
    <w:link w:val="MacroText"/>
    <w:uiPriority w:val="99"/>
    <w:rsid w:val="0029639D"/>
    <w:rPr>
      <w:rFonts w:ascii="Courier" w:hAnsi="Courier"/>
      <w:sz w:val="22"/>
      <w:szCs w:val="22"/>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2"/>
      <w:szCs w:val="22"/>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2"/>
      <w:szCs w:val="22"/>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2"/>
        <w:szCs w:val="22"/>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2"/>
        <w:szCs w:val="22"/>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2"/>
        <w:szCs w:val="22"/>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2"/>
        <w:szCs w:val="22"/>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2"/>
        <w:szCs w:val="22"/>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2"/>
        <w:szCs w:val="22"/>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2"/>
        <w:szCs w:val="22"/>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