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jc w:val="center"/>
      </w:pPr>
      <w:r>
        <w:rPr>
          <w:rFonts w:ascii="Arial" w:hAnsi="Arial" w:cs="Arial"/>
          <w:b/>
          <w:sz w:val="28"/>
          <w:szCs w:val="28"/>
        </w:rPr>
        <w:t xml:space="preserve">SECOND AMENDED STATEMENT OF FACTS AND CONTENTIONS (FORM 9A)</w:t>
      </w:r>
    </w:p>
    <w:p>
      <w:pPr>
        <w:spacing w:before="0" w:after="200" w:line="264" w:lineRule="auto"/>
        <w:jc w:val="center"/>
      </w:pPr>
      <w:r>
        <w:rPr>
          <w:rFonts w:ascii="Arial" w:hAnsi="Arial" w:cs="Arial"/>
          <w:sz w:val="18"/>
          <w:szCs w:val="18"/>
        </w:rPr>
        <w:t xml:space="preserve">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pBdr>
          <w:bottom w:val="single" w:sz="6" w:space="1" w:color="808080"/>
        </w:pBdr>
        <w:spacing w:before="240" w:after="100" w:line="264" w:lineRule="auto"/>
      </w:pPr>
      <w:r>
        <w:rPr>
          <w:rFonts w:ascii="Arial" w:hAnsi="Arial" w:cs="Arial"/>
          <w:b/>
          <w:sz w:val="24"/>
          <w:szCs w:val="24"/>
        </w:rPr>
        <w:t xml:space="preserve">PART A</w:t>
      </w:r>
    </w:p>
    <w:p>
      <w:pPr>
        <w:spacing w:before="0" w:after="100" w:line="264" w:lineRule="auto"/>
      </w:pPr>
      <w:r>
        <w:rPr>
          <w:rFonts w:ascii="Arial" w:hAnsi="Arial" w:cs="Arial"/>
          <w:sz w:val="20"/>
          <w:szCs w:val="20"/>
        </w:rPr>
        <w:t xml:space="preserve">Appellant: Cory Lea Shepherd. Employer: State of Queensland (Queensland Health) - Logan Hospital Switchboard. Role: Administration Officer, Switchboard Services, classification AO3, a continuous shift working role. [¶¶ 1 to 4, 13]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is pleaded as arising from that course of conduct, not from a single event on that day.</w:t>
      </w:r>
    </w:p>
    <w:p>
      <w:pPr>
        <w:keepNext/>
        <w:pBdr>
          <w:bottom w:val="single" w:sz="6" w:space="1" w:color="808080"/>
        </w:pBdr>
        <w:spacing w:before="240" w:after="100" w:line="264" w:lineRule="auto"/>
      </w:pPr>
      <w:r>
        <w:rPr>
          <w:rFonts w:ascii="Arial" w:hAnsi="Arial" w:cs="Arial"/>
          <w:b/>
          <w:sz w:val="24"/>
          <w:szCs w:val="24"/>
        </w:rPr>
        <w:t xml:space="preserve">PART B - MATERIAL FACTS</w:t>
      </w:r>
    </w:p>
    <w:p>
      <w:pPr>
        <w:spacing w:before="0" w:after="100" w:line="264" w:lineRule="auto"/>
      </w:pPr>
      <w:r>
        <w:rPr>
          <w:rFonts w:ascii="Arial" w:hAnsi="Arial" w:cs="Arial"/>
          <w:sz w:val="20"/>
          <w:szCs w:val="20"/>
        </w:rPr>
        <w:t xml:space="preserve">Each fact set out below that carries a paragraph number in square brackets was admitted by the Respondent, to the extent recorded in its response of 8 September 2026. A statement without a bracket is drawn from a document identified in Part B.7 or is the Appellant's own evidence; the register at Tab 31 in Stressor 3(h) is of that kind, and facts 228 to 231 were not admitted. The Commission is asked to decide from the admitted facts what the circumstances were, whether they were reasonable, and how much they contributed to the injury.</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How this Part is arranged. </w:t>
      </w:r>
      <w:r>
        <w:rPr>
          <w:rFonts w:ascii="Arial" w:hAnsi="Arial" w:cs="Arial"/>
          <w:sz w:val="20"/>
          <w:szCs w:val="20"/>
        </w:rPr>
        <w:t xml:space="preserve">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w:t>
      </w:r>
    </w:p>
    <w:p>
      <w:pPr>
        <w:keepNext/>
        <w:spacing w:before="180" w:after="80" w:line="264" w:lineRule="auto"/>
      </w:pPr>
      <w:r>
        <w:rPr>
          <w:rFonts w:ascii="Arial" w:hAnsi="Arial" w:cs="Arial"/>
          <w:b/>
          <w:sz w:val="22"/>
          <w:szCs w:val="22"/>
        </w:rPr>
        <w:t xml:space="preserve">1. The starting point - the medical record</w:t>
      </w:r>
    </w:p>
    <w:p>
      <w:pPr>
        <w:spacing w:before="0" w:after="100" w:line="264" w:lineRule="auto"/>
      </w:pPr>
      <w:r>
        <w:rPr>
          <w:rFonts w:ascii="Arial" w:hAnsi="Arial" w:cs="Arial"/>
          <w:sz w:val="20"/>
          <w:szCs w:val="20"/>
        </w:rPr>
        <w:t xml:space="preserve">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 xml:space="preserve">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1.10).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sz w:val="20"/>
          <w:szCs w:val="20"/>
        </w:rPr>
        <w:t xml:space="preserve">The referral letter of 16 May 2024 (Dr Zhao) renews a referral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1(i). [¶¶ 76 to 77]</w:t>
      </w:r>
    </w:p>
    <w:p>
      <w:pPr>
        <w:spacing w:before="0" w:after="100" w:line="264" w:lineRule="auto"/>
        <w:ind w:left="284"/>
      </w:pPr>
      <w:r>
        <w:rPr>
          <w:rFonts w:ascii="Arial" w:hAnsi="Arial" w:cs="Arial"/>
          <w:i/>
          <w:sz w:val="18"/>
          <w:szCs w:val="18"/>
        </w:rPr>
        <w:t xml:space="preserve">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 xml:space="preserve">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 xml:space="preserve">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 xml:space="preserve">At the first consultation, on the referral, the treating psychiatrist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how the injury certified as anxiety and stress on 1 July 2024 had become a depressive disorder by 24 October 2024.</w:t>
      </w:r>
    </w:p>
    <w:p>
      <w:pPr>
        <w:spacing w:before="0" w:after="100" w:line="264" w:lineRule="auto"/>
      </w:pPr>
      <w:r>
        <w:rPr>
          <w:rFonts w:ascii="Arial" w:hAnsi="Arial" w:cs="Arial"/>
          <w:b/>
          <w:sz w:val="20"/>
          <w:szCs w:val="20"/>
        </w:rPr>
        <w:t xml:space="preserve">1.7 The report of 13 February 2025. </w:t>
      </w:r>
      <w:r>
        <w:rPr>
          <w:rFonts w:ascii="Arial" w:hAnsi="Arial" w:cs="Arial"/>
          <w:sz w:val="20"/>
          <w:szCs w:val="20"/>
        </w:rPr>
        <w:t xml:space="preserve">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delayed pay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w:t>
      </w:r>
    </w:p>
    <w:p>
      <w:pPr>
        <w:spacing w:before="0" w:after="100" w:line="264" w:lineRule="auto"/>
        <w:ind w:left="284"/>
      </w:pPr>
      <w:r>
        <w:rPr>
          <w:rFonts w:ascii="Arial" w:hAnsi="Arial" w:cs="Arial"/>
          <w:i/>
          <w:sz w:val="18"/>
          <w:szCs w:val="18"/>
        </w:rPr>
        <w:t xml:space="preserve">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The report's footer, and the author's position. </w:t>
      </w:r>
      <w:r>
        <w:rPr>
          <w:rFonts w:ascii="Arial" w:hAnsi="Arial" w:cs="Arial"/>
          <w:sz w:val="20"/>
          <w:szCs w:val="20"/>
        </w:rPr>
        <w:t xml:space="preserve">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pPr>
      <w:r>
        <w:rPr>
          <w:rFonts w:ascii="Arial" w:hAnsi="Arial" w:cs="Arial"/>
          <w:b/>
          <w:sz w:val="20"/>
          <w:szCs w:val="20"/>
        </w:rPr>
        <w:t xml:space="preserve">1.9 Current capacity. </w:t>
      </w:r>
      <w:r>
        <w:rPr>
          <w:rFonts w:ascii="Arial" w:hAnsi="Arial" w:cs="Arial"/>
          <w:sz w:val="20"/>
          <w:szCs w:val="20"/>
        </w:rPr>
        <w:t xml:space="preserve">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It is dated after 1 July 2024.</w:t>
      </w:r>
    </w:p>
    <w:p>
      <w:pPr>
        <w:spacing w:before="0" w:after="100" w:line="264" w:lineRule="auto"/>
      </w:pPr>
      <w:r>
        <w:rPr>
          <w:rFonts w:ascii="Arial" w:hAnsi="Arial" w:cs="Arial"/>
          <w:b/>
          <w:sz w:val="20"/>
          <w:szCs w:val="20"/>
        </w:rPr>
        <w:t xml:space="preserve">1.10 Records still to come, and the finding in the decision under appeal. </w:t>
      </w:r>
      <w:r>
        <w:rPr>
          <w:rFonts w:ascii="Arial" w:hAnsi="Arial" w:cs="Arial"/>
          <w:sz w:val="20"/>
          <w:szCs w:val="20"/>
        </w:rPr>
        <w:t xml:space="preserve">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 xml:space="preserve">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1.11 The medical evidence at hearing. </w:t>
      </w:r>
      <w:r>
        <w:rPr>
          <w:rFonts w:ascii="Arial" w:hAnsi="Arial" w:cs="Arial"/>
          <w:sz w:val="20"/>
          <w:szCs w:val="20"/>
        </w:rPr>
        <w:t xml:space="preserve">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 xml:space="preserve">2. The stressors that caused the injury (the whole course of conduct, June 2023 - June 2024)</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In summary. </w:t>
      </w:r>
      <w:r>
        <w:rPr>
          <w:rFonts w:ascii="Arial" w:hAnsi="Arial" w:cs="Arial"/>
          <w:sz w:val="20"/>
          <w:szCs w:val="20"/>
        </w:rP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shd w:val="clear" w:color="auto" w:fill="E9E9E9"/>
        <w:spacing w:before="200" w:after="100" w:line="264" w:lineRule="auto"/>
      </w:pPr>
      <w:r>
        <w:rPr>
          <w:rFonts w:ascii="Arial" w:hAnsi="Arial" w:cs="Arial"/>
          <w:b/>
          <w:sz w:val="22"/>
          <w:szCs w:val="22"/>
        </w:rPr>
        <w:t xml:space="preserve">STRESSOR 1 - THE CONDITIONS IN WHICH THE WORK WAS CARRIED ON</w:t>
      </w:r>
    </w:p>
    <w:p>
      <w:pPr>
        <w:spacing w:before="0" w:after="100" w:line="264" w:lineRule="auto"/>
      </w:pPr>
      <w:r>
        <w:rPr>
          <w:rFonts w:ascii="Arial" w:hAnsi="Arial" w:cs="Arial"/>
          <w:b/>
          <w:sz w:val="20"/>
          <w:szCs w:val="20"/>
        </w:rPr>
        <w:t xml:space="preserve">(a) The duty to keep the contact information accurate. </w:t>
      </w:r>
      <w:r>
        <w:rPr>
          <w:rFonts w:ascii="Arial" w:hAnsi="Arial" w:cs="Arial"/>
          <w:sz w:val="20"/>
          <w:szCs w:val="20"/>
        </w:rPr>
        <w:t xml:space="preserve">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sz w:val="20"/>
          <w:szCs w:val="20"/>
        </w:rPr>
        <w:t xml:space="preserve">A further key responsibility is to support hospital staff in the allocation, coordination and fault repair of all pager units, including maintaining the database and registers with accurate and current information. [¶ 7] Each of (b) to (h) below is pleaded against that duty.</w:t>
      </w:r>
    </w:p>
    <w:p>
      <w:pPr>
        <w:spacing w:before="0" w:after="100" w:line="264" w:lineRule="auto"/>
      </w:pPr>
      <w:r>
        <w:rPr>
          <w:rFonts w:ascii="Arial" w:hAnsi="Arial" w:cs="Arial"/>
          <w:b/>
          <w:sz w:val="20"/>
          <w:szCs w:val="20"/>
        </w:rPr>
        <w:t xml:space="preserve">(b) The removal of the means of performing that duty, 18 July 2023. </w:t>
      </w:r>
      <w:r>
        <w:rPr>
          <w:rFonts w:ascii="Arial" w:hAnsi="Arial" w:cs="Arial"/>
          <w:sz w:val="20"/>
          <w:szCs w:val="20"/>
        </w:rPr>
        <w:t xml:space="preserve">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 xml:space="preserve">She stated: "While I am fixing up the database and all of its entries, I will be removing everyone's access to the database." [¶ 40]</w:t>
      </w:r>
    </w:p>
    <w:p>
      <w:pPr>
        <w:spacing w:before="0" w:after="100" w:line="264" w:lineRule="auto"/>
      </w:pPr>
      <w:r>
        <w:rPr>
          <w:rFonts w:ascii="Arial" w:hAnsi="Arial" w:cs="Arial"/>
          <w:sz w:val="20"/>
          <w:szCs w:val="20"/>
        </w:rPr>
        <w:t xml:space="preserve">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 xml:space="preserve">The Respondent's own review decision records the same matters. [¶¶ 46 to 48]</w:t>
      </w:r>
    </w:p>
    <w:p>
      <w:pPr>
        <w:spacing w:before="0" w:after="100" w:line="264" w:lineRule="auto"/>
      </w:pPr>
      <w:r>
        <w:rPr>
          <w:rFonts w:ascii="Arial" w:hAnsi="Arial" w:cs="Arial"/>
          <w:sz w:val="20"/>
          <w:szCs w:val="20"/>
        </w:rPr>
        <w:t xml:space="preserve">The Respondent does not allege that access to the database was restored to the Appellant at any time before 18 June 2024. [¶ 55] From 18 July 2023 to 18 June 2024 is eleven months. Nothing is alleged to have happened in that time to restore access. The duty at (a) remained on the position throughout that period.</w:t>
      </w:r>
    </w:p>
    <w:p>
      <w:pPr>
        <w:spacing w:before="0" w:after="100" w:line="264" w:lineRule="auto"/>
      </w:pPr>
      <w:r>
        <w:rPr>
          <w:rFonts w:ascii="Arial" w:hAnsi="Arial" w:cs="Arial"/>
          <w:b/>
          <w:sz w:val="20"/>
          <w:szCs w:val="20"/>
        </w:rPr>
        <w:t xml:space="preserve">(c) The repair path, and its availability. </w:t>
      </w:r>
      <w:r>
        <w:rPr>
          <w:rFonts w:ascii="Arial" w:hAnsi="Arial" w:cs="Arial"/>
          <w:sz w:val="20"/>
          <w:szCs w:val="20"/>
        </w:rPr>
        <w:t xml:space="preserve">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 xml:space="preserve">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 xml:space="preserve">How long an incorrect entry stayed uncorrected depended on when those two people were available.</w:t>
      </w:r>
    </w:p>
    <w:p>
      <w:pPr>
        <w:spacing w:before="0" w:after="100" w:line="264" w:lineRule="auto"/>
      </w:pPr>
      <w:r>
        <w:rPr>
          <w:rFonts w:ascii="Arial" w:hAnsi="Arial" w:cs="Arial"/>
          <w:b/>
          <w:sz w:val="20"/>
          <w:szCs w:val="20"/>
        </w:rPr>
        <w:t xml:space="preserve">(d) How critical the function is, as the Respondent admits. </w:t>
      </w:r>
      <w:r>
        <w:rPr>
          <w:rFonts w:ascii="Arial" w:hAnsi="Arial" w:cs="Arial"/>
          <w:sz w:val="20"/>
          <w:szCs w:val="20"/>
        </w:rPr>
        <w:t xml:space="preserve">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spacing w:before="0" w:after="100" w:line="264" w:lineRule="auto"/>
      </w:pPr>
      <w:r>
        <w:rPr>
          <w:rFonts w:ascii="Arial" w:hAnsi="Arial" w:cs="Arial"/>
          <w:b/>
          <w:sz w:val="20"/>
          <w:szCs w:val="20"/>
        </w:rPr>
        <w:t xml:space="preserve">(e) The further changes to process, April and May 2024. </w:t>
      </w:r>
      <w:r>
        <w:rPr>
          <w:rFonts w:ascii="Arial" w:hAnsi="Arial" w:cs="Arial"/>
          <w:sz w:val="20"/>
          <w:szCs w:val="20"/>
        </w:rPr>
        <w:t xml:space="preserve">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 xml:space="preserve">She signed it as "A/Switchboard Manager". [¶ 53]</w:t>
      </w:r>
    </w:p>
    <w:p>
      <w:pPr>
        <w:spacing w:before="0" w:after="100" w:line="264" w:lineRule="auto"/>
      </w:pPr>
      <w:r>
        <w:rPr>
          <w:rFonts w:ascii="Arial" w:hAnsi="Arial" w:cs="Arial"/>
          <w:sz w:val="20"/>
          <w:szCs w:val="20"/>
        </w:rPr>
        <w:t xml:space="preserve">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sz w:val="20"/>
          <w:szCs w:val="20"/>
        </w:rPr>
        <w:t xml:space="preserve">On 13 May 2024 at 4:29 pm the on-call roster for the fortnight beginning that day was circulated to the Switchboard team. [¶¶ 111 to 112]</w:t>
      </w:r>
    </w:p>
    <w:p>
      <w:pPr>
        <w:spacing w:before="0" w:after="100" w:line="264" w:lineRule="auto"/>
      </w:pPr>
      <w:r>
        <w:rPr>
          <w:rFonts w:ascii="Arial" w:hAnsi="Arial" w:cs="Arial"/>
          <w:sz w:val="20"/>
          <w:szCs w:val="20"/>
        </w:rPr>
        <w:t xml:space="preserve">From 14 May 2024 the process for notifying unavailability for a rostered shift was also directed through the same person, both emails identifying the Switchboard as a means of contacting her. [¶¶ 162 to 165]</w:t>
      </w:r>
    </w:p>
    <w:p>
      <w:pPr>
        <w:spacing w:before="0" w:after="100" w:line="264" w:lineRule="auto"/>
      </w:pPr>
      <w:r>
        <w:rPr>
          <w:rFonts w:ascii="Arial" w:hAnsi="Arial" w:cs="Arial"/>
          <w:sz w:val="20"/>
          <w:szCs w:val="20"/>
        </w:rPr>
        <w:t xml:space="preserve">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(f) The duty to consult, and the absence of any record of consultation. </w:t>
      </w:r>
      <w:r>
        <w:rPr>
          <w:rFonts w:ascii="Arial" w:hAnsi="Arial" w:cs="Arial"/>
          <w:sz w:val="20"/>
          <w:szCs w:val="20"/>
        </w:rPr>
        <w:t xml:space="preserve">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 xml:space="preserve">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 xml:space="preserve">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 xml:space="preserve">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sz w:val="20"/>
          <w:szCs w:val="20"/>
        </w:rPr>
        <w:t xml:space="preserve">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(g) What arrived at the console: the misdirected emergency calls, 2 to 9 May 2024. </w:t>
      </w:r>
      <w:r>
        <w:rPr>
          <w:rFonts w:ascii="Arial" w:hAnsi="Arial" w:cs="Arial"/>
          <w:sz w:val="20"/>
          <w:szCs w:val="20"/>
        </w:rPr>
        <w:t xml:space="preserve">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sz w:val="20"/>
          <w:szCs w:val="20"/>
        </w:rPr>
        <w:t xml:space="preserve">Emergency codes were received and paged through the console throughout the day (Stressor 3(h) below).</w:t>
      </w:r>
    </w:p>
    <w:p>
      <w:pPr>
        <w:spacing w:before="0" w:after="100" w:line="264" w:lineRule="auto"/>
      </w:pPr>
      <w:r>
        <w:rPr>
          <w:rFonts w:ascii="Arial" w:hAnsi="Arial" w:cs="Arial"/>
          <w:sz w:val="20"/>
          <w:szCs w:val="20"/>
        </w:rPr>
        <w:t xml:space="preserve">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 xml:space="preserve">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 xml:space="preserve">The first reply was sent on 9 May at 9:20 am,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 xml:space="preserve">That reply was sent five days, eighteen hours and fourteen minutes after the first email. [¶¶ 62 to 64]</w:t>
      </w:r>
    </w:p>
    <w:p>
      <w:pPr>
        <w:spacing w:before="0" w:after="100" w:line="264" w:lineRule="auto"/>
      </w:pPr>
      <w:r>
        <w:rPr>
          <w:rFonts w:ascii="Arial" w:hAnsi="Arial" w:cs="Arial"/>
          <w:sz w:val="20"/>
          <w:szCs w:val="20"/>
        </w:rPr>
        <w:t xml:space="preserve">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 xml:space="preserve">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 xml:space="preserve">So the sequence at the console was: the first report on 3 May 2024, a second on 8 May (the fifth calendar day after the first), nine occasions in all, no communication to the Switchboard staff about them for five days, eighteen hours and fourteen minutes, and then a new process on 9 May (the sixth day). [¶¶ 56 to 69]</w:t>
      </w:r>
    </w:p>
    <w:p>
      <w:pPr>
        <w:spacing w:before="0" w:after="100" w:line="264" w:lineRule="auto"/>
      </w:pPr>
      <w:r>
        <w:rPr>
          <w:rFonts w:ascii="Arial" w:hAnsi="Arial" w:cs="Arial"/>
          <w:b/>
          <w:sz w:val="20"/>
          <w:szCs w:val="20"/>
        </w:rPr>
        <w:t xml:space="preserve">(h) What arrived at the console: the Integrated Respiratory Service, 15 to 20 May 2024. </w:t>
      </w:r>
      <w:r>
        <w:rPr>
          <w:rFonts w:ascii="Arial" w:hAnsi="Arial" w:cs="Arial"/>
          <w:sz w:val="20"/>
          <w:szCs w:val="20"/>
        </w:rPr>
        <w:t xml:space="preserve">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 xml:space="preserve">The Respondent does not allege that any response was made to that email before 20 May 2024. [¶ 90]</w:t>
      </w:r>
    </w:p>
    <w:p>
      <w:pPr>
        <w:spacing w:before="0" w:after="100" w:line="264" w:lineRule="auto"/>
      </w:pPr>
      <w:r>
        <w:rPr>
          <w:rFonts w:ascii="Arial" w:hAnsi="Arial" w:cs="Arial"/>
          <w:sz w:val="20"/>
          <w:szCs w:val="20"/>
        </w:rPr>
        <w:t xml:space="preserve">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 xml:space="preserve">The Respondent does not allege that any response was made to that email before 2:05 pm that day. [¶ 93]</w:t>
      </w:r>
    </w:p>
    <w:p>
      <w:pPr>
        <w:spacing w:before="0" w:after="100" w:line="264" w:lineRule="auto"/>
      </w:pPr>
      <w:r>
        <w:rPr>
          <w:rFonts w:ascii="Arial" w:hAnsi="Arial" w:cs="Arial"/>
          <w:sz w:val="20"/>
          <w:szCs w:val="20"/>
        </w:rPr>
        <w:t xml:space="preserve">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 xml:space="preserve">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 xml:space="preserve">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 xml:space="preserve">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 xml:space="preserve">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b/>
          <w:sz w:val="20"/>
          <w:szCs w:val="20"/>
        </w:rPr>
        <w:t xml:space="preserve">(i) The office hours of the manager to whom the position reports. </w:t>
      </w:r>
      <w:r>
        <w:rPr>
          <w:rFonts w:ascii="Arial" w:hAnsi="Arial" w:cs="Arial"/>
          <w:sz w:val="20"/>
          <w:szCs w:val="20"/>
        </w:rPr>
        <w:t xml:space="preserve">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 xml:space="preserve">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sz w:val="20"/>
          <w:szCs w:val="20"/>
        </w:rPr>
        <w:t xml:space="preserve">The Respondent does not allege that fixed office hours were stated to the Switchboard staff at any time between 23 August 2023 and 17 May 2024. [¶ 73] That is nine months.</w:t>
      </w:r>
    </w:p>
    <w:p>
      <w:pPr>
        <w:spacing w:before="0" w:after="100" w:line="264" w:lineRule="auto"/>
      </w:pPr>
      <w:r>
        <w:rPr>
          <w:rFonts w:ascii="Arial" w:hAnsi="Arial" w:cs="Arial"/>
          <w:sz w:val="20"/>
          <w:szCs w:val="20"/>
        </w:rPr>
        <w:t xml:space="preserve">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 xml:space="preserve">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 xml:space="preserve">At 7:09 pm the Appellant replied that "Requesting clarity on business hours is a reasonable question". [¶ 78]</w:t>
      </w:r>
    </w:p>
    <w:p>
      <w:pPr>
        <w:spacing w:before="0" w:after="100" w:line="264" w:lineRule="auto"/>
      </w:pPr>
      <w:r>
        <w:rPr>
          <w:rFonts w:ascii="Arial" w:hAnsi="Arial" w:cs="Arial"/>
          <w:sz w:val="20"/>
          <w:szCs w:val="20"/>
        </w:rPr>
        <w:t xml:space="preserve">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 xml:space="preserve">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sz w:val="20"/>
          <w:szCs w:val="20"/>
        </w:rPr>
        <w:t xml:space="preserve">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 xml:space="preserve">So the request for the Manager's office hours was made at 1:15 pm on 15 May 2024. 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nine months. [¶¶ 73 to 84]</w:t>
      </w:r>
    </w:p>
    <w:p>
      <w:pPr>
        <w:spacing w:before="0" w:after="100" w:line="264" w:lineRule="auto"/>
      </w:pPr>
      <w:r>
        <w:rPr>
          <w:rFonts w:ascii="Arial" w:hAnsi="Arial" w:cs="Arial"/>
          <w:b/>
          <w:sz w:val="20"/>
          <w:szCs w:val="20"/>
        </w:rPr>
        <w:t xml:space="preserve">(j) The Communication Book, 6 June 2023. </w:t>
      </w:r>
      <w:r>
        <w:rPr>
          <w:rFonts w:ascii="Arial" w:hAnsi="Arial" w:cs="Arial"/>
          <w:sz w:val="20"/>
          <w:szCs w:val="20"/>
        </w:rPr>
        <w:t xml:space="preserve">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 xml:space="preserve">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 xml:space="preserve">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 xml:space="preserve">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 xml:space="preserve">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 xml:space="preserve">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 xml:space="preserve">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(k) The matters raised in August and September 2023, and the response. </w:t>
      </w:r>
      <w:r>
        <w:rPr>
          <w:rFonts w:ascii="Arial" w:hAnsi="Arial" w:cs="Arial"/>
          <w:sz w:val="20"/>
          <w:szCs w:val="20"/>
        </w:rPr>
        <w:t xml:space="preserve">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 xml:space="preserve">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 xml:space="preserve">At 3:13 pm the Director replied. [¶ 158]</w:t>
      </w:r>
    </w:p>
    <w:p>
      <w:pPr>
        <w:spacing w:before="0" w:after="100" w:line="264" w:lineRule="auto"/>
      </w:pPr>
      <w:r>
        <w:rPr>
          <w:rFonts w:ascii="Arial" w:hAnsi="Arial" w:cs="Arial"/>
          <w:sz w:val="20"/>
          <w:szCs w:val="20"/>
        </w:rPr>
        <w:t xml:space="preserve">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 xml:space="preserve">On 29 August 2023 she sent HR Policy E12, and on 4 September 2023 the Appellant replied. [¶¶ 160 to 161]</w:t>
      </w:r>
    </w:p>
    <w:p>
      <w:pPr>
        <w:spacing w:before="0" w:after="100" w:line="264" w:lineRule="auto"/>
      </w:pPr>
      <w:r>
        <w:rPr>
          <w:rFonts w:ascii="Arial" w:hAnsi="Arial" w:cs="Arial"/>
          <w:sz w:val="20"/>
          <w:szCs w:val="20"/>
        </w:rPr>
        <w:t xml:space="preserve">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 xml:space="preserve">On 4 September 2023 he confirmed that he was able and willing to work any roster presented to him including the current schedule with full 24-hour availability, that he had no issues with shift work, and attached a draft roster spreadsheet. [¶¶ 33 to 35]</w:t>
      </w:r>
    </w:p>
    <w:p>
      <w:pPr>
        <w:spacing w:before="0" w:after="100" w:line="264" w:lineRule="auto"/>
      </w:pPr>
      <w:r>
        <w:rPr>
          <w:rFonts w:ascii="Arial" w:hAnsi="Arial" w:cs="Arial"/>
          <w:sz w:val="20"/>
          <w:szCs w:val="20"/>
        </w:rPr>
        <w:t xml:space="preserve">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sz w:val="20"/>
          <w:szCs w:val="20"/>
        </w:rPr>
        <w:t xml:space="preserve">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b/>
          <w:sz w:val="20"/>
          <w:szCs w:val="20"/>
        </w:rPr>
        <w:t xml:space="preserve">(l) The special pandemic leave application, February 2024 - the sequence. </w:t>
      </w:r>
      <w:r>
        <w:rPr>
          <w:rFonts w:ascii="Arial" w:hAnsi="Arial" w:cs="Arial"/>
          <w:sz w:val="20"/>
          <w:szCs w:val="20"/>
        </w:rPr>
        <w:t xml:space="preserve">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 xml:space="preserve">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 xml:space="preserve">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 xml:space="preserve">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 xml:space="preserve">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 xml:space="preserve">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b/>
          <w:sz w:val="20"/>
          <w:szCs w:val="20"/>
        </w:rPr>
        <w:t xml:space="preserve">(m) What the employer states about its own systems and records. </w:t>
      </w:r>
      <w:r>
        <w:rPr>
          <w:rFonts w:ascii="Arial" w:hAnsi="Arial" w:cs="Arial"/>
          <w:sz w:val="20"/>
          <w:szCs w:val="20"/>
        </w:rPr>
        <w:t xml:space="preserve">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 xml:space="preserve">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(n) The complaint of 13 May 2024, and the days that followed - chronology only. </w:t>
      </w:r>
      <w:r>
        <w:rPr>
          <w:rFonts w:ascii="Arial" w:hAnsi="Arial" w:cs="Arial"/>
          <w:sz w:val="20"/>
          <w:szCs w:val="20"/>
        </w:rPr>
        <w:t xml:space="preserve">On 13 May 2024 the Appellant lodged a corrupt conduct complaint regarding clinical risks. The Ethical Standards Unit formally determined this constituted a Public Interest Disclosure (Admitted Fact: Form 24, para 20, admitted 18 February 2026). The content is not set out. The Respondent's disclosure of 11 June 2025 (Part B.7.5) contains, in this order: the complaint form, dated 13 May 2024 (pp 9 to 10); the Appellant's email of 15 May 2024 at 3:35 pm to the Ethical Standards Unit, the complaints mailbox and LBH_HR (p 8); a forward of that email by LBH_HR at 3:41 pm the same day to three Human Resources officers (p 7); and an email of 16 May 2024 at 11:43 am from one of those officers to the Director and Ms Smith, copied to three others, attaching the complaint form (p 7). The same bundle contains the Appellant's email of 15 May 2024 at 1:15 pm (p 6) and the Director's reply at 6:23 pm asking him to retract it (p 5), pleaded at (i) above. [¶¶ 74 to 77] The Respondent's outline of Ms Taylor's evidence states that, acting on HR's advice, she removed the email of 15 May 2024 from the shared Switchboard inbox (Part B.6.1). On 21 May 2024 at 2:53 pm the Director asked which changes or directives had concerned him. [¶¶ 79 to 80]</w:t>
      </w:r>
    </w:p>
    <w:p>
      <w:pPr>
        <w:spacing w:before="0" w:after="100" w:line="264" w:lineRule="auto"/>
      </w:pPr>
      <w:r>
        <w:rPr>
          <w:rFonts w:ascii="Arial" w:hAnsi="Arial" w:cs="Arial"/>
          <w:b/>
          <w:sz w:val="20"/>
          <w:szCs w:val="20"/>
        </w:rPr>
        <w:t xml:space="preserve">(o) Matters pleaded as context only.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(j), (k), (l) and (n) above,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(a) to (i) and (m).</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1. </w:t>
      </w:r>
      <w:r>
        <w:rPr>
          <w:rFonts w:ascii="Arial" w:hAnsi="Arial" w:cs="Arial"/>
          <w:sz w:val="20"/>
          <w:szCs w:val="20"/>
        </w:rPr>
        <w:t xml:space="preserve">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shd w:val="clear" w:color="auto" w:fill="E9E9E9"/>
        <w:spacing w:before="200" w:after="100" w:line="264" w:lineRule="auto"/>
      </w:pPr>
      <w:r>
        <w:rPr>
          <w:rFonts w:ascii="Arial" w:hAnsi="Arial" w:cs="Arial"/>
          <w:b/>
          <w:sz w:val="22"/>
          <w:szCs w:val="22"/>
        </w:rPr>
        <w:t xml:space="preserve">STRESSOR 2 - REMUNERATION</w:t>
      </w:r>
    </w:p>
    <w:p>
      <w:pPr>
        <w:spacing w:before="0" w:after="100" w:line="264" w:lineRule="auto"/>
      </w:pPr>
      <w:r>
        <w:rPr>
          <w:rFonts w:ascii="Arial" w:hAnsi="Arial" w:cs="Arial"/>
          <w:b/>
          <w:sz w:val="20"/>
          <w:szCs w:val="20"/>
        </w:rPr>
        <w:t xml:space="preserve">(a) The basis of the entitlement. </w:t>
      </w:r>
      <w:r>
        <w:rPr>
          <w:rFonts w:ascii="Arial" w:hAnsi="Arial" w:cs="Arial"/>
          <w:sz w:val="20"/>
          <w:szCs w:val="20"/>
        </w:rPr>
        <w:t xml:space="preserve">The position is a continuous shift working role over the full 24-hour period, seven days a week, and under mandatory requirements the occupant must be able to work a roster which covers multiple shifts over a 24/7 period. [¶¶ 2, 13]</w:t>
      </w:r>
    </w:p>
    <w:p>
      <w:pPr>
        <w:spacing w:before="0" w:after="100" w:line="264" w:lineRule="auto"/>
      </w:pPr>
      <w:r>
        <w:rPr>
          <w:rFonts w:ascii="Arial" w:hAnsi="Arial" w:cs="Arial"/>
          <w:b/>
          <w:sz w:val="20"/>
          <w:szCs w:val="20"/>
        </w:rPr>
        <w:t xml:space="preserve">(b) Public holidays on which the Appellant was not required to work. </w:t>
      </w:r>
      <w:r>
        <w:rPr>
          <w:rFonts w:ascii="Arial" w:hAnsi="Arial" w:cs="Arial"/>
          <w:sz w:val="20"/>
          <w:szCs w:val="20"/>
        </w:rPr>
        <w:t xml:space="preserve">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(c) The correction sought, and where each direction sent it. </w:t>
      </w:r>
      <w:r>
        <w:rPr>
          <w:rFonts w:ascii="Arial" w:hAnsi="Arial" w:cs="Arial"/>
          <w:sz w:val="20"/>
          <w:szCs w:val="20"/>
        </w:rPr>
        <w:t xml:space="preserve">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sz w:val="20"/>
          <w:szCs w:val="20"/>
        </w:rPr>
        <w:t xml:space="preserve">On 10 May 2024 at 2:21 pm the Appellant wrote to PayrollMetroSouth and Ms Grant. [¶ 191]</w:t>
      </w:r>
    </w:p>
    <w:p>
      <w:pPr>
        <w:spacing w:before="0" w:after="100" w:line="264" w:lineRule="auto"/>
      </w:pPr>
      <w:r>
        <w:rPr>
          <w:rFonts w:ascii="Arial" w:hAnsi="Arial" w:cs="Arial"/>
          <w:sz w:val="20"/>
          <w:szCs w:val="20"/>
        </w:rPr>
        <w:t xml:space="preserve">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sz w:val="20"/>
          <w:szCs w:val="20"/>
        </w:rPr>
        <w:t xml:space="preserve">On 21 May 2024 at 12:33 pm the Manager wrote that she was "still I am waiting payroll confirmation". [¶¶ 194 to 195]</w:t>
      </w:r>
    </w:p>
    <w:p>
      <w:pPr>
        <w:spacing w:before="0" w:after="100" w:line="264" w:lineRule="auto"/>
      </w:pPr>
      <w:r>
        <w:rPr>
          <w:rFonts w:ascii="Arial" w:hAnsi="Arial" w:cs="Arial"/>
          <w:sz w:val="20"/>
          <w:szCs w:val="20"/>
        </w:rPr>
        <w:t xml:space="preserve">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b/>
          <w:sz w:val="20"/>
          <w:szCs w:val="20"/>
        </w:rPr>
        <w:t xml:space="preserve">(d) Who could submit the correction. </w:t>
      </w:r>
      <w:r>
        <w:rPr>
          <w:rFonts w:ascii="Arial" w:hAnsi="Arial" w:cs="Arial"/>
          <w:sz w:val="20"/>
          <w:szCs w:val="20"/>
        </w:rPr>
        <w:t xml:space="preserve">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 xml:space="preserve">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(e) The state of the record, and the Respondent's pleaded position. </w:t>
      </w:r>
      <w:r>
        <w:rPr>
          <w:rFonts w:ascii="Arial" w:hAnsi="Arial" w:cs="Arial"/>
          <w:sz w:val="20"/>
          <w:szCs w:val="20"/>
        </w:rPr>
        <w:t xml:space="preserve">The report records a claim with process number 16328886 submitted on 15 May 2024 and completed the next day. [¶ 202]</w:t>
      </w:r>
    </w:p>
    <w:p>
      <w:pPr>
        <w:spacing w:before="0" w:after="100" w:line="264" w:lineRule="auto"/>
      </w:pPr>
      <w:r>
        <w:rPr>
          <w:rFonts w:ascii="Arial" w:hAnsi="Arial" w:cs="Arial"/>
          <w:sz w:val="20"/>
          <w:szCs w:val="20"/>
        </w:rPr>
        <w:t xml:space="preserve">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 xml:space="preserve">It records the process numbers and submission dates in the period, and in it process numbers increase as submission dates increase. [¶¶ 205 to 206]</w:t>
      </w:r>
    </w:p>
    <w:p>
      <w:pPr>
        <w:spacing w:before="0" w:after="100" w:line="264" w:lineRule="auto"/>
      </w:pPr>
      <w:r>
        <w:rPr>
          <w:rFonts w:ascii="Arial" w:hAnsi="Arial" w:cs="Arial"/>
          <w:sz w:val="20"/>
          <w:szCs w:val="20"/>
        </w:rPr>
        <w:t xml:space="preserve">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 xml:space="preserve">Neither AVAC PRN 15397775 nor AVAC PRN 15605601 appears in the myHR submissions report. [¶ 210]</w:t>
      </w:r>
    </w:p>
    <w:p>
      <w:pPr>
        <w:spacing w:before="0" w:after="100" w:line="264" w:lineRule="auto"/>
      </w:pPr>
      <w:r>
        <w:rPr>
          <w:rFonts w:ascii="Arial" w:hAnsi="Arial" w:cs="Arial"/>
          <w:sz w:val="20"/>
          <w:szCs w:val="20"/>
        </w:rPr>
        <w:t xml:space="preserve">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(e)(i) Each incorrect shift, when it was raised, and when it was corrected. </w:t>
      </w:r>
      <w:r>
        <w:rPr>
          <w:rFonts w:ascii="Arial" w:hAnsi="Arial" w:cs="Arial"/>
          <w:sz w:val="20"/>
          <w:szCs w:val="20"/>
        </w:rPr>
        <w:t xml:space="preserve">The shift of 9 February 2024 was recorded as seven hours instead of eight, so the fortnight commencing 5 February 2024 was under the contracted hours and was topped up from the Appellant's RDO balance. [¶¶ 185 to 186] The shift of 28 February 2024 was recorded the same way, with the same result for the fortnight commencing 19 February 2024. [¶ 187] The fortnight commencing 18 March 2024, which contained the shift of 18 March, was recorded with too many ordinary shifts, reducing wages, because one of the shifts needed to be overtime. [¶ 188] The fortnight commencing 1 April 2024 was over the contracted 76 hours, again requiring overtime. [¶ 189] The public holiday of 30 March 2024 was, on Payroll's later account, "submitted late".</w:t>
      </w:r>
    </w:p>
    <w:p>
      <w:pPr>
        <w:spacing w:before="0" w:after="100" w:line="264" w:lineRule="auto"/>
      </w:pPr>
      <w:r>
        <w:rPr>
          <w:rFonts w:ascii="Arial" w:hAnsi="Arial" w:cs="Arial"/>
          <w:sz w:val="20"/>
          <w:szCs w:val="20"/>
        </w:rPr>
        <w:t xml:space="preserve">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 On 3 May Payroll identified all four fortnights and directed the Manager to submit an AVAC for each. [¶¶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sz w:val="20"/>
          <w:szCs w:val="20"/>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sz w:val="20"/>
          <w:szCs w:val="20"/>
        </w:rPr>
        <w:t xml:space="preserve">The shift of 9 February 2024 was not corrected on that payslip.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(Part B.6.3), without stating these dates.</w:t>
      </w:r>
    </w:p>
    <w:p>
      <w:pPr>
        <w:spacing w:before="0" w:after="100" w:line="264" w:lineRule="auto"/>
      </w:pPr>
      <w:r>
        <w:rPr>
          <w:rFonts w:ascii="Arial" w:hAnsi="Arial" w:cs="Arial"/>
          <w:sz w:val="20"/>
          <w:szCs w:val="20"/>
        </w:rPr>
        <w:t xml:space="preserve">So the pay sequence was this. 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w:t>
      </w:r>
    </w:p>
    <w:p>
      <w:pPr>
        <w:spacing w:before="0" w:after="100" w:line="264" w:lineRule="auto"/>
      </w:pPr>
      <w:r>
        <w:rPr>
          <w:rFonts w:ascii="Arial" w:hAnsi="Arial" w:cs="Arial"/>
          <w:b/>
          <w:sz w:val="20"/>
          <w:szCs w:val="20"/>
        </w:rPr>
        <w:t xml:space="preserve">(f) Paid Special Pandemic Leave - the same admitted sequence, relied on as an employment entitlement. </w:t>
      </w:r>
      <w:r>
        <w:rPr>
          <w:rFonts w:ascii="Arial" w:hAnsi="Arial" w:cs="Arial"/>
          <w:sz w:val="20"/>
          <w:szCs w:val="20"/>
        </w:rPr>
        <w:t xml:space="preserve">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1(l).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(g) Rostering practices raised with Human Resources. </w:t>
      </w:r>
      <w:r>
        <w:rPr>
          <w:rFonts w:ascii="Arial" w:hAnsi="Arial" w:cs="Arial"/>
          <w:sz w:val="20"/>
          <w:szCs w:val="20"/>
        </w:rPr>
        <w:t xml:space="preserve">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(h) The Respondent's pleaded answer to this stressor.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2. </w:t>
      </w:r>
      <w:r>
        <w:rPr>
          <w:rFonts w:ascii="Arial" w:hAnsi="Arial" w:cs="Arial"/>
          <w:sz w:val="20"/>
          <w:szCs w:val="20"/>
        </w:rPr>
        <w:t xml:space="preserve">Tab M1 records the 1 July 2024 report of "work stress" and that pay was withheld at times and overtime was not processed. Tab M4 records the treating psychiatrist's later history of delayed pay as a source of financial stress. The medical records are relied on for what was reported and for the clinical course. The pay events themselves are proved by the admitted payroll, myHR and pleading facts set out above.</w:t>
      </w:r>
    </w:p>
    <w:p>
      <w:pPr>
        <w:keepNext/>
        <w:shd w:val="clear" w:color="auto" w:fill="E9E9E9"/>
        <w:spacing w:before="200" w:after="100" w:line="264" w:lineRule="auto"/>
      </w:pPr>
      <w:r>
        <w:rPr>
          <w:rFonts w:ascii="Arial" w:hAnsi="Arial" w:cs="Arial"/>
          <w:b/>
          <w:sz w:val="22"/>
          <w:szCs w:val="22"/>
        </w:rPr>
        <w:t xml:space="preserve">STRESSOR 3 - THE ROSTER AND FATIGUE</w:t>
      </w:r>
    </w:p>
    <w:p>
      <w:pPr>
        <w:spacing w:before="0" w:after="100" w:line="264" w:lineRule="auto"/>
      </w:pPr>
      <w:r>
        <w:rPr>
          <w:rFonts w:ascii="Arial" w:hAnsi="Arial" w:cs="Arial"/>
          <w:b/>
          <w:sz w:val="20"/>
          <w:szCs w:val="20"/>
        </w:rPr>
        <w:t xml:space="preserve">(a) The rostering history, and the Appellant's proposals. </w:t>
      </w:r>
      <w:r>
        <w:rPr>
          <w:rFonts w:ascii="Arial" w:hAnsi="Arial" w:cs="Arial"/>
          <w:sz w:val="20"/>
          <w:szCs w:val="20"/>
        </w:rPr>
        <w:t xml:space="preserve">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 xml:space="preserve">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 xml:space="preserve">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(b) The rostering errors acknowledged, and the decision withheld. </w:t>
      </w:r>
      <w:r>
        <w:rPr>
          <w:rFonts w:ascii="Arial" w:hAnsi="Arial" w:cs="Arial"/>
          <w:sz w:val="20"/>
          <w:szCs w:val="20"/>
        </w:rPr>
        <w:t xml:space="preserve">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 xml:space="preserve">The Respondent does not allege that she got in touch with him about alternative shifts following that meeting. [¶ 213]</w:t>
      </w:r>
    </w:p>
    <w:p>
      <w:pPr>
        <w:spacing w:before="0" w:after="100" w:line="264" w:lineRule="auto"/>
      </w:pPr>
      <w:r>
        <w:rPr>
          <w:rFonts w:ascii="Arial" w:hAnsi="Arial" w:cs="Arial"/>
          <w:sz w:val="20"/>
          <w:szCs w:val="20"/>
        </w:rPr>
        <w:t xml:space="preserve">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 xml:space="preserve">The Respondent does not allege that the toolkit was reviewed or that any feedback was provided before 18 June 2024. [¶ 216]</w:t>
      </w:r>
    </w:p>
    <w:p>
      <w:pPr>
        <w:spacing w:before="0" w:after="100" w:line="264" w:lineRule="auto"/>
      </w:pPr>
      <w:r>
        <w:rPr>
          <w:rFonts w:ascii="Arial" w:hAnsi="Arial" w:cs="Arial"/>
          <w:sz w:val="20"/>
          <w:szCs w:val="20"/>
        </w:rPr>
        <w:t xml:space="preserve">On 8 May 2024 at 9:08 am the Director replied that she was following up with HR for further advice and would get back to him as soon as possible. [¶ 217]</w:t>
      </w:r>
    </w:p>
    <w:p>
      <w:pPr>
        <w:spacing w:before="0" w:after="100" w:line="264" w:lineRule="auto"/>
      </w:pPr>
      <w:r>
        <w:rPr>
          <w:rFonts w:ascii="Arial" w:hAnsi="Arial" w:cs="Arial"/>
          <w:sz w:val="20"/>
          <w:szCs w:val="20"/>
        </w:rPr>
        <w:t xml:space="preserve">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 xml:space="preserve">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 xml:space="preserve">She stated: "I acknowledge there has been a few rostering errors made by Chloe with regards to Cory's line in past rosters". [¶ 220]</w:t>
      </w:r>
    </w:p>
    <w:p>
      <w:pPr>
        <w:spacing w:before="0" w:after="100" w:line="264" w:lineRule="auto"/>
      </w:pPr>
      <w:r>
        <w:rPr>
          <w:rFonts w:ascii="Arial" w:hAnsi="Arial" w:cs="Arial"/>
          <w:sz w:val="20"/>
          <w:szCs w:val="20"/>
        </w:rPr>
        <w:t xml:space="preserve">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(c) The Respondent's pleaded position on the roster. </w:t>
      </w:r>
      <w:r>
        <w:rPr>
          <w:rFonts w:ascii="Arial" w:hAnsi="Arial" w:cs="Arial"/>
          <w:sz w:val="20"/>
          <w:szCs w:val="20"/>
        </w:rPr>
        <w:t xml:space="preserve">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 xml:space="preserve">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 xml:space="preserve">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 xml:space="preserve">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(d) The shifts of 17 and 18 March 2024. </w:t>
      </w:r>
      <w:r>
        <w:rPr>
          <w:rFonts w:ascii="Arial" w:hAnsi="Arial" w:cs="Arial"/>
          <w:sz w:val="20"/>
          <w:szCs w:val="20"/>
        </w:rPr>
        <w:t xml:space="preserve">The Appellant was rostered to finish at 23:00 on 17 March 2024 and to commence at 06:00 on 18 March 2024, a break of seven hours. [¶ 284] The shift commencing on 18 March fell on a Monday, the first shift of the working week. [¶ 227]</w:t>
      </w:r>
    </w:p>
    <w:p>
      <w:pPr>
        <w:spacing w:before="0" w:after="100" w:line="264" w:lineRule="auto"/>
      </w:pPr>
      <w:r>
        <w:rPr>
          <w:rFonts w:ascii="Arial" w:hAnsi="Arial" w:cs="Arial"/>
          <w:sz w:val="20"/>
          <w:szCs w:val="20"/>
        </w:rPr>
        <w:t xml:space="preserve">The Respondent does not allege that those consecutive shifts arose from a staff-initiated shift swap. [¶ 234]</w:t>
      </w:r>
    </w:p>
    <w:p>
      <w:pPr>
        <w:spacing w:before="0" w:after="100" w:line="264" w:lineRule="auto"/>
      </w:pPr>
      <w:r>
        <w:rPr>
          <w:rFonts w:ascii="Arial" w:hAnsi="Arial" w:cs="Arial"/>
          <w:sz w:val="20"/>
          <w:szCs w:val="20"/>
        </w:rPr>
        <w:t xml:space="preserve">The review decision records the Appellant's submission that the 8-hour agreement "was no longer fit for purpose" since his transition, and the surrounding matters as to that agreement. [¶¶ 17 to 25]</w:t>
      </w:r>
    </w:p>
    <w:p>
      <w:pPr>
        <w:spacing w:before="0" w:after="100" w:line="264" w:lineRule="auto"/>
      </w:pPr>
      <w:r>
        <w:rPr>
          <w:rFonts w:ascii="Arial" w:hAnsi="Arial" w:cs="Arial"/>
          <w:b/>
          <w:sz w:val="20"/>
          <w:szCs w:val="20"/>
        </w:rPr>
        <w:t xml:space="preserve">(e) The rest recorded between those shifts. </w:t>
      </w:r>
      <w:r>
        <w:rPr>
          <w:rFonts w:ascii="Arial" w:hAnsi="Arial" w:cs="Arial"/>
          <w:sz w:val="20"/>
          <w:szCs w:val="20"/>
        </w:rPr>
        <w:t xml:space="preserve">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This pleading relies on that admitted record. Separate estimates of time awake, travel, sleep and workload are not part of the admitted facts and are not pleaded.</w:t>
      </w:r>
    </w:p>
    <w:p>
      <w:pPr>
        <w:spacing w:before="0" w:after="100" w:line="264" w:lineRule="auto"/>
      </w:pPr>
      <w:r>
        <w:rPr>
          <w:rFonts w:ascii="Arial" w:hAnsi="Arial" w:cs="Arial"/>
          <w:b/>
          <w:sz w:val="20"/>
          <w:szCs w:val="20"/>
        </w:rPr>
        <w:t xml:space="preserve">(f) The standard, as admitted. </w:t>
      </w:r>
      <w:r>
        <w:rPr>
          <w:rFonts w:ascii="Arial" w:hAnsi="Arial" w:cs="Arial"/>
          <w:sz w:val="20"/>
          <w:szCs w:val="20"/>
        </w:rPr>
        <w:t xml:space="preserve">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 xml:space="preserve">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 xml:space="preserve">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(g) The agreement of 17 June 2020, and its scope. </w:t>
      </w:r>
      <w:r>
        <w:rPr>
          <w:rFonts w:ascii="Arial" w:hAnsi="Arial" w:cs="Arial"/>
          <w:sz w:val="20"/>
          <w:szCs w:val="20"/>
        </w:rPr>
        <w:t xml:space="preserve">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sz w:val="20"/>
          <w:szCs w:val="20"/>
        </w:rPr>
        <w:t xml:space="preserve">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(Part B.6)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sz w:val="20"/>
          <w:szCs w:val="20"/>
        </w:rPr>
        <w:t xml:space="preserve">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(h) The emergency workload on those shifts. </w:t>
      </w:r>
      <w:r>
        <w:rPr>
          <w:rFonts w:ascii="Arial" w:hAnsi="Arial" w:cs="Arial"/>
          <w:sz w:val="20"/>
          <w:szCs w:val="20"/>
        </w:rPr>
        <w:t xml:space="preserve">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(h)(i) The codes. </w:t>
      </w:r>
      <w:r>
        <w:rPr>
          <w:rFonts w:ascii="Arial" w:hAnsi="Arial" w:cs="Arial"/>
          <w:sz w:val="20"/>
          <w:szCs w:val="20"/>
        </w:rPr>
        <w:t xml:space="preserve">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w:t>
      </w:r>
    </w:p>
    <w:p>
      <w:pPr>
        <w:spacing w:before="0" w:after="100" w:line="264" w:lineRule="auto"/>
      </w:pPr>
      <w:r>
        <w:rPr>
          <w:rFonts w:ascii="Arial" w:hAnsi="Arial" w:cs="Arial"/>
          <w:b/>
          <w:sz w:val="20"/>
          <w:szCs w:val="20"/>
        </w:rPr>
        <w:t xml:space="preserve">(h)(ii) The codes on the shift of 17 March 2024. </w:t>
      </w:r>
      <w:r>
        <w:rPr>
          <w:rFonts w:ascii="Arial" w:hAnsi="Arial" w:cs="Arial"/>
          <w:sz w:val="20"/>
          <w:szCs w:val="20"/>
        </w:rPr>
        <w:t xml:space="preserve">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(h)(iii) The codes on the shift of 18 March 2024. </w:t>
      </w:r>
      <w:r>
        <w:rPr>
          <w:rFonts w:ascii="Arial" w:hAnsi="Arial" w:cs="Arial"/>
          <w:sz w:val="20"/>
          <w:szCs w:val="20"/>
        </w:rPr>
        <w:t xml:space="preserve">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b/>
          <w:sz w:val="20"/>
          <w:szCs w:val="20"/>
        </w:rPr>
        <w:t xml:space="preserve">(h)(iv) The codes on 19 March 2024, the day of the sick leave. </w:t>
      </w:r>
      <w:r>
        <w:rPr>
          <w:rFonts w:ascii="Arial" w:hAnsi="Arial" w:cs="Arial"/>
          <w:sz w:val="20"/>
          <w:szCs w:val="20"/>
        </w:rPr>
        <w:t xml:space="preserve">Sick leave of 7.60 hours was taken that day. [¶ 235] The register records sixteen codes: at 0:17 a MET call to Ward MIU bed 21; at 1:41 a Code Grey in ED ambulatory care; at 9:27 a Paediatric MET call to Ward CIU bed 16; at 10:28 a simulation MET call to Ward 7C bed 3; at 11:30 a MET call to Ward 2I bed 20 and at 11:34 a MET call to the same bed, annotated "CALLED VIA SWITRCHBOARD" [sic]; at 12:36 a MET call to Ward 2I bed 12; at 13:42 a MET call to Ward 3DR bed 11; at 16:28 a MET call to Ward 3DR bed 11, cancelled at 16:29; at 16:48 a Code Grey in the ED mental health lounge; at 17:23 a MET call to Ward 3DR bed 11; at 17:31 a Code Grey in ED ambulatory care room 2; at 18:45 a MET call to Ward 5B bed 7; at 21:28 a Code Grey in the ED mental health lounge; and at 22:25 a Code Grey at ED QAS triage. Between 06:00 and 14:00 there were six: a Paediatric MET call, a simulation, and four adult MET calls, one of them recorded as called through the Switchboard.</w:t>
      </w:r>
    </w:p>
    <w:p>
      <w:pPr>
        <w:spacing w:before="0" w:after="100" w:line="264" w:lineRule="auto"/>
      </w:pPr>
      <w:r>
        <w:rPr>
          <w:rFonts w:ascii="Arial" w:hAnsi="Arial" w:cs="Arial"/>
          <w:sz w:val="20"/>
          <w:szCs w:val="20"/>
        </w:rPr>
        <w:t xml:space="preserve">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(Part B.7.3). The employer holds its own record of the MET calls for 17 and 18 March 2024. [¶ 268]</w:t>
      </w:r>
    </w:p>
    <w:p>
      <w:pPr>
        <w:spacing w:before="0" w:after="100" w:line="264" w:lineRule="auto"/>
      </w:pPr>
      <w:r>
        <w:rPr>
          <w:rFonts w:ascii="Arial" w:hAnsi="Arial" w:cs="Arial"/>
          <w:b/>
          <w:sz w:val="20"/>
          <w:szCs w:val="20"/>
        </w:rPr>
        <w:t xml:space="preserve">(i) The leave of 19 March 2024. </w:t>
      </w:r>
      <w:r>
        <w:rPr>
          <w:rFonts w:ascii="Arial" w:hAnsi="Arial" w:cs="Arial"/>
          <w:sz w:val="20"/>
          <w:szCs w:val="20"/>
        </w:rPr>
        <w:t xml:space="preserve">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sz w:val="20"/>
          <w:szCs w:val="20"/>
        </w:rPr>
        <w:t xml:space="preserve">The Respondent pleads that the Appellant took leave on 19 March 2024 but says this was paid leave, and that pursuant to clause 18.10 of the Award he is not entitled to fatigue leave because he was not performing overtime. [¶¶ 236 to 237] The Respondent's outlines (Part B.6) give notice that its payroll witness will say the Award's fatigue provision "applies to breaks around overtime, not between two ordinary shifts". On that account, no entitlement to recovery time arose from a seven-hour break between two ordinary shifts. The only protection was the roster itself.</w:t>
      </w:r>
    </w:p>
    <w:p>
      <w:pPr>
        <w:spacing w:before="0" w:after="100" w:line="264" w:lineRule="auto"/>
      </w:pPr>
      <w:r>
        <w:rPr>
          <w:rFonts w:ascii="Arial" w:hAnsi="Arial" w:cs="Arial"/>
          <w:b/>
          <w:sz w:val="20"/>
          <w:szCs w:val="20"/>
        </w:rPr>
        <w:t xml:space="preserve">(j) The enquiry of 8 April 2024, the delay, and the refusal of 1 May 2024. </w:t>
      </w:r>
      <w:r>
        <w:rPr>
          <w:rFonts w:ascii="Arial" w:hAnsi="Arial" w:cs="Arial"/>
          <w:sz w:val="20"/>
          <w:szCs w:val="20"/>
        </w:rPr>
        <w:t xml:space="preserve">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 xml:space="preserve">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 xml:space="preserve">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 xml:space="preserve">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 xml:space="preserve">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 xml:space="preserve">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 xml:space="preserve">So the enquiry of 8 April 2024 was answered on 1 May 2024, 23 days later, with a refusal. In between were the acknowledgment of 9 April, the escalation to Human Resources, and the Appellant's email of 24 April; no other response is alleged. [¶¶ 242 to 250]</w:t>
      </w:r>
    </w:p>
    <w:p>
      <w:pPr>
        <w:spacing w:before="0" w:after="100" w:line="264" w:lineRule="auto"/>
      </w:pPr>
      <w:r>
        <w:rPr>
          <w:rFonts w:ascii="Arial" w:hAnsi="Arial" w:cs="Arial"/>
          <w:b/>
          <w:sz w:val="20"/>
          <w:szCs w:val="20"/>
        </w:rPr>
        <w:t xml:space="preserve">(k) The employer's own fatigue policy. </w:t>
      </w:r>
      <w:r>
        <w:rPr>
          <w:rFonts w:ascii="Arial" w:hAnsi="Arial" w:cs="Arial"/>
          <w:sz w:val="20"/>
          <w:szCs w:val="20"/>
        </w:rPr>
        <w:t xml:space="preserve">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 xml:space="preserve">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(l) The absence of fatigue risk management at the Switchboard. </w:t>
      </w: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(l)(i) The employer's own fatigue guideline. </w:t>
      </w:r>
      <w:r>
        <w:rPr>
          <w:rFonts w:ascii="Arial" w:hAnsi="Arial" w:cs="Arial"/>
          <w:sz w:val="20"/>
          <w:szCs w:val="20"/>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spacing w:before="0" w:after="100" w:line="264" w:lineRule="auto"/>
      </w:pPr>
      <w:r>
        <w:rPr>
          <w:rFonts w:ascii="Arial" w:hAnsi="Arial" w:cs="Arial"/>
          <w:sz w:val="20"/>
          <w:szCs w:val="20"/>
        </w:rPr>
        <w:t xml:space="preserve">The guideline defines fatigue as "A state of impaired physical and/or mental performance and lowered alertness arising as a result or combination of physical and mental work, health and psychosocial factors or inadequate restorative sleep", and a fatigue risk management system as "An integrated set of management practices and procedures for monitoring and managing the risks posed to health, safety and wellbeing by fatigue". It defines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 xml:space="preserve">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 xml:space="preserve">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 xml:space="preserve">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 xml:space="preserve">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(m) The findings in the decision under appeal. </w:t>
      </w:r>
      <w:r>
        <w:rPr>
          <w:rFonts w:ascii="Arial" w:hAnsi="Arial" w:cs="Arial"/>
          <w:sz w:val="20"/>
          <w:szCs w:val="20"/>
        </w:rPr>
        <w:t xml:space="preserve">The review decision states: "The break between the shift on 17 March 2024 and 18 March 2024 equated to 7 hours." [¶ 258]</w:t>
      </w:r>
    </w:p>
    <w:p>
      <w:pPr>
        <w:spacing w:before="0" w:after="100" w:line="264" w:lineRule="auto"/>
      </w:pPr>
      <w:r>
        <w:rPr>
          <w:rFonts w:ascii="Arial" w:hAnsi="Arial" w:cs="Arial"/>
          <w:sz w:val="20"/>
          <w:szCs w:val="20"/>
        </w:rPr>
        <w:t xml:space="preserve">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 xml:space="preserve">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 xml:space="preserve">It states, under the heading "Conclusion", that the Appellant "sustained a personal injury of a psychological nature". [¶ 261]</w:t>
      </w:r>
    </w:p>
    <w:p>
      <w:pPr>
        <w:spacing w:before="0" w:after="100" w:line="264" w:lineRule="auto"/>
      </w:pPr>
      <w:r>
        <w:rPr>
          <w:rFonts w:ascii="Arial" w:hAnsi="Arial" w:cs="Arial"/>
          <w:sz w:val="20"/>
          <w:szCs w:val="20"/>
        </w:rPr>
        <w:t xml:space="preserve">It states that his injury "arose out of employment, to the extent that it arose out of factors 2, 3 and 4, where employment was a significant contributing factor". [¶ 262]</w:t>
      </w:r>
    </w:p>
    <w:p>
      <w:pPr>
        <w:spacing w:before="0" w:after="100" w:line="264" w:lineRule="auto"/>
      </w:pPr>
      <w:r>
        <w:rPr>
          <w:rFonts w:ascii="Arial" w:hAnsi="Arial" w:cs="Arial"/>
          <w:b/>
          <w:sz w:val="20"/>
          <w:szCs w:val="20"/>
        </w:rPr>
        <w:t xml:space="preserve">(n) The Respondent's pleaded answer to this stressor. </w:t>
      </w:r>
      <w:r>
        <w:rPr>
          <w:rFonts w:ascii="Arial" w:hAnsi="Arial" w:cs="Arial"/>
          <w:sz w:val="20"/>
          <w:szCs w:val="20"/>
        </w:rPr>
        <w:t xml:space="preserve">Beyond the matters at (g) and (i) above,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3. </w:t>
      </w:r>
      <w:r>
        <w:rPr>
          <w:rFonts w:ascii="Arial" w:hAnsi="Arial" w:cs="Arial"/>
          <w:sz w:val="20"/>
          <w:szCs w:val="20"/>
        </w:rPr>
        <w:t xml:space="preserve">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case as a whole. </w:t>
      </w:r>
      <w:r>
        <w:rPr>
          <w:rFonts w:ascii="Arial" w:hAnsi="Arial" w:cs="Arial"/>
          <w:sz w:val="20"/>
          <w:szCs w:val="20"/>
        </w:rPr>
        <w:t xml:space="preserve">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 xml:space="preserve">3. What happened after the injury, and the record made at the time</w:t>
      </w:r>
    </w:p>
    <w:p>
      <w:pPr>
        <w:spacing w:before="0" w:after="100" w:line="264" w:lineRule="auto"/>
      </w:pPr>
      <w:r>
        <w:rPr>
          <w:rFonts w:ascii="Arial" w:hAnsi="Arial" w:cs="Arial"/>
          <w:b/>
          <w:sz w:val="20"/>
          <w:szCs w:val="20"/>
        </w:rPr>
        <w:t xml:space="preserve">3.1 After the injury - context only, not cause. </w:t>
      </w:r>
      <w:r>
        <w:rPr>
          <w:rFonts w:ascii="Arial" w:hAnsi="Arial" w:cs="Arial"/>
          <w:sz w:val="20"/>
          <w:szCs w:val="20"/>
        </w:rPr>
        <w:t xml:space="preserve">The work capacity certificates certify no functional capacity from 1 July to 6 October 2024. Matters after the date of injury are not relied on as causes of it and are not pleaded.</w:t>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sz w:val="20"/>
          <w:szCs w:val="20"/>
        </w:rPr>
        <w:t xml:space="preserve">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 1(e) and Stressor 1(g)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 xml:space="preserve">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 xml:space="preserve">4. The intervals</w:t>
      </w:r>
    </w:p>
    <w:p>
      <w:pPr>
        <w:spacing w:before="0" w:after="100" w:line="264" w:lineRule="auto"/>
      </w:pPr>
      <w:r>
        <w:rPr>
          <w:rFonts w:ascii="Arial" w:hAnsi="Arial" w:cs="Arial"/>
          <w:sz w:val="20"/>
          <w:szCs w:val="20"/>
        </w:rPr>
        <w:t xml:space="preserve">The intervals below are worked out from dates and times admitted by the Respondent. They are arithmetic only. They do not depend on whether any statement in a document is true. Each is pleaded in its place in Part B.2; this table collects them.</w:t>
      </w:r>
    </w:p>
    <w:tbl>
      <w:tblPr>
        <w:tblW w:w="9638" w:type="dxa"/>
        <w:tblBorders>
          <w:top w:val="single" w:sz="4"/>
          <w:left w:val="single" w:sz="4"/>
          <w:bottom w:val="single" w:sz="4"/>
          <w:right w:val="single" w:sz="4"/>
          <w:insideH w:val="single" w:sz="4"/>
          <w:insideV w:val="single" w:sz="4"/>
        </w:tblBorders>
      </w:tblPr>
      <w:tblGrid>
        <w:gridCol w:w="4700"/>
        <w:gridCol w:w="1900"/>
        <w:gridCol w:w="1700"/>
        <w:gridCol w:w="1338"/>
      </w:tblGrid>
      <w:tr>
        <w:trPr>
          <w:tblHeader/>
        </w:trPr>
        <w:tc>
          <w:tcPr>
            <w:shd w:val="clear" w:color="auto" w:fill="E9E9E9"/>
          </w:tcPr>
          <w:p>
            <w:pPr>
              <w:spacing w:after="0"/>
            </w:pPr>
            <w:r>
              <w:rPr>
                <w:rFonts w:ascii="Arial" w:hAnsi="Arial" w:cs="Arial"/>
                <w:b/>
                <w:sz w:val="17"/>
                <w:szCs w:val="17"/>
              </w:rPr>
              <w:t xml:space="preserve">Interval</w:t>
            </w:r>
          </w:p>
        </w:tc>
        <w:tc>
          <w:tcPr>
            <w:shd w:val="clear" w:color="auto" w:fill="E9E9E9"/>
          </w:tcPr>
          <w:p>
            <w:pPr>
              <w:spacing w:after="0"/>
            </w:pPr>
            <w:r>
              <w:rPr>
                <w:rFonts w:ascii="Arial" w:hAnsi="Arial" w:cs="Arial"/>
                <w:b/>
                <w:sz w:val="17"/>
                <w:szCs w:val="17"/>
              </w:rPr>
              <w:t xml:space="preserve">Length</w:t>
            </w:r>
          </w:p>
        </w:tc>
        <w:tc>
          <w:tcPr>
            <w:shd w:val="clear" w:color="auto" w:fill="E9E9E9"/>
          </w:tcPr>
          <w:p>
            <w:pPr>
              <w:spacing w:after="0"/>
            </w:pPr>
            <w:r>
              <w:rPr>
                <w:rFonts w:ascii="Arial" w:hAnsi="Arial" w:cs="Arial"/>
                <w:b/>
                <w:sz w:val="17"/>
                <w:szCs w:val="17"/>
              </w:rPr>
              <w:t xml:space="preserve">Where pleaded</w:t>
            </w:r>
          </w:p>
        </w:tc>
        <w:tc>
          <w:tcPr>
            <w:shd w:val="clear" w:color="auto" w:fill="E9E9E9"/>
          </w:tcPr>
          <w:p>
            <w:pPr>
              <w:spacing w:after="0"/>
            </w:pPr>
            <w:r>
              <w:rPr>
                <w:rFonts w:ascii="Arial" w:hAnsi="Arial" w:cs="Arial"/>
                <w:b/>
                <w:sz w:val="17"/>
                <w:szCs w:val="17"/>
              </w:rPr>
              <w:t xml:space="preserve">Facts</w:t>
            </w:r>
          </w:p>
        </w:tc>
      </w:tr>
      <w:tr>
        <w:tc>
          <w:tcPr/>
          <w:p>
            <w:pPr>
              <w:spacing w:after="0"/>
            </w:pPr>
            <w:r>
              <w:rPr>
                <w:rFonts w:ascii="Arial" w:hAnsi="Arial" w:cs="Arial"/>
                <w:sz w:val="17"/>
                <w:szCs w:val="17"/>
              </w:rPr>
              <w:t xml:space="preserve">Rostered finish on 17 March 2024 at 23:00 to rostered start on 18 March 2024 at 06:00; the minimum is ten hours, or eight by written agreement, and the agreement applied only to staff-initiated swaps, none being alleged; with travel, less than five hours</w:t>
            </w:r>
          </w:p>
        </w:tc>
        <w:tc>
          <w:tcPr/>
          <w:p>
            <w:pPr>
              <w:spacing w:after="0"/>
            </w:pPr>
            <w:r>
              <w:rPr>
                <w:rFonts w:ascii="Arial" w:hAnsi="Arial" w:cs="Arial"/>
                <w:sz w:val="17"/>
                <w:szCs w:val="17"/>
              </w:rPr>
              <w:t xml:space="preserve">7 hours</w:t>
            </w:r>
          </w:p>
        </w:tc>
        <w:tc>
          <w:tcPr/>
          <w:p>
            <w:pPr>
              <w:spacing w:after="0"/>
            </w:pPr>
            <w:r>
              <w:rPr>
                <w:rFonts w:ascii="Arial" w:hAnsi="Arial" w:cs="Arial"/>
                <w:sz w:val="17"/>
                <w:szCs w:val="17"/>
              </w:rPr>
              <w:t xml:space="preserve">Stressor 3(d) to (g); the Review Unit's own finding at 3(m)</w:t>
            </w:r>
          </w:p>
        </w:tc>
        <w:tc>
          <w:tcPr/>
          <w:p>
            <w:pPr>
              <w:spacing w:after="0"/>
            </w:pPr>
            <w:r>
              <w:rPr>
                <w:rFonts w:ascii="Arial" w:hAnsi="Arial" w:cs="Arial"/>
                <w:sz w:val="17"/>
                <w:szCs w:val="17"/>
              </w:rPr>
              <w:t xml:space="preserve">¶¶ 284 to 285, 225, 234, 251, 260</w:t>
            </w:r>
          </w:p>
        </w:tc>
      </w:tr>
      <w:tr>
        <w:tc>
          <w:tcPr/>
          <w:p>
            <w:pPr>
              <w:spacing w:after="0"/>
            </w:pPr>
            <w:r>
              <w:rPr>
                <w:rFonts w:ascii="Arial" w:hAnsi="Arial" w:cs="Arial"/>
                <w:sz w:val="17"/>
                <w:szCs w:val="17"/>
              </w:rPr>
              <w:t xml:space="preserve">MASPER Registrar's first report, 3 May 2024 at 3:06 pm, to the first reply, 9 May 2024 at 9:20 am (her second report was sent on the fifth calendar day; the reply on the sixth)</w:t>
            </w:r>
          </w:p>
        </w:tc>
        <w:tc>
          <w:tcPr/>
          <w:p>
            <w:pPr>
              <w:spacing w:after="0"/>
            </w:pPr>
            <w:r>
              <w:rPr>
                <w:rFonts w:ascii="Arial" w:hAnsi="Arial" w:cs="Arial"/>
                <w:sz w:val="17"/>
                <w:szCs w:val="17"/>
              </w:rPr>
              <w:t xml:space="preserve">5 days, 18 hours, 14 minutes</w:t>
            </w:r>
          </w:p>
        </w:tc>
        <w:tc>
          <w:tcPr/>
          <w:p>
            <w:pPr>
              <w:spacing w:after="0"/>
            </w:pPr>
            <w:r>
              <w:rPr>
                <w:rFonts w:ascii="Arial" w:hAnsi="Arial" w:cs="Arial"/>
                <w:sz w:val="17"/>
                <w:szCs w:val="17"/>
              </w:rPr>
              <w:t xml:space="preserve">Stressor 1(g)</w:t>
            </w:r>
          </w:p>
        </w:tc>
        <w:tc>
          <w:tcPr/>
          <w:p>
            <w:pPr>
              <w:spacing w:after="0"/>
            </w:pPr>
            <w:r>
              <w:rPr>
                <w:rFonts w:ascii="Arial" w:hAnsi="Arial" w:cs="Arial"/>
                <w:sz w:val="17"/>
                <w:szCs w:val="17"/>
              </w:rPr>
              <w:t xml:space="preserve">¶¶ 62 to 64</w:t>
            </w:r>
          </w:p>
        </w:tc>
      </w:tr>
      <w:tr>
        <w:tc>
          <w:tcPr/>
          <w:p>
            <w:pPr>
              <w:spacing w:after="0"/>
            </w:pPr>
            <w:r>
              <w:rPr>
                <w:rFonts w:ascii="Arial" w:hAnsi="Arial" w:cs="Arial"/>
                <w:sz w:val="17"/>
                <w:szCs w:val="17"/>
              </w:rPr>
              <w:t xml:space="preserve">Integrated Respiratory Service's first email, 15 May 2024 at 11:47 am, to its second, 20 May 2024 at 11:03 am</w:t>
            </w:r>
          </w:p>
        </w:tc>
        <w:tc>
          <w:tcPr/>
          <w:p>
            <w:pPr>
              <w:spacing w:after="0"/>
            </w:pPr>
            <w:r>
              <w:rPr>
                <w:rFonts w:ascii="Arial" w:hAnsi="Arial" w:cs="Arial"/>
                <w:sz w:val="17"/>
                <w:szCs w:val="17"/>
              </w:rPr>
              <w:t xml:space="preserve">the fifth calendar day</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92</w:t>
            </w:r>
          </w:p>
        </w:tc>
      </w:tr>
      <w:tr>
        <w:tc>
          <w:tcPr/>
          <w:p>
            <w:pPr>
              <w:spacing w:after="0"/>
            </w:pPr>
            <w:r>
              <w:rPr>
                <w:rFonts w:ascii="Arial" w:hAnsi="Arial" w:cs="Arial"/>
                <w:sz w:val="17"/>
                <w:szCs w:val="17"/>
              </w:rPr>
              <w:t xml:space="preserve">That first email to the Appellant's escalation, 20 May 2024 at 2:05 pm</w:t>
            </w:r>
          </w:p>
        </w:tc>
        <w:tc>
          <w:tcPr/>
          <w:p>
            <w:pPr>
              <w:spacing w:after="0"/>
            </w:pPr>
            <w:r>
              <w:rPr>
                <w:rFonts w:ascii="Arial" w:hAnsi="Arial" w:cs="Arial"/>
                <w:sz w:val="17"/>
                <w:szCs w:val="17"/>
              </w:rPr>
              <w:t xml:space="preserve">5 days, 2 hours, 18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 to 98</w:t>
            </w:r>
          </w:p>
        </w:tc>
      </w:tr>
      <w:tr>
        <w:tc>
          <w:tcPr/>
          <w:p>
            <w:pPr>
              <w:spacing w:after="0"/>
            </w:pPr>
            <w:r>
              <w:rPr>
                <w:rFonts w:ascii="Arial" w:hAnsi="Arial" w:cs="Arial"/>
                <w:sz w:val="17"/>
                <w:szCs w:val="17"/>
              </w:rPr>
              <w:t xml:space="preserve">The Service's second email to that escalation</w:t>
            </w:r>
          </w:p>
        </w:tc>
        <w:tc>
          <w:tcPr/>
          <w:p>
            <w:pPr>
              <w:spacing w:after="0"/>
            </w:pPr>
            <w:r>
              <w:rPr>
                <w:rFonts w:ascii="Arial" w:hAnsi="Arial" w:cs="Arial"/>
                <w:sz w:val="17"/>
                <w:szCs w:val="17"/>
              </w:rPr>
              <w:t xml:space="preserve">3 hours, 2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w:t>
            </w:r>
          </w:p>
        </w:tc>
      </w:tr>
      <w:tr>
        <w:tc>
          <w:tcPr/>
          <w:p>
            <w:pPr>
              <w:spacing w:after="0"/>
            </w:pPr>
            <w:r>
              <w:rPr>
                <w:rFonts w:ascii="Arial" w:hAnsi="Arial" w:cs="Arial"/>
                <w:sz w:val="17"/>
                <w:szCs w:val="17"/>
              </w:rPr>
              <w:t xml:space="preserve">The escalation to the reply at 4:30 pm, two hours after the office hours stated to all Switchboard staff on 17 May 2024 had ended</w:t>
            </w:r>
          </w:p>
        </w:tc>
        <w:tc>
          <w:tcPr/>
          <w:p>
            <w:pPr>
              <w:spacing w:after="0"/>
            </w:pPr>
            <w:r>
              <w:rPr>
                <w:rFonts w:ascii="Arial" w:hAnsi="Arial" w:cs="Arial"/>
                <w:sz w:val="17"/>
                <w:szCs w:val="17"/>
              </w:rPr>
              <w:t xml:space="preserve">2 hours, 25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102 to 103</w:t>
            </w:r>
          </w:p>
        </w:tc>
      </w:tr>
      <w:tr>
        <w:tc>
          <w:tcPr/>
          <w:p>
            <w:pPr>
              <w:spacing w:after="0"/>
            </w:pPr>
            <w:r>
              <w:rPr>
                <w:rFonts w:ascii="Arial" w:hAnsi="Arial" w:cs="Arial"/>
                <w:sz w:val="17"/>
                <w:szCs w:val="17"/>
              </w:rPr>
              <w:t xml:space="preserve">The Appellant's fatigue enquiry, 8 April 2024, to the response, 1 May 2024; no response alleged in between</w:t>
            </w:r>
          </w:p>
        </w:tc>
        <w:tc>
          <w:tcPr/>
          <w:p>
            <w:pPr>
              <w:spacing w:after="0"/>
            </w:pPr>
            <w:r>
              <w:rPr>
                <w:rFonts w:ascii="Arial" w:hAnsi="Arial" w:cs="Arial"/>
                <w:sz w:val="17"/>
                <w:szCs w:val="17"/>
              </w:rPr>
              <w:t xml:space="preserve">23 days</w:t>
            </w:r>
          </w:p>
        </w:tc>
        <w:tc>
          <w:tcPr/>
          <w:p>
            <w:pPr>
              <w:spacing w:after="0"/>
            </w:pPr>
            <w:r>
              <w:rPr>
                <w:rFonts w:ascii="Arial" w:hAnsi="Arial" w:cs="Arial"/>
                <w:sz w:val="17"/>
                <w:szCs w:val="17"/>
              </w:rPr>
              <w:t xml:space="preserve">Stressor 3(j)</w:t>
            </w:r>
          </w:p>
        </w:tc>
        <w:tc>
          <w:tcPr/>
          <w:p>
            <w:pPr>
              <w:spacing w:after="0"/>
            </w:pPr>
            <w:r>
              <w:rPr>
                <w:rFonts w:ascii="Arial" w:hAnsi="Arial" w:cs="Arial"/>
                <w:sz w:val="17"/>
                <w:szCs w:val="17"/>
              </w:rPr>
              <w:t xml:space="preserve">¶¶ 249 to 250</w:t>
            </w:r>
          </w:p>
        </w:tc>
      </w:tr>
      <w:tr>
        <w:tc>
          <w:tcPr/>
          <w:p>
            <w:pPr>
              <w:spacing w:after="0"/>
            </w:pPr>
            <w:r>
              <w:rPr>
                <w:rFonts w:ascii="Arial" w:hAnsi="Arial" w:cs="Arial"/>
                <w:sz w:val="17"/>
                <w:szCs w:val="17"/>
              </w:rPr>
              <w:t xml:space="preserve">Third submission of the special pandemic leave request, 29 February 2024 at 11:07:28, to its approval at 11:21:03</w:t>
            </w:r>
          </w:p>
        </w:tc>
        <w:tc>
          <w:tcPr/>
          <w:p>
            <w:pPr>
              <w:spacing w:after="0"/>
            </w:pPr>
            <w:r>
              <w:rPr>
                <w:rFonts w:ascii="Arial" w:hAnsi="Arial" w:cs="Arial"/>
                <w:sz w:val="17"/>
                <w:szCs w:val="17"/>
              </w:rPr>
              <w:t xml:space="preserve">13 minutes, 35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124</w:t>
            </w:r>
          </w:p>
        </w:tc>
      </w:tr>
      <w:tr>
        <w:tc>
          <w:tcPr/>
          <w:p>
            <w:pPr>
              <w:spacing w:after="0"/>
            </w:pPr>
            <w:r>
              <w:rPr>
                <w:rFonts w:ascii="Arial" w:hAnsi="Arial" w:cs="Arial"/>
                <w:sz w:val="17"/>
                <w:szCs w:val="17"/>
              </w:rPr>
              <w:t xml:space="preserve">Creation of the draft, 20 February 2024, to final approval, 1 March 2024</w:t>
            </w:r>
          </w:p>
        </w:tc>
        <w:tc>
          <w:tcPr/>
          <w:p>
            <w:pPr>
              <w:spacing w:after="0"/>
            </w:pPr>
            <w:r>
              <w:rPr>
                <w:rFonts w:ascii="Arial" w:hAnsi="Arial" w:cs="Arial"/>
                <w:sz w:val="17"/>
                <w:szCs w:val="17"/>
              </w:rPr>
              <w:t xml:space="preserve">10 days, 4 hours, 40 minutes, 20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125</w:t>
            </w:r>
          </w:p>
        </w:tc>
      </w:tr>
      <w:tr>
        <w:tc>
          <w:tcPr/>
          <w:p>
            <w:pPr>
              <w:spacing w:after="0"/>
            </w:pPr>
            <w:r>
              <w:rPr>
                <w:rFonts w:ascii="Arial" w:hAnsi="Arial" w:cs="Arial"/>
                <w:sz w:val="17"/>
                <w:szCs w:val="17"/>
              </w:rPr>
              <w:t xml:space="preserve">Removal of database access, 18 July 2023, to 18 June 2024; no restoration alleged</w:t>
            </w:r>
          </w:p>
        </w:tc>
        <w:tc>
          <w:tcPr/>
          <w:p>
            <w:pPr>
              <w:spacing w:after="0"/>
            </w:pPr>
            <w:r>
              <w:rPr>
                <w:rFonts w:ascii="Arial" w:hAnsi="Arial" w:cs="Arial"/>
                <w:sz w:val="17"/>
                <w:szCs w:val="17"/>
              </w:rPr>
              <w:t xml:space="preserve">11 months</w:t>
            </w:r>
          </w:p>
        </w:tc>
        <w:tc>
          <w:tcPr/>
          <w:p>
            <w:pPr>
              <w:spacing w:after="0"/>
            </w:pPr>
            <w:r>
              <w:rPr>
                <w:rFonts w:ascii="Arial" w:hAnsi="Arial" w:cs="Arial"/>
                <w:sz w:val="17"/>
                <w:szCs w:val="17"/>
              </w:rPr>
              <w:t xml:space="preserve">Stressor 1(b)</w:t>
            </w:r>
          </w:p>
        </w:tc>
        <w:tc>
          <w:tcPr/>
          <w:p>
            <w:pPr>
              <w:spacing w:after="0"/>
            </w:pPr>
            <w:r>
              <w:rPr>
                <w:rFonts w:ascii="Arial" w:hAnsi="Arial" w:cs="Arial"/>
                <w:sz w:val="17"/>
                <w:szCs w:val="17"/>
              </w:rPr>
              <w:t xml:space="preserve">¶ 55</w:t>
            </w:r>
          </w:p>
        </w:tc>
      </w:tr>
      <w:tr>
        <w:tc>
          <w:tcPr/>
          <w:p>
            <w:pPr>
              <w:spacing w:after="0"/>
            </w:pPr>
            <w:r>
              <w:rPr>
                <w:rFonts w:ascii="Arial" w:hAnsi="Arial" w:cs="Arial"/>
                <w:sz w:val="17"/>
                <w:szCs w:val="17"/>
              </w:rPr>
              <w:t xml:space="preserve">23 August 2023 to 17 May 2024; no fixed office hours alleged to have been stated</w:t>
            </w:r>
          </w:p>
        </w:tc>
        <w:tc>
          <w:tcPr/>
          <w:p>
            <w:pPr>
              <w:spacing w:after="0"/>
            </w:pPr>
            <w:r>
              <w:rPr>
                <w:rFonts w:ascii="Arial" w:hAnsi="Arial" w:cs="Arial"/>
                <w:sz w:val="17"/>
                <w:szCs w:val="17"/>
              </w:rPr>
              <w:t xml:space="preserve">9 months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73</w:t>
            </w:r>
          </w:p>
        </w:tc>
      </w:tr>
      <w:tr>
        <w:tc>
          <w:tcPr/>
          <w:p>
            <w:pPr>
              <w:spacing w:after="0"/>
            </w:pPr>
            <w:r>
              <w:rPr>
                <w:rFonts w:ascii="Arial" w:hAnsi="Arial" w:cs="Arial"/>
                <w:sz w:val="17"/>
                <w:szCs w:val="17"/>
              </w:rPr>
              <w:t xml:space="preserve">Payroll's direction, 3 May 2024, to the pay date of the payslip carrying three of the four corrections, 5 June 2024</w:t>
            </w:r>
          </w:p>
        </w:tc>
        <w:tc>
          <w:tcPr/>
          <w:p>
            <w:pPr>
              <w:spacing w:after="0"/>
            </w:pPr>
            <w:r>
              <w:rPr>
                <w:rFonts w:ascii="Arial" w:hAnsi="Arial" w:cs="Arial"/>
                <w:sz w:val="17"/>
                <w:szCs w:val="17"/>
              </w:rPr>
              <w:t xml:space="preserve">33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That direction to the pay date of the payslip carrying the fourth, 2 July 2025 (amendment dated 30 June 2025)</w:t>
            </w:r>
          </w:p>
        </w:tc>
        <w:tc>
          <w:tcPr/>
          <w:p>
            <w:pPr>
              <w:spacing w:after="0"/>
            </w:pPr>
            <w:r>
              <w:rPr>
                <w:rFonts w:ascii="Arial" w:hAnsi="Arial" w:cs="Arial"/>
                <w:sz w:val="17"/>
                <w:szCs w:val="17"/>
              </w:rPr>
              <w:t xml:space="preserve">425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The Appellant's last shift, 3 June 2024, to the first of those pay dates</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 Part B.1.4</w:t>
            </w:r>
          </w:p>
        </w:tc>
        <w:tc>
          <w:tcPr/>
          <w:p>
            <w:pPr>
              <w:spacing w:after="0"/>
            </w:pPr>
            <w:r>
              <w:rPr>
                <w:rFonts w:ascii="Arial" w:hAnsi="Arial" w:cs="Arial"/>
                <w:sz w:val="17"/>
                <w:szCs w:val="17"/>
              </w:rPr>
              <w:t xml:space="preserve">-</w:t>
            </w:r>
          </w:p>
        </w:tc>
      </w:tr>
      <w:tr>
        <w:tc>
          <w:tcPr/>
          <w:p>
            <w:pPr>
              <w:spacing w:after="0"/>
            </w:pPr>
            <w:r>
              <w:rPr>
                <w:rFonts w:ascii="Arial" w:hAnsi="Arial" w:cs="Arial"/>
                <w:sz w:val="17"/>
                <w:szCs w:val="17"/>
              </w:rPr>
              <w:t xml:space="preserve">The pay enquiry of 8 April 2024 to the reply of 9 April</w:t>
            </w:r>
          </w:p>
        </w:tc>
        <w:tc>
          <w:tcPr/>
          <w:p>
            <w:pPr>
              <w:spacing w:after="0"/>
            </w:pPr>
            <w:r>
              <w:rPr>
                <w:rFonts w:ascii="Arial" w:hAnsi="Arial" w:cs="Arial"/>
                <w:sz w:val="17"/>
                <w:szCs w:val="17"/>
              </w:rPr>
              <w:t xml:space="preserve">1 day</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242, 244</w:t>
            </w:r>
          </w:p>
        </w:tc>
      </w:tr>
      <w:tr>
        <w:tc>
          <w:tcPr/>
          <w:p>
            <w:pPr>
              <w:spacing w:after="0"/>
            </w:pPr>
            <w:r>
              <w:rPr>
                <w:rFonts w:ascii="Arial" w:hAnsi="Arial" w:cs="Arial"/>
                <w:sz w:val="17"/>
                <w:szCs w:val="17"/>
              </w:rPr>
              <w:t xml:space="preserve">That reply to the Appellant's follow-up of 24 April 2024</w:t>
            </w:r>
          </w:p>
        </w:tc>
        <w:tc>
          <w:tcPr/>
          <w:p>
            <w:pPr>
              <w:spacing w:after="0"/>
            </w:pPr>
            <w:r>
              <w:rPr>
                <w:rFonts w:ascii="Arial" w:hAnsi="Arial" w:cs="Arial"/>
                <w:sz w:val="17"/>
                <w:szCs w:val="17"/>
              </w:rPr>
              <w:t xml:space="preserve">15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244, 246</w:t>
            </w:r>
          </w:p>
        </w:tc>
      </w:tr>
      <w:tr>
        <w:tc>
          <w:tcPr/>
          <w:p>
            <w:pPr>
              <w:spacing w:after="0"/>
            </w:pPr>
            <w:r>
              <w:rPr>
                <w:rFonts w:ascii="Arial" w:hAnsi="Arial" w:cs="Arial"/>
                <w:sz w:val="17"/>
                <w:szCs w:val="17"/>
              </w:rPr>
              <w:t xml:space="preserve">That follow-up to the refusal of 1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246, 247</w:t>
            </w:r>
          </w:p>
        </w:tc>
      </w:tr>
      <w:tr>
        <w:tc>
          <w:tcPr/>
          <w:p>
            <w:pPr>
              <w:spacing w:after="0"/>
            </w:pPr>
            <w:r>
              <w:rPr>
                <w:rFonts w:ascii="Arial" w:hAnsi="Arial" w:cs="Arial"/>
                <w:sz w:val="17"/>
                <w:szCs w:val="17"/>
              </w:rPr>
              <w:t xml:space="preserve">The refusal of 1 May 2024 to Payroll's direction of 3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247, 185</w:t>
            </w:r>
          </w:p>
        </w:tc>
      </w:tr>
      <w:tr>
        <w:tc>
          <w:tcPr/>
          <w:p>
            <w:pPr>
              <w:spacing w:after="0"/>
            </w:pPr>
            <w:r>
              <w:rPr>
                <w:rFonts w:ascii="Arial" w:hAnsi="Arial" w:cs="Arial"/>
                <w:sz w:val="17"/>
                <w:szCs w:val="17"/>
              </w:rPr>
              <w:t xml:space="preserve">Payroll's direction to the Appellant's email to Payroll, 10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191</w:t>
            </w:r>
          </w:p>
        </w:tc>
      </w:tr>
      <w:tr>
        <w:tc>
          <w:tcPr/>
          <w:p>
            <w:pPr>
              <w:spacing w:after="0"/>
            </w:pPr>
            <w:r>
              <w:rPr>
                <w:rFonts w:ascii="Arial" w:hAnsi="Arial" w:cs="Arial"/>
                <w:sz w:val="17"/>
                <w:szCs w:val="17"/>
              </w:rPr>
              <w:t xml:space="preserve">Payroll's direction to Payroll's email that nothing had been corrected, 13 May 2024</w:t>
            </w:r>
          </w:p>
        </w:tc>
        <w:tc>
          <w:tcPr/>
          <w:p>
            <w:pPr>
              <w:spacing w:after="0"/>
            </w:pPr>
            <w:r>
              <w:rPr>
                <w:rFonts w:ascii="Arial" w:hAnsi="Arial" w:cs="Arial"/>
                <w:sz w:val="17"/>
                <w:szCs w:val="17"/>
              </w:rPr>
              <w:t xml:space="preserve">10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193</w:t>
            </w:r>
          </w:p>
        </w:tc>
      </w:tr>
      <w:tr>
        <w:tc>
          <w:tcPr/>
          <w:p>
            <w:pPr>
              <w:spacing w:after="0"/>
            </w:pPr>
            <w:r>
              <w:rPr>
                <w:rFonts w:ascii="Arial" w:hAnsi="Arial" w:cs="Arial"/>
                <w:sz w:val="17"/>
                <w:szCs w:val="17"/>
              </w:rPr>
              <w:t xml:space="preserve">Payroll's direction to the Manager's "still waiting" email, 21 May 2024</w:t>
            </w:r>
          </w:p>
        </w:tc>
        <w:tc>
          <w:tcPr/>
          <w:p>
            <w:pPr>
              <w:spacing w:after="0"/>
            </w:pPr>
            <w:r>
              <w:rPr>
                <w:rFonts w:ascii="Arial" w:hAnsi="Arial" w:cs="Arial"/>
                <w:sz w:val="17"/>
                <w:szCs w:val="17"/>
              </w:rPr>
              <w:t xml:space="preserve">18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195</w:t>
            </w:r>
          </w:p>
        </w:tc>
      </w:tr>
      <w:tr>
        <w:tc>
          <w:tcPr/>
          <w:p>
            <w:pPr>
              <w:spacing w:after="0"/>
            </w:pPr>
            <w:r>
              <w:rPr>
                <w:rFonts w:ascii="Arial" w:hAnsi="Arial" w:cs="Arial"/>
                <w:sz w:val="17"/>
                <w:szCs w:val="17"/>
              </w:rPr>
              <w:t xml:space="preserve">Payroll's direction to the Manager's AVAC of 28 May 2024</w:t>
            </w:r>
          </w:p>
        </w:tc>
        <w:tc>
          <w:tcPr/>
          <w:p>
            <w:pPr>
              <w:spacing w:after="0"/>
            </w:pPr>
            <w:r>
              <w:rPr>
                <w:rFonts w:ascii="Arial" w:hAnsi="Arial" w:cs="Arial"/>
                <w:sz w:val="17"/>
                <w:szCs w:val="17"/>
              </w:rPr>
              <w:t xml:space="preserve">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197, 209</w:t>
            </w:r>
          </w:p>
        </w:tc>
      </w:tr>
      <w:tr>
        <w:tc>
          <w:tcPr/>
          <w:p>
            <w:pPr>
              <w:spacing w:after="0"/>
            </w:pPr>
            <w:r>
              <w:rPr>
                <w:rFonts w:ascii="Arial" w:hAnsi="Arial" w:cs="Arial"/>
                <w:sz w:val="17"/>
                <w:szCs w:val="17"/>
              </w:rPr>
              <w:t xml:space="preserve">That AVAC to its processing as "Part Completed", 30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203</w:t>
            </w:r>
          </w:p>
        </w:tc>
      </w:tr>
      <w:tr>
        <w:tc>
          <w:tcPr/>
          <w:p>
            <w:pPr>
              <w:spacing w:after="0"/>
            </w:pPr>
            <w:r>
              <w:rPr>
                <w:rFonts w:ascii="Arial" w:hAnsi="Arial" w:cs="Arial"/>
                <w:sz w:val="17"/>
                <w:szCs w:val="17"/>
              </w:rPr>
              <w:t xml:space="preserve">The shifts of 28 February, 30 March and 1 April 2024 to the payslip that adjusted them, pay date 5 June 2024</w:t>
            </w:r>
          </w:p>
        </w:tc>
        <w:tc>
          <w:tcPr/>
          <w:p>
            <w:pPr>
              <w:spacing w:after="0"/>
            </w:pPr>
            <w:r>
              <w:rPr>
                <w:rFonts w:ascii="Arial" w:hAnsi="Arial" w:cs="Arial"/>
                <w:sz w:val="17"/>
                <w:szCs w:val="17"/>
              </w:rPr>
              <w:t xml:space="preserve">98 days; 67 days; 65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187 to 189; Payroll disclosure, July 2025</w:t>
            </w:r>
          </w:p>
        </w:tc>
      </w:tr>
      <w:tr>
        <w:tc>
          <w:tcPr/>
          <w:p>
            <w:pPr>
              <w:spacing w:after="0"/>
            </w:pPr>
            <w:r>
              <w:rPr>
                <w:rFonts w:ascii="Arial" w:hAnsi="Arial" w:cs="Arial"/>
                <w:sz w:val="17"/>
                <w:szCs w:val="17"/>
              </w:rPr>
              <w:t xml:space="preserve">The shift of 9 February 2024 to the payslip carrying its correction, pay date 2 July 2025</w:t>
            </w:r>
          </w:p>
        </w:tc>
        <w:tc>
          <w:tcPr/>
          <w:p>
            <w:pPr>
              <w:spacing w:after="0"/>
            </w:pPr>
            <w:r>
              <w:rPr>
                <w:rFonts w:ascii="Arial" w:hAnsi="Arial" w:cs="Arial"/>
                <w:sz w:val="17"/>
                <w:szCs w:val="17"/>
              </w:rPr>
              <w:t xml:space="preserve">509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to 186; Payroll disclosure, July 2025</w:t>
            </w:r>
          </w:p>
        </w:tc>
      </w:tr>
      <w:tr>
        <w:tc>
          <w:tcPr/>
          <w:p>
            <w:pPr>
              <w:spacing w:after="0"/>
            </w:pPr>
            <w:r>
              <w:rPr>
                <w:rFonts w:ascii="Arial" w:hAnsi="Arial" w:cs="Arial"/>
                <w:sz w:val="17"/>
                <w:szCs w:val="17"/>
              </w:rPr>
              <w:t xml:space="preserve">That request to the hours being stated to the department, 17 May 2024 at 9:30 am</w:t>
            </w:r>
          </w:p>
        </w:tc>
        <w:tc>
          <w:tcPr/>
          <w:p>
            <w:pPr>
              <w:spacing w:after="0"/>
            </w:pPr>
            <w:r>
              <w:rPr>
                <w:rFonts w:ascii="Arial" w:hAnsi="Arial" w:cs="Arial"/>
                <w:sz w:val="17"/>
                <w:szCs w:val="17"/>
              </w:rPr>
              <w:t xml:space="preserve">1 day, 20 hours, 15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81</w:t>
            </w:r>
          </w:p>
        </w:tc>
      </w:tr>
      <w:tr>
        <w:tc>
          <w:tcPr/>
          <w:p>
            <w:pPr>
              <w:spacing w:after="0"/>
            </w:pPr>
            <w:r>
              <w:rPr>
                <w:rFonts w:ascii="Arial" w:hAnsi="Arial" w:cs="Arial"/>
                <w:sz w:val="17"/>
                <w:szCs w:val="17"/>
              </w:rPr>
              <w:t xml:space="preserve">That request to the Director's question about which changes had concerned him, 21 May 2024 at 2:53 pm</w:t>
            </w:r>
          </w:p>
        </w:tc>
        <w:tc>
          <w:tcPr/>
          <w:p>
            <w:pPr>
              <w:spacing w:after="0"/>
            </w:pPr>
            <w:r>
              <w:rPr>
                <w:rFonts w:ascii="Arial" w:hAnsi="Arial" w:cs="Arial"/>
                <w:sz w:val="17"/>
                <w:szCs w:val="17"/>
              </w:rPr>
              <w:t xml:space="preserve">6 days, 1 hour, 38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79</w:t>
            </w:r>
          </w:p>
        </w:tc>
      </w:tr>
    </w:tbl>
    <w:p>
      <w:pPr>
        <w:spacing w:after="60"/>
      </w:pPr>
    </w:p>
    <w:p>
      <w:pPr>
        <w:spacing w:before="0" w:after="100" w:line="264" w:lineRule="auto"/>
        <w:ind w:left="284"/>
      </w:pPr>
      <w:r>
        <w:rPr>
          <w:rFonts w:ascii="Arial" w:hAnsi="Arial" w:cs="Arial"/>
          <w:i/>
          <w:sz w:val="18"/>
          <w:szCs w:val="18"/>
        </w:rPr>
        <w:t xml:space="preserve">Particulars: paragraphs 55, 62 to 64, 73 to 74, 79, 81, 92, 97 to 98, 102 to 103, 124 to 125, 185 to 197, 203, 209, 225, 234, 242 to 247, 249 to 251, 260, 284 to 285 of the notice to admit facts served 28 August 2026, admitted 8 September 2026; the Respondent's payroll disclosure of July 2025 (Part B.7.5).</w:t>
      </w:r>
    </w:p>
    <w:p>
      <w:pPr>
        <w:keepNext/>
        <w:spacing w:before="180" w:after="80" w:line="264" w:lineRule="auto"/>
      </w:pPr>
      <w:r>
        <w:rPr>
          <w:rFonts w:ascii="Arial" w:hAnsi="Arial" w:cs="Arial"/>
          <w:b/>
          <w:sz w:val="22"/>
          <w:szCs w:val="22"/>
        </w:rPr>
        <w:t xml:space="preserve">5. Matters the Respondent does not allege, and documents it does not list</w:t>
      </w:r>
    </w:p>
    <w:p>
      <w:pPr>
        <w:spacing w:before="0" w:after="100" w:line="264" w:lineRule="auto"/>
      </w:pPr>
      <w:r>
        <w:rPr>
          <w:rFonts w:ascii="Arial" w:hAnsi="Arial" w:cs="Arial"/>
          <w:sz w:val="20"/>
          <w:szCs w:val="20"/>
        </w:rPr>
        <w:t xml:space="preserve">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 xml:space="preserve">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 xml:space="preserve">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 xml:space="preserve">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 xml:space="preserve">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 xml:space="preserve">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 xml:space="preserve">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 xml:space="preserve">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 xml:space="preserve">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spacing w:before="180" w:after="80" w:line="264" w:lineRule="auto"/>
      </w:pPr>
      <w:r>
        <w:rPr>
          <w:rFonts w:ascii="Arial" w:hAnsi="Arial" w:cs="Arial"/>
          <w:b/>
          <w:sz w:val="22"/>
          <w:szCs w:val="22"/>
        </w:rPr>
        <w:t xml:space="preserve">6. The Respondent's notified evidence, served 24 September 2026</w:t>
      </w:r>
    </w:p>
    <w:p>
      <w:pPr>
        <w:spacing w:before="0" w:after="100" w:line="264" w:lineRule="auto"/>
      </w:pPr>
      <w:r>
        <w:rPr>
          <w:rFonts w:ascii="Arial" w:hAnsi="Arial" w:cs="Arial"/>
          <w:sz w:val="20"/>
          <w:szCs w:val="20"/>
        </w:rPr>
        <w:t xml:space="preserve">On 24 September 2026 the Respondent served outlines of the evidence of Ms Taylor, Ms Reese, Ms Wright and Ms Earl. An outline is not evidence. The statements below are set out as notice of the Respondent's case, so that the issues are defined before the hearing. They are relied on only as the Respondent's own description of the matters they concern. The Appellant will ask each witness to confirm them.</w:t>
      </w:r>
    </w:p>
    <w:p>
      <w:pPr>
        <w:spacing w:before="0" w:after="100" w:line="264" w:lineRule="auto"/>
      </w:pPr>
      <w:r>
        <w:rPr>
          <w:rFonts w:ascii="Arial" w:hAnsi="Arial" w:cs="Arial"/>
          <w:b/>
          <w:sz w:val="20"/>
          <w:szCs w:val="20"/>
        </w:rPr>
        <w:t xml:space="preserve">6.1 Ms Taylor. </w:t>
      </w:r>
      <w:r>
        <w:rPr>
          <w:rFonts w:ascii="Arial" w:hAnsi="Arial" w:cs="Arial"/>
          <w:sz w:val="20"/>
          <w:szCs w:val="20"/>
        </w:rPr>
        <w:t xml:space="preserve">The outline states that she "was the Switchboard Manager, Logan Hospital, and the Appellant's direct line manager, in an acting capacity, from around April 2023 to 1 July 2024 supervising rostering, attendance and shifts"; that she "Confirms the seven-hour break between shifts on 17-18 March 2024 was the result of human error"; that she "Confirms the AVAC correspondence of 3, 21 and 28 May 2024, in which she was involved in emails about correcting the Appellant's shift payments"; that she "sought advice from HR, who confirmed the agreement was on file and continued to apply", no document recording that advice being identified; and that, acting on HR's advice, she "removed the email from the shared switchboard inbox herself", being the email of 15 May 2024 at Stressor 1(i).</w:t>
      </w:r>
    </w:p>
    <w:p>
      <w:pPr>
        <w:spacing w:before="0" w:after="100" w:line="264" w:lineRule="auto"/>
      </w:pPr>
      <w:r>
        <w:rPr>
          <w:rFonts w:ascii="Arial" w:hAnsi="Arial" w:cs="Arial"/>
          <w:b/>
          <w:sz w:val="20"/>
          <w:szCs w:val="20"/>
        </w:rPr>
        <w:t xml:space="preserve">6.2 Ms Reese. </w:t>
      </w:r>
      <w:r>
        <w:rPr>
          <w:rFonts w:ascii="Arial" w:hAnsi="Arial" w:cs="Arial"/>
          <w:sz w:val="20"/>
          <w:szCs w:val="20"/>
        </w:rPr>
        <w:t xml:space="preserve">The outline states that the email of 15 May 2024 was "asking that Ms Taylor's office hours be shared with the whole department"; that she emailed the Appellant "at 4:12pm" and "again in materially the same terms at 6:23pm" asking him to retract it, on the basis that it "could have been raised with Ms Taylor or Ms Reese directly rather than sent to the whole team"; that on 7 August 2023 the Appellant raised "concerns about rostering fairness" and "a claimed breach of the enterprise agreement's roster-display requirements", and that she "advised him of his option to lodge a formal grievance with HR"; and that her understanding that the eight-hour agreement continued to apply after the move to full-time employment was "through Ms Taylor".</w:t>
      </w:r>
    </w:p>
    <w:p>
      <w:pPr>
        <w:spacing w:before="0" w:after="100" w:line="264" w:lineRule="auto"/>
      </w:pPr>
      <w:r>
        <w:rPr>
          <w:rFonts w:ascii="Arial" w:hAnsi="Arial" w:cs="Arial"/>
          <w:b/>
          <w:sz w:val="20"/>
          <w:szCs w:val="20"/>
        </w:rPr>
        <w:t xml:space="preserve">6.3 Ms Wright (Payroll). </w:t>
      </w:r>
      <w:r>
        <w:rPr>
          <w:rFonts w:ascii="Arial" w:hAnsi="Arial" w:cs="Arial"/>
          <w:sz w:val="20"/>
          <w:szCs w:val="20"/>
        </w:rPr>
        <w:t xml:space="preserve">The outline states that the pay issues raised "were investigated and, where a discrepancy or error was found, corrected"; that a public holiday allowance "must be approved and submitted by the line manager on an AVAC"; that the agreement of 17 June 2020 reduced "his break between shifts from ten hours to eight"; that payroll "does not itself assess an employee's entitlement under them, or under any change in employment status"; and that, when the system did not apply an additional payment for the break of 17 to 18 March 2024, the advice returned was "that the Award's fatigue provision applies to breaks around overtime, not between two ordinary shifts, and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6.4 Ms Earl (Payroll). </w:t>
      </w:r>
      <w:r>
        <w:rPr>
          <w:rFonts w:ascii="Arial" w:hAnsi="Arial" w:cs="Arial"/>
          <w:sz w:val="20"/>
          <w:szCs w:val="20"/>
        </w:rPr>
        <w:t xml:space="preserve">The outline states that the Appellant "uploaded his Special Pandemic Leave application together with a supporting attachment on 20 February 2024 at 11:41am"; that it was declined on 21 February "on the stated basis that a minimum five-day period of leave was required" and on 29 February "for want of an attached statutory declaration or evidence of a positive test"; that "On payroll's own review of the system's attachment history, however, the supporting document had in fact been attached from the original 20 February submission onward, meaning the second decline also appears to have been made in error"; that it was then "approved that day by the delegate and manager" and that the Appellant "continued to be paid, throughout the period this was being sorted out"; that for the fortnight including 30 March 2024 the public holiday was first processed as "public holiday not required", which "triggered an automatic hours reduction on his payslip", and that "The entry was later corrected"; and that from the roster the break of 17 to 18 March 2024 "was only seven hours, that he was rostered on ordinary hours rather than overtime at the time, and that he took paid sick leave on 19 March 2024".</w:t>
      </w:r>
    </w:p>
    <w:p>
      <w:pPr>
        <w:spacing w:before="0" w:after="100" w:line="264" w:lineRule="auto"/>
      </w:pPr>
      <w:r>
        <w:rPr>
          <w:rFonts w:ascii="Arial" w:hAnsi="Arial" w:cs="Arial"/>
          <w:b/>
          <w:sz w:val="20"/>
          <w:szCs w:val="20"/>
        </w:rPr>
        <w:t xml:space="preserve">6.5 Matters the outlines do not address. </w:t>
      </w:r>
      <w:r>
        <w:rPr>
          <w:rFonts w:ascii="Arial" w:hAnsi="Arial" w:cs="Arial"/>
          <w:sz w:val="20"/>
          <w:szCs w:val="20"/>
        </w:rPr>
        <w:t xml:space="preserve">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No medical or expert evidence is notified.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w:t>
      </w:r>
    </w:p>
    <w:p>
      <w:pPr>
        <w:keepNext/>
        <w:spacing w:before="180" w:after="80" w:line="264" w:lineRule="auto"/>
      </w:pPr>
      <w:r>
        <w:rPr>
          <w:rFonts w:ascii="Arial" w:hAnsi="Arial" w:cs="Arial"/>
          <w:b/>
          <w:sz w:val="22"/>
          <w:szCs w:val="22"/>
        </w:rPr>
        <w:t xml:space="preserve">7. The documents at Annexure A, and their status</w:t>
      </w:r>
    </w:p>
    <w:p>
      <w:pPr>
        <w:spacing w:before="0" w:after="100" w:line="264" w:lineRule="auto"/>
      </w:pPr>
      <w:r>
        <w:rPr>
          <w:rFonts w:ascii="Arial" w:hAnsi="Arial" w:cs="Arial"/>
          <w:sz w:val="20"/>
          <w:szCs w:val="20"/>
        </w:rPr>
        <w:t xml:space="preserve">The 39 documents at Annexure A to the notices to admit served 28 August 2026 are the documents from which the facts in Part B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p>
      <w:pPr>
        <w:spacing w:before="0" w:after="100" w:line="264" w:lineRule="auto"/>
      </w:pPr>
      <w:r>
        <w:rPr>
          <w:rFonts w:ascii="Arial" w:hAnsi="Arial" w:cs="Arial"/>
          <w:b/>
          <w:sz w:val="20"/>
          <w:szCs w:val="20"/>
        </w:rPr>
        <w:t xml:space="preserve">7.1 Admitted on 8 September 2026 (25 documents). </w:t>
      </w:r>
      <w:r>
        <w:rPr>
          <w:rFonts w:ascii="Arial" w:hAnsi="Arial" w:cs="Arial"/>
          <w:sz w:val="20"/>
          <w:szCs w:val="20"/>
        </w:rPr>
        <w:t xml:space="preserve">Tab 1A, Ms Stibbard to the Switchboard team, "Hello &amp; Update", 18 July 2023, 12:56 pm. Tab 1B, Ms Taylor to Ms Reese, "Fwd: Communication Book Update", 6 June 2023, 4:05 pm, with her email to Logan Switch of 9:57 am that day. Tab 2, the Appellant's email chain "Increase of hours and Workplace issues" and Ms Reese's replies, 7 to 10 August 2023. Tab 3, Ms Reese's email attaching HR Policy E12 and the emails of 4 and 8 September 2023, 29 August to 8 September 2023. Tab 4, "Request to Increase Working Hours to Full Time Rotational Roster" and the emails of 7 August 2023 at 1:43 pm and 5:11 pm, 7 and 31 August 2023. Tab 7, the "Roster Concerns" chain, 26 April to 8 May 2024. Tab 8, Ms Reese to Mr Pritchard and to LBH_HR, 10 and 20 May 2024. Tab 8A, the cover page of QH-GDL-401-3.3:2021. Tab 8B, the MASPER emails and issue logs, 2 to 9 May 2024. Tab 8C, Ms Stibbard's on-call email, 13 May 2024, 4:29 pm. Tab 9, "Switchboard Manager - On call and Hours.", 17 May 2024, 9:30 am. Tab 9A, the "Office Hours and Departmental Directives" chain, 15 May 2024, 1:15 pm, 6:23 pm and 7:09 pm. Tab 9B, Ms Reese's reply, 21 May 2024, 2:53 pm. Tab 10, "Sick leave 14.05.24", 14 May 2024, 12:08 pm, and its forwarding. Tab 11, the Integrated Respiratory Service emails and the replies, 15 and 20 May 2024. Tab 12, "Corey Shepherd 388372 Pay issues", 3 to 13 May 2024. Tab 13, the same thread, 21 May 2024, 12:33 pm. Tab 14, "Validation of Claims older than 3 months - Please sign", 28 May 2024, 8:36 am. Tab 15, the myHR submissions report, 1 February to 31 May 2024. Tab 16, the Leave Takings Report, 19 March 2024. Tab 25, Review Decision 69983, 24 October 2024. Tab 26, the Appellant's first notice to admit facts. Tab 27, the Respondent's response of 18 February 2026. Tab 28, the myHR leave request history for 15480560, 20 February to 1 March 2024. Tab 29, the Instrument of Human Resource Sub-Delegation, effective 5 December 2022.</w:t>
      </w:r>
    </w:p>
    <w:p>
      <w:pPr>
        <w:spacing w:before="0" w:after="100" w:line="264" w:lineRule="auto"/>
      </w:pPr>
      <w:r>
        <w:rPr>
          <w:rFonts w:ascii="Arial" w:hAnsi="Arial" w:cs="Arial"/>
          <w:b/>
          <w:sz w:val="20"/>
          <w:szCs w:val="20"/>
        </w:rPr>
        <w:t xml:space="preserve">7.2 Disputed on 8 September 2026, confirmed by the Respondent on 23 September 2026 (4 documents). </w:t>
      </w:r>
      <w:r>
        <w:rPr>
          <w:rFonts w:ascii="Arial" w:hAnsi="Arial" w:cs="Arial"/>
          <w:sz w:val="20"/>
          <w:szCs w:val="20"/>
        </w:rPr>
        <w:t xml:space="preserve">Tab 6, Ms Taylor to Logan Switch and the Switchboard staff, "Afterhours Oncall Process - Switchboard", 15 April 2024, 12:39 pm (Stressor 1(e)). Tab 20, the letter of Metro South Hospital and Health Service to Commissioner Dwyer, reference K-LM26/729, 5 June 2026 (Stressors 1(m) and 3(l)). Tab 30, Ms Taylor to Logan Switch and the Switchboard staff, "What's Chloe's Hours?!", 23 August 2023, 2:18 pm (Stressor 1(i)). Tab 30A, Ms Taylor to Logan Switch, "Good morning Team.", 18 June 2024, 8:58 am (Stressor 1(i)). Each was confirmed from the Respondent's own appeal file.</w:t>
      </w:r>
    </w:p>
    <w:p>
      <w:pPr>
        <w:spacing w:before="0" w:after="100" w:line="264" w:lineRule="auto"/>
      </w:pPr>
      <w:r>
        <w:rPr>
          <w:rFonts w:ascii="Arial" w:hAnsi="Arial" w:cs="Arial"/>
          <w:b/>
          <w:sz w:val="20"/>
          <w:szCs w:val="20"/>
        </w:rPr>
        <w:t xml:space="preserve">7.3 Disputed on 8 September 2026 and referred by the Respondent to Metro South Health on 23 September 2026 (9 documents). </w:t>
      </w:r>
      <w:r>
        <w:rPr>
          <w:rFonts w:ascii="Arial" w:hAnsi="Arial" w:cs="Arial"/>
          <w:sz w:val="20"/>
          <w:szCs w:val="20"/>
        </w:rPr>
        <w:t xml:space="preserve">Tab 1, the role description, Administration Officer, Switchboard Services (AO3), Logan Hospital, undated; its terms are admitted at facts 1 to 13. Tab 5, Ms Taylor to the Appellant, "Approved - Permanent Full Time FTE", 27 September 2023, 1:52 pm; its terms are admitted at facts 37 to 38. Tabs 17, 18 and 19, the movement forms approved by Mr Hughes as delegate, 27 February, 17 April and 9 June 2026, each recording "Continuous Shift Worker"; admitted at facts 14 to 15. Tab 21, Ms Forrest, Senior Consultant, Human Resources, to the Appellant, 7 July 2026, stating that the 8-hour agreement "is only applied where staff initiated shift swaps have occurred"; admitted at facts 224 to 225. Tab 22, the Consultation Paper, Proposed Rosters for Switchboard Services, Logan Hospital, November 2024, signed by Mr Hughes on 12 November 2024; admitted at facts 169 to 175. Tab 23, the Consultation outcome, December 2024, signed by Mr Hughes on 12 December 2024; admitted at facts 167 to 168 and 176 to 177. Tab 31, the screen capture of the workbook "2024 Emergency Code Register.xlsx", March 2024 sheet, entries 16 to 20 March 2024 (Stressor 3(h)); facts 228 to 231 were not admitted. Each of these nine is a Metro South Health document, and five of them (Tabs 17 to 19, 22 and 23) bear the signature of its Director, Corporate Services. The Respondent's email of 23 September 2026 gives no date by which the copies are expected.</w:t>
      </w:r>
    </w:p>
    <w:p>
      <w:pPr>
        <w:spacing w:before="0" w:after="100" w:line="264" w:lineRule="auto"/>
      </w:pPr>
      <w:r>
        <w:rPr>
          <w:rFonts w:ascii="Arial" w:hAnsi="Arial" w:cs="Arial"/>
          <w:b/>
          <w:sz w:val="20"/>
          <w:szCs w:val="20"/>
        </w:rPr>
        <w:t xml:space="preserve">7.4 Disputed on 8 September 2026 and not addressed on 23 September 2026 (1 document). </w:t>
      </w:r>
      <w:r>
        <w:rPr>
          <w:rFonts w:ascii="Arial" w:hAnsi="Arial" w:cs="Arial"/>
          <w:sz w:val="20"/>
          <w:szCs w:val="20"/>
        </w:rPr>
        <w:t xml:space="preserve">Tab 24, Mr Moran, Organiser, Together Queensland, to Ms Jeffrey, Ms Conaghan and the Appellant, "Switchboard Roster Feedback - For Delegates", 3 November 2025; its terms are admitted at facts 178 to 179. It is not a Metro South Health document, and the Respondent's email of 23 September 2026 does not refer to it.</w:t>
      </w:r>
    </w:p>
    <w:p>
      <w:pPr>
        <w:spacing w:before="0" w:after="100" w:line="264" w:lineRule="auto"/>
      </w:pPr>
      <w:r>
        <w:rPr>
          <w:rFonts w:ascii="Arial" w:hAnsi="Arial" w:cs="Arial"/>
          <w:b/>
          <w:sz w:val="20"/>
          <w:szCs w:val="20"/>
        </w:rPr>
        <w:t xml:space="preserve">7.5 Documents not at Annexure A that the Respondent's own List of Documents or letter identifies. </w:t>
      </w:r>
      <w:r>
        <w:rPr>
          <w:rFonts w:ascii="Arial" w:hAnsi="Arial" w:cs="Arial"/>
          <w:sz w:val="20"/>
          <w:szCs w:val="20"/>
        </w:rPr>
        <w:t xml:space="preserve">The spreadsheet of recorded MET calls for 17 and 18 March 2024, which Metro South Health states is available [¶ 268]. The Logan Hospital emergency code procedures referred to in the role description [¶ 8]. The documents recording the advice of Human Resources on the 8-hour agreement, to which the Respondent's outlines of Ms Taylor and Ms Reese refer (Part B.6) and which neither identifies. The Communication Book, which the Respondent's List of Documents does not list; paragraph 154 of the notice was not admitted. 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 relied upon at Stressor 2(e)(i). The Respondent's disclosure of 11 June 2025 (10 pages): the leave-form walkthrough for Process Reference 15480560, the emails of 15 May 2024 at 1:15 pm and 6:23 pm, the emails of 15 and 16 May 2024 concerning the complaint of 13 May 2024, and the complaint form; relied on at Stressor 1(n) for dates, senders and recipients only.</w:t>
      </w:r>
    </w:p>
    <w:p>
      <w:pPr>
        <w:keepNext/>
        <w:pageBreakBefore/>
        <w:pBdr>
          <w:bottom w:val="single" w:sz="6" w:space="1" w:color="808080"/>
        </w:pBdr>
        <w:spacing w:before="240" w:after="100" w:line="264" w:lineRule="auto"/>
      </w:pPr>
      <w:r>
        <w:rPr>
          <w:rFonts w:ascii="Arial" w:hAnsi="Arial" w:cs="Arial"/>
          <w:b/>
          <w:sz w:val="24"/>
          <w:szCs w:val="24"/>
        </w:rPr>
        <w:t xml:space="preserve">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 xml:space="preserve">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The admitted record is the factual basis for that assessment. </w:t>
      </w:r>
      <w:r>
        <w:rPr>
          <w:rFonts w:ascii="Arial" w:hAnsi="Arial" w:cs="Arial"/>
          <w:sz w:val="20"/>
          <w:szCs w:val="20"/>
        </w:rPr>
        <w:t xml:space="preserve">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1(h);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 xml:space="preserve">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 xml:space="preserve">The Appellant contends that some of the circumstances in Stressor 1 are conditions in which the work had to be done, not management action. They are: the position stayed responsible for accurate contact and paging information while operators could not directly amend the database; calls, including a MET-call enquiry, were sent to the wrong medical team; a clinical service reported that it could not help patients or staff because of a wrong directory entry; and operational complaints were, on the employer's own account, handled in the way recorded in its letter of 5 June 2026. The Commission is asked first to decide which circumstances are management action and which are not, and then to apply the exclusion.</w:t>
      </w:r>
    </w:p>
    <w:p>
      <w:pPr>
        <w:spacing w:before="0" w:after="100" w:line="264" w:lineRule="auto"/>
      </w:pPr>
      <w:r>
        <w:rPr>
          <w:rFonts w:ascii="Arial" w:hAnsi="Arial" w:cs="Arial"/>
          <w:b/>
          <w:sz w:val="20"/>
          <w:szCs w:val="20"/>
        </w:rPr>
        <w:t xml:space="preserve">5. Section 32(5)(a) - if management action, whether it was reasonable and taken in a reasonable way. </w:t>
      </w:r>
      <w:r>
        <w:rPr>
          <w:rFonts w:ascii="Arial" w:hAnsi="Arial" w:cs="Arial"/>
          <w:sz w:val="20"/>
          <w:szCs w:val="20"/>
        </w:rPr>
        <w:t xml:space="preserve">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2(f) took three submissions and was declined twice, and the Respondent later pleaded that the supporting attachments were in fact present when the later decline was made; the fatigue enquiry was escalated to Human Resources and answered after 23 days, with no response alleged in between;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The Respondent's notified evidence is consistent with the admitted record. </w:t>
      </w:r>
      <w:r>
        <w:rPr>
          <w:rFonts w:ascii="Arial" w:hAnsi="Arial" w:cs="Arial"/>
          <w:sz w:val="20"/>
          <w:szCs w:val="20"/>
        </w:rPr>
        <w:t xml:space="preserve">On the Respondent's own outlines (Part B.6):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The matters the outlines do not address (Part B.6.5) stand on the admitted facts.</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 xml:space="preserve">Delaney v Q-COMP Review Unit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 xml:space="preserve">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 xml:space="preserve">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 xml:space="preserve">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The Respondent's pleaded case. </w:t>
      </w:r>
      <w:r>
        <w:rPr>
          <w:rFonts w:ascii="Arial" w:hAnsi="Arial" w:cs="Arial"/>
          <w:sz w:val="20"/>
          <w:szCs w:val="20"/>
        </w:rPr>
        <w:t xml:space="preserve">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before="0" w:after="100" w:line="264" w:lineRule="auto"/>
        <w:ind w:left="284"/>
      </w:pPr>
      <w:r>
        <w:rPr>
          <w:rFonts w:ascii="Arial" w:hAnsi="Arial" w:cs="Arial"/>
          <w:i/>
          <w:sz w:val="18"/>
          <w:szCs w:val="18"/>
        </w:rPr>
        <w:t xml:space="preserve">Particulars: paragraphs 238, 295, 300 to 303 of the notice to admit facts served 28 August 2026, admitted 8 September 2026.</w:t>
      </w:r>
    </w:p>
    <w:p>
      <w:pPr>
        <w:keepNext/>
        <w:pBdr>
          <w:bottom w:val="single" w:sz="6" w:space="1" w:color="808080"/>
        </w:pBdr>
        <w:spacing w:before="240" w:after="100" w:line="264" w:lineRule="auto"/>
      </w:pPr>
      <w:r>
        <w:rPr>
          <w:rFonts w:ascii="Arial" w:hAnsi="Arial" w:cs="Arial"/>
          <w:b/>
          <w:sz w:val="24"/>
          <w:szCs w:val="24"/>
        </w:rPr>
        <w:t xml:space="preserve">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 xml:space="preserve">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 xml:space="preserve">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 xml:space="preserve">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 xml:space="preserve">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 xml:space="preserve">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keepNext/>
        <w:pBdr>
          <w:bottom w:val="single" w:sz="6" w:space="1" w:color="808080"/>
        </w:pBdr>
        <w:spacing w:before="240" w:after="100" w:line="264" w:lineRule="auto"/>
      </w:pPr>
      <w:r>
        <w:rPr>
          <w:rFonts w:ascii="Arial" w:hAnsi="Arial" w:cs="Arial"/>
          <w:b/>
          <w:sz w:val="24"/>
          <w:szCs w:val="24"/>
        </w:rPr>
        <w:t xml:space="preserve">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 xml:space="preserve">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 xml:space="preserve">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 xml:space="preserve">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 xml:space="preserve">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pBdr>
          <w:bottom w:val="single" w:sz="6" w:space="1" w:color="808080"/>
        </w:pBdr>
        <w:spacing w:before="240" w:after="100" w:line="264" w:lineRule="auto"/>
      </w:pPr>
      <w:r>
        <w:rPr>
          <w:rFonts w:ascii="Arial" w:hAnsi="Arial" w:cs="Arial"/>
          <w:b/>
          <w:sz w:val="24"/>
          <w:szCs w:val="24"/>
        </w:rPr>
        <w:t xml:space="preserve">PART F - COSTS</w:t>
      </w:r>
    </w:p>
    <w:p>
      <w:pPr>
        <w:spacing w:before="0" w:after="100" w:line="264" w:lineRule="auto"/>
      </w:pPr>
      <w:r>
        <w:rPr>
          <w:rFonts w:ascii="Arial" w:hAnsi="Arial" w:cs="Arial"/>
          <w:b/>
          <w:sz w:val="20"/>
          <w:szCs w:val="20"/>
        </w:rPr>
        <w:t xml:space="preserve">1. </w:t>
      </w:r>
      <w:r>
        <w:rPr>
          <w:rFonts w:ascii="Arial" w:hAnsi="Arial" w:cs="Arial"/>
          <w:sz w:val="20"/>
          <w:szCs w:val="20"/>
        </w:rPr>
        <w:t xml:space="preserve">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 xml:space="preserve">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B.1.11;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The Appellant will contend that the amounts under section 191(2)(a) are inadequate and will seek, for any period in which the Appellant is legally represented, an award of up to 1.5 times those amounts under section 191(3), in total or for any item, having regard to: (a) the work involved: a record of 303 facts of which 298 are admitted, the documents at Annexure A to the notice to admit, non-party disclosure obtained under rule 64G, two notices to admit facts and a notice to admit documents, and the outlines of four witnesses served by the Respondent; and (b) the importance, difficulty and complexity of the matter: an appeal about a psychological injury under section 32(5)(a), which requires each pleaded circumstance to be classified, a finding on the reasonableness of each that is management action, and the weighing of the whole.</w:t>
      </w:r>
    </w:p>
    <w:p>
      <w:pPr>
        <w:spacing w:before="0" w:after="100" w:line="264" w:lineRule="auto"/>
      </w:pPr>
      <w:r>
        <w:rPr>
          <w:rFonts w:ascii="Arial" w:hAnsi="Arial" w:cs="Arial"/>
          <w:b/>
          <w:sz w:val="20"/>
          <w:szCs w:val="20"/>
        </w:rPr>
        <w:t xml:space="preserve">4. </w:t>
      </w:r>
      <w:r>
        <w:rPr>
          <w:rFonts w:ascii="Arial" w:hAnsi="Arial" w:cs="Arial"/>
          <w:sz w:val="20"/>
          <w:szCs w:val="20"/>
        </w:rPr>
        <w:t xml:space="preserve">On the exercise of the discretion under section 558(3), the Appellant will also rely on the course of the proceeding, including that paragraph 27 of the Respondent's amended statement of facts and contentions identifies no management action [¶ 303], that the Respondent has notified no medical or expert evidence (Part B.6.5),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 xml:space="preserve">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The Appellant reserves the right to rely, on the question of costs, on any offer made without prejudice save as to costs.</w:t>
      </w:r>
    </w:p>
    <w:p>
      <w:pPr>
        <w:spacing w:before="0" w:after="100" w:line="264" w:lineRule="auto"/>
      </w:pPr>
      <w:r>
        <w:rPr>
          <w:rFonts w:ascii="Arial" w:hAnsi="Arial" w:cs="Arial"/>
          <w:sz w:val="20"/>
          <w:szCs w:val="20"/>
        </w:rPr>
        <w:t xml:space="preserve">Dated: ______________________ 2026</w:t>
      </w:r>
    </w:p>
    <w:p>
      <w:pPr>
        <w:spacing w:before="120" w:after="80" w:line="264" w:lineRule="auto"/>
      </w:pPr>
      <w:r>
        <w:rPr>
          <w:rFonts w:ascii="Arial" w:hAnsi="Arial" w:cs="Arial"/>
          <w:b/>
          <w:sz w:val="20"/>
          <w:szCs w:val="20"/>
        </w:rPr>
        <w:t xml:space="preserve">Cory Lea Shepherd</w:t>
      </w:r>
      <w:r>
        <w:br/>
      </w:r>
      <w:r>
        <w:rPr>
          <w:rFonts w:ascii="Arial" w:hAnsi="Arial" w:cs="Arial"/>
          <w:sz w:val="20"/>
          <w:szCs w:val="20"/>
        </w:rPr>
        <w:t xml:space="preserve">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