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Times New Roman" w:hAnsi="Times New Roman" w:cs="Times New Roman"/>
          <w:b/>
          <w:sz w:val="22"/>
          <w:szCs w:val="22"/>
        </w:rPr>
        <w:t xml:space="preserve">PROPOSED SECOND AMENDED STATEMENT OF FACTS AND CONTENTIONS (FORM 9A)</w:t>
      </w:r>
    </w:p>
    <w:p>
      <w:pPr>
        <w:spacing w:before="0" w:after="200" w:line="264" w:lineRule="auto"/>
        <w:jc w:val="center"/>
      </w:pPr>
      <w:r>
        <w:rPr>
          <w:rFonts w:ascii="Times New Roman" w:hAnsi="Times New Roman" w:cs="Times New Roman"/>
          <w:sz w:val="22"/>
          <w:szCs w:val="22"/>
        </w:rPr>
        <w:t xml:space="preserve">WC/2024/227 - Cory Lea Shepherd (Appellant) v Workers' Compensation Regulator (Respondent). Section 549,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jc w:val="both"/>
      </w:pPr>
      <w:r>
        <w:rPr>
          <w:rFonts w:ascii="Times New Roman" w:hAnsi="Times New Roman" w:cs="Times New Roman"/>
          <w:b/>
          <w:sz w:val="22"/>
          <w:szCs w:val="22"/>
        </w:rPr>
        <w:t>PART A</w:t>
      </w:r>
    </w:p>
    <w:p>
      <w:pPr>
        <w:spacing w:before="0" w:after="100" w:line="264" w:lineRule="auto"/>
        <w:jc w:val="both"/>
      </w:pPr>
      <w:r>
        <w:rPr>
          <w:rFonts w:ascii="Times New Roman" w:hAnsi="Times New Roman" w:cs="Times New Roman"/>
          <w:sz w:val="22"/>
          <w:szCs w:val="22"/>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Times New Roman" w:hAnsi="Times New Roman" w:cs="Times New Roman"/>
          <w:b/>
          <w:sz w:val="22"/>
          <w:szCs w:val="22"/>
        </w:rPr>
        <w:t xml:space="preserve">The Appellant accepts that he bears the onus of proof</w:t>
      </w:r>
      <w:r>
        <w:rPr>
          <w:rFonts w:ascii="Times New Roman" w:hAnsi="Times New Roman" w:cs="Times New Roman"/>
          <w:sz w:val="22"/>
          <w:szCs w:val="22"/>
        </w:rPr>
        <w:t xml:space="preserve"> (Part C, paragraph 1).</w:t>
      </w:r>
    </w:p>
    <w:p>
      <w:pPr>
        <w:spacing w:before="80" w:after="140" w:line="264" w:lineRule="auto"/>
        <w:jc w:val="both"/>
      </w:pPr>
      <w:r>
        <w:rPr>
          <w:rFonts w:ascii="Times New Roman" w:hAnsi="Times New Roman" w:cs="Times New Roman"/>
          <w:b/>
          <w:sz w:val="22"/>
          <w:szCs w:val="22"/>
        </w:rPr>
        <w:t xml:space="preserve">In summary. </w:t>
      </w:r>
      <w:r>
        <w:rPr>
          <w:rFonts w:ascii="Times New Roman" w:hAnsi="Times New Roman" w:cs="Times New Roman"/>
          <w:b w:val="0"/>
          <w:sz w:val="22"/>
          <w:szCs w:val="22"/>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spacing w:before="240" w:after="100" w:line="264" w:lineRule="auto"/>
        <w:jc w:val="both"/>
      </w:pPr>
      <w:r>
        <w:rPr>
          <w:rFonts w:ascii="Times New Roman" w:hAnsi="Times New Roman" w:cs="Times New Roman"/>
          <w:b/>
          <w:sz w:val="22"/>
          <w:szCs w:val="22"/>
        </w:rPr>
        <w:t>PART B - MATERIAL FACTS</w:t>
      </w:r>
    </w:p>
    <w:p>
      <w:pPr>
        <w:spacing w:before="0" w:after="100" w:line="264" w:lineRule="auto"/>
        <w:jc w:val="both"/>
      </w:pPr>
      <w:r>
        <w:rPr>
          <w:rFonts w:ascii="Times New Roman" w:hAnsi="Times New Roman" w:cs="Times New Roman"/>
          <w:sz w:val="22"/>
          <w:szCs w:val="22"/>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jc w:val="both"/>
      </w:pPr>
      <w:r>
        <w:rPr>
          <w:rFonts w:ascii="Times New Roman" w:hAnsi="Times New Roman" w:cs="Times New Roman"/>
          <w:b/>
          <w:sz w:val="22"/>
          <w:szCs w:val="22"/>
        </w:rPr>
        <w:t xml:space="preserve">How this Part is arranged. </w:t>
      </w:r>
      <w:r>
        <w:rPr>
          <w:rFonts w:ascii="Times New Roman" w:hAnsi="Times New Roman" w:cs="Times New Roman"/>
          <w:b w:val="0"/>
          <w:sz w:val="22"/>
          <w:szCs w:val="22"/>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jc w:val="both"/>
      </w:pPr>
      <w:r>
        <w:rPr>
          <w:rFonts w:ascii="Times New Roman" w:hAnsi="Times New Roman" w:cs="Times New Roman"/>
          <w:b/>
          <w:sz w:val="22"/>
          <w:szCs w:val="22"/>
        </w:rPr>
        <w:t>1. The starting point - the role, and the medical record</w:t>
      </w:r>
    </w:p>
    <w:p>
      <w:pPr>
        <w:spacing w:before="0" w:after="100" w:line="264" w:lineRule="auto"/>
        <w:jc w:val="both"/>
      </w:pPr>
      <w:r>
        <w:rPr>
          <w:rFonts w:ascii="Times New Roman" w:hAnsi="Times New Roman" w:cs="Times New Roman"/>
          <w:sz w:val="22"/>
          <w:szCs w:val="22"/>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jc w:val="both"/>
      </w:pPr>
      <w:r>
        <w:rPr>
          <w:rFonts w:ascii="Times New Roman" w:hAnsi="Times New Roman" w:cs="Times New Roman"/>
          <w:b/>
          <w:sz w:val="22"/>
          <w:szCs w:val="22"/>
        </w:rPr>
        <w:t xml:space="preserve">1.2 Prior health. </w:t>
      </w:r>
      <w:r>
        <w:rPr>
          <w:rFonts w:ascii="Times New Roman" w:hAnsi="Times New Roman" w:cs="Times New Roman"/>
          <w:sz w:val="22"/>
          <w:szCs w:val="22"/>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jc w:val="both"/>
      </w:pPr>
      <w:r>
        <w:rPr>
          <w:rFonts w:ascii="Times New Roman" w:hAnsi="Times New Roman" w:cs="Times New Roman"/>
          <w:b/>
          <w:sz w:val="22"/>
          <w:szCs w:val="22"/>
        </w:rPr>
        <w:t xml:space="preserve">1.3 The referral of 16 May 2024. </w:t>
      </w:r>
      <w:r>
        <w:rPr>
          <w:rFonts w:ascii="Times New Roman" w:hAnsi="Times New Roman" w:cs="Times New Roman"/>
          <w:b w:val="0"/>
          <w:sz w:val="22"/>
          <w:szCs w:val="22"/>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jc w:val="both"/>
      </w:pPr>
      <w:r>
        <w:rPr>
          <w:rFonts w:ascii="Times New Roman" w:hAnsi="Times New Roman" w:cs="Times New Roman"/>
          <w:i/>
          <w:sz w:val="22"/>
          <w:szCs w:val="22"/>
        </w:rPr>
        <w:t>Particulars: paragraphs 76 to 77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1.4 Deterioration and first presentation. </w:t>
      </w:r>
      <w:r>
        <w:rPr>
          <w:rFonts w:ascii="Times New Roman" w:hAnsi="Times New Roman" w:cs="Times New Roman"/>
          <w:sz w:val="22"/>
          <w:szCs w:val="22"/>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jc w:val="both"/>
      </w:pPr>
      <w:r>
        <w:rPr>
          <w:rFonts w:ascii="Times New Roman" w:hAnsi="Times New Roman" w:cs="Times New Roman"/>
          <w:b/>
          <w:sz w:val="22"/>
          <w:szCs w:val="22"/>
        </w:rPr>
        <w:t xml:space="preserve">1.5 Certification. </w:t>
      </w:r>
      <w:r>
        <w:rPr>
          <w:rFonts w:ascii="Times New Roman" w:hAnsi="Times New Roman" w:cs="Times New Roman"/>
          <w:sz w:val="22"/>
          <w:szCs w:val="22"/>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jc w:val="both"/>
      </w:pPr>
      <w:r>
        <w:rPr>
          <w:rFonts w:ascii="Times New Roman" w:hAnsi="Times New Roman" w:cs="Times New Roman"/>
          <w:b/>
          <w:sz w:val="22"/>
          <w:szCs w:val="22"/>
        </w:rPr>
        <w:t xml:space="preserve">1.6 Diagnosis, 24 October 2024. </w:t>
      </w:r>
      <w:r>
        <w:rPr>
          <w:rFonts w:ascii="Times New Roman" w:hAnsi="Times New Roman" w:cs="Times New Roman"/>
          <w:sz w:val="22"/>
          <w:szCs w:val="22"/>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jc w:val="both"/>
      </w:pPr>
      <w:r>
        <w:rPr>
          <w:rFonts w:ascii="Times New Roman" w:hAnsi="Times New Roman" w:cs="Times New Roman"/>
          <w:b/>
          <w:sz w:val="22"/>
          <w:szCs w:val="22"/>
        </w:rPr>
        <w:t xml:space="preserve">1.7 The report of 13 February 2025, its footer, and the author's position. </w:t>
      </w:r>
      <w:r>
        <w:rPr>
          <w:rFonts w:ascii="Times New Roman" w:hAnsi="Times New Roman" w:cs="Times New Roman"/>
          <w:sz w:val="22"/>
          <w:szCs w:val="22"/>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jc w:val="both"/>
      </w:pPr>
      <w:r>
        <w:rPr>
          <w:rFonts w:ascii="Times New Roman" w:hAnsi="Times New Roman" w:cs="Times New Roman"/>
          <w:i/>
          <w:sz w:val="22"/>
          <w:szCs w:val="22"/>
        </w:rPr>
        <w:t>Particulars: paragraphs 185 to 190, 193, 196 to 197, 203, 210 to 212, 220, 258 to 260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1.8 Records still to come, and the finding in the decision under appeal. </w:t>
      </w:r>
      <w:r>
        <w:rPr>
          <w:rFonts w:ascii="Times New Roman" w:hAnsi="Times New Roman" w:cs="Times New Roman"/>
          <w:sz w:val="22"/>
          <w:szCs w:val="22"/>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Times New Roman" w:hAnsi="Times New Roman" w:cs="Times New Roman"/>
          <w:b/>
          <w:sz w:val="22"/>
          <w:szCs w:val="22"/>
        </w:rPr>
        <w:t xml:space="preserve">I am satisfied your employment was a significant contributing factor to the psychological injury</w:t>
      </w:r>
      <w:r>
        <w:rPr>
          <w:rFonts w:ascii="Times New Roman" w:hAnsi="Times New Roman" w:cs="Times New Roman"/>
          <w:sz w:val="22"/>
          <w:szCs w:val="22"/>
        </w:rPr>
        <w:t xml:space="preserve">". The claim was rejected under section 32(5), not section 32(1). [Tabs M6, M8 and M9.]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so that finding does not bind the Commission. It is relied on as an admitted document.</w:t>
      </w:r>
    </w:p>
    <w:p>
      <w:pPr>
        <w:spacing w:before="0" w:after="100" w:line="264" w:lineRule="auto"/>
        <w:ind w:left="284"/>
        <w:jc w:val="both"/>
      </w:pPr>
      <w:r>
        <w:rPr>
          <w:rFonts w:ascii="Times New Roman" w:hAnsi="Times New Roman" w:cs="Times New Roman"/>
          <w:i/>
          <w:sz w:val="22"/>
          <w:szCs w:val="22"/>
        </w:rPr>
        <w:t>Particulars: paragraphs 261 to 262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1.9 The medical evidence at hearing. </w:t>
      </w:r>
      <w:r>
        <w:rPr>
          <w:rFonts w:ascii="Times New Roman" w:hAnsi="Times New Roman" w:cs="Times New Roman"/>
          <w:sz w:val="22"/>
          <w:szCs w:val="22"/>
        </w:rPr>
        <w:t xml:space="preserve">No medico-legal report has been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jc w:val="both"/>
      </w:pPr>
      <w:r>
        <w:rPr>
          <w:rFonts w:ascii="Times New Roman" w:hAnsi="Times New Roman" w:cs="Times New Roman"/>
          <w:b/>
          <w:sz w:val="22"/>
          <w:szCs w:val="22"/>
        </w:rPr>
        <w:t>2. The stressors that caused the injury (the whole course of conduct, June 2023 - June 2024)</w:t>
      </w:r>
    </w:p>
    <w:p>
      <w:pPr>
        <w:spacing w:before="0" w:after="100" w:line="264" w:lineRule="auto"/>
        <w:jc w:val="both"/>
      </w:pPr>
      <w:r>
        <w:rPr>
          <w:rFonts w:ascii="Times New Roman" w:hAnsi="Times New Roman" w:cs="Times New Roman"/>
          <w:b/>
          <w:sz w:val="22"/>
          <w:szCs w:val="22"/>
        </w:rPr>
        <w:t xml:space="preserve">List of stressors. </w:t>
      </w:r>
      <w:r>
        <w:rPr>
          <w:rFonts w:ascii="Times New Roman" w:hAnsi="Times New Roman" w:cs="Times New Roman"/>
          <w:b w:val="0"/>
          <w:sz w:val="22"/>
          <w:szCs w:val="22"/>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tcMar>
              <w:top w:w="20" w:type="dxa"/>
              <w:left w:w="60" w:type="dxa"/>
              <w:bottom w:w="20" w:type="dxa"/>
              <w:right w:w="60" w:type="dxa"/>
            </w:tcMar>
          </w:tcPr>
          <w:p>
            <w:pPr>
              <w:jc w:val="left"/>
            </w:pPr>
            <w:r>
              <w:rPr>
                <w:rFonts w:ascii="Times New Roman" w:hAnsi="Times New Roman"/>
                <w:b/>
                <w:color w:val="000000"/>
                <w:sz w:val="22"/>
              </w:rPr>
              <w:t xml:space="preserve">No.</w:t>
            </w:r>
          </w:p>
        </w:tc>
        <w:tc>
          <w:tcPr>
            <w:tcW w:type="dxa" w:w="1616"/>
            <w:tcMar>
              <w:top w:w="20" w:type="dxa"/>
              <w:left w:w="60" w:type="dxa"/>
              <w:bottom w:w="20" w:type="dxa"/>
              <w:right w:w="60" w:type="dxa"/>
            </w:tcMar>
          </w:tcPr>
          <w:p>
            <w:pPr>
              <w:jc w:val="left"/>
            </w:pPr>
            <w:r>
              <w:rPr>
                <w:rFonts w:ascii="Times New Roman" w:hAnsi="Times New Roman"/>
                <w:b/>
                <w:color w:val="000000"/>
                <w:sz w:val="22"/>
              </w:rPr>
              <w:t xml:space="preserve">Date or date range</w:t>
            </w:r>
          </w:p>
        </w:tc>
        <w:tc>
          <w:tcPr>
            <w:tcW w:type="dxa" w:w="2296"/>
            <w:tcMar>
              <w:top w:w="20" w:type="dxa"/>
              <w:left w:w="60" w:type="dxa"/>
              <w:bottom w:w="20" w:type="dxa"/>
              <w:right w:w="60" w:type="dxa"/>
            </w:tcMar>
          </w:tcPr>
          <w:p>
            <w:pPr>
              <w:jc w:val="left"/>
            </w:pPr>
            <w:r>
              <w:rPr>
                <w:rFonts w:ascii="Times New Roman" w:hAnsi="Times New Roman"/>
                <w:b/>
                <w:color w:val="000000"/>
                <w:sz w:val="22"/>
              </w:rPr>
              <w:t xml:space="preserve">Title</w:t>
            </w:r>
          </w:p>
        </w:tc>
        <w:tc>
          <w:tcPr>
            <w:tcW w:type="dxa" w:w="5017"/>
            <w:tcMar>
              <w:top w:w="20" w:type="dxa"/>
              <w:left w:w="60" w:type="dxa"/>
              <w:bottom w:w="20" w:type="dxa"/>
              <w:right w:w="60" w:type="dxa"/>
            </w:tcMar>
          </w:tcPr>
          <w:p>
            <w:pPr>
              <w:jc w:val="left"/>
            </w:pPr>
            <w:r>
              <w:rPr>
                <w:rFonts w:ascii="Times New Roman" w:hAnsi="Times New Roman"/>
                <w:b/>
                <w:color w:val="000000"/>
                <w:sz w:val="22"/>
              </w:rPr>
              <w:t xml:space="preserve">Description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1</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 context from 6 June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conditions in which the work was carried 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23 August 2023 to 17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Notification of variable office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After hours on call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 entry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 to 9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Misdirected calls and the MASPER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1(k)</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Office hours request and the retraction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written request for the Manager's office hours at 1:15 pm; the Director's request that he retract it, 5 hours and 8 minutes later.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2</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to 5 June 2024; later correction to 2 July 2025</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Remuneration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2(a)</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Seven hours recorded instead of eight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20 February to 1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Processing of paid pandemic leave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Second shift recorded as seven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Overtime recorded as ordinary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30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Public holiday claim submitted late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above the contracted fortnight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enquiry and public holiday review</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directed four fortnight corrections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2(i)</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10 to 13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Follow-up found no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Manager awaited Payroll confirmation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2(m)</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Validation request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asked the Appellant to sign a validation form for claims older than three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3</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March to 20 May 2024; context from 7 August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roster and fatigue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to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Consecutive shifts and the seven-hour break</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Sick leave after the consecutive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enquiry and refusal</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16 to 26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 line error and proposed alternatives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 to 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toolkit raised and HR advice awaited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raised the fatigue toolkit without feedback; the Director said HR advice was being sought.</w:t>
            </w:r>
          </w:p>
        </w:tc>
      </w:tr>
    </w:tbl>
    <w:p>
      <w:pPr>
        <w:spacing w:after="60"/>
        <w:jc w:val="both"/>
      </w:pPr>
    </w:p>
    <w:p>
      <w:pPr>
        <w:keepNext/>
        <w:pageBreakBefore/>
        <w:spacing w:before="0" w:after="100" w:line="264" w:lineRule="auto"/>
        <w:jc w:val="both"/>
      </w:pPr>
      <w:r>
        <w:rPr>
          <w:rFonts w:ascii="Times New Roman" w:hAnsi="Times New Roman" w:cs="Times New Roman"/>
          <w:b/>
          <w:sz w:val="22"/>
          <w:szCs w:val="22"/>
        </w:rPr>
        <w:t>STRESSOR 1 - THE CONDITIONS IN WHICH THE WORK WAS CARRIED ON</w:t>
      </w:r>
    </w:p>
    <w:p>
      <w:pPr>
        <w:spacing w:before="0" w:after="100" w:line="264" w:lineRule="auto"/>
        <w:jc w:val="both"/>
      </w:pPr>
      <w:r>
        <w:rPr>
          <w:rFonts w:ascii="Times New Roman" w:hAnsi="Times New Roman" w:cs="Times New Roman"/>
          <w:b/>
          <w:sz w:val="22"/>
          <w:szCs w:val="22"/>
        </w:rPr>
        <w:t xml:space="preserve">Scope of Stressor 1. </w:t>
      </w:r>
      <w:r>
        <w:rPr>
          <w:rFonts w:ascii="Times New Roman" w:hAnsi="Times New Roman" w:cs="Times New Roman"/>
          <w:b w:val="0"/>
          <w:sz w:val="22"/>
          <w:szCs w:val="22"/>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jc w:val="both"/>
      </w:pPr>
      <w:r>
        <w:rPr>
          <w:rFonts w:ascii="Times New Roman" w:hAnsi="Times New Roman" w:cs="Times New Roman"/>
          <w:b/>
          <w:sz w:val="22"/>
          <w:szCs w:val="22"/>
        </w:rPr>
        <w:t xml:space="preserve">The duty to keep the contact information accurate. </w:t>
      </w:r>
      <w:r>
        <w:rPr>
          <w:rFonts w:ascii="Times New Roman" w:hAnsi="Times New Roman" w:cs="Times New Roman"/>
          <w:b w:val="0"/>
          <w:sz w:val="22"/>
          <w:szCs w:val="22"/>
        </w:rPr>
        <w:t>A key responsibility of the position is to collate information and maintain the Omnivista database and SharePoint so that the information held within Switchboard Services is accurate and appropriate. [¶ 6]</w:t>
      </w:r>
    </w:p>
    <w:p>
      <w:pPr>
        <w:spacing w:before="0" w:after="100" w:line="264" w:lineRule="auto"/>
        <w:jc w:val="both"/>
      </w:pPr>
      <w:r>
        <w:rPr>
          <w:rFonts w:ascii="Times New Roman" w:hAnsi="Times New Roman" w:cs="Times New Roman"/>
          <w:b w:val="0"/>
          <w:sz w:val="22"/>
          <w:szCs w:val="22"/>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jc w:val="both"/>
      </w:pPr>
      <w:r>
        <w:rPr>
          <w:rFonts w:ascii="Times New Roman" w:hAnsi="Times New Roman" w:cs="Times New Roman"/>
          <w:b/>
          <w:sz w:val="22"/>
          <w:szCs w:val="22"/>
        </w:rPr>
        <w:t xml:space="preserve">How critical the function is, as the Respondent admits. </w:t>
      </w:r>
      <w:r>
        <w:rPr>
          <w:rFonts w:ascii="Times New Roman" w:hAnsi="Times New Roman" w:cs="Times New Roman"/>
          <w:b w:val="0"/>
          <w:sz w:val="22"/>
          <w:szCs w:val="22"/>
        </w:rPr>
        <w:t xml:space="preserve">On 18 February 2026 the Respondent responded to an earlier notice to admit facts in this proceeding. [¶ 283] It admitted that "Maintaining accurate contact details for medical staff is a </w:t>
      </w:r>
      <w:r>
        <w:rPr>
          <w:rFonts w:ascii="Times New Roman" w:hAnsi="Times New Roman" w:cs="Times New Roman"/>
          <w:b/>
          <w:sz w:val="22"/>
          <w:szCs w:val="22"/>
        </w:rPr>
        <w:t xml:space="preserve">critical function of the Switchboard to ensure effective clinical handover and patient safety</w:t>
      </w:r>
      <w:r>
        <w:rPr>
          <w:rFonts w:ascii="Times New Roman" w:hAnsi="Times New Roman" w:cs="Times New Roman"/>
          <w:b w:val="0"/>
          <w:sz w:val="22"/>
          <w:szCs w:val="22"/>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jc w:val="both"/>
      </w:pPr>
      <w:r>
        <w:rPr>
          <w:rFonts w:ascii="Times New Roman" w:hAnsi="Times New Roman" w:cs="Times New Roman"/>
          <w:b/>
          <w:sz w:val="22"/>
          <w:szCs w:val="22"/>
        </w:rPr>
        <w:t xml:space="preserve">The operating conditions: calls (context for the causal particulars). </w:t>
      </w:r>
      <w:r>
        <w:rPr>
          <w:rFonts w:ascii="Times New Roman" w:hAnsi="Times New Roman" w:cs="Times New Roman"/>
          <w:b w:val="0"/>
          <w:sz w:val="22"/>
          <w:szCs w:val="22"/>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jc w:val="both"/>
      </w:pPr>
      <w:r>
        <w:rPr>
          <w:rFonts w:ascii="Times New Roman" w:hAnsi="Times New Roman" w:cs="Times New Roman"/>
          <w:b/>
          <w:sz w:val="22"/>
          <w:szCs w:val="22"/>
        </w:rPr>
        <w:t xml:space="preserve">Emergency codes, received and paged concurrently (context). </w:t>
      </w:r>
      <w:r>
        <w:rPr>
          <w:rFonts w:ascii="Times New Roman" w:hAnsi="Times New Roman" w:cs="Times New Roman"/>
          <w:b w:val="0"/>
          <w:sz w:val="22"/>
          <w:szCs w:val="22"/>
        </w:rPr>
        <w:t xml:space="preserve">Emergency codes are received at the Switchboard, categorised by the operator by the type of emergency, and paged to the response group for that category within the time the procedure allows.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codes on 17 March 2024, eleven on 18 March and sixteen entries on 19 March (Stressor 3(b) and 3(c); Tab 31).</w:t>
      </w:r>
    </w:p>
    <w:p>
      <w:pPr>
        <w:spacing w:before="0" w:after="100" w:line="264" w:lineRule="auto"/>
        <w:jc w:val="both"/>
      </w:pPr>
      <w:r>
        <w:rPr>
          <w:rFonts w:ascii="Times New Roman" w:hAnsi="Times New Roman" w:cs="Times New Roman"/>
          <w:b/>
          <w:sz w:val="22"/>
          <w:szCs w:val="22"/>
        </w:rPr>
        <w:t xml:space="preserve">Complaints arriving at, and returning to, the Switchboard (context). </w:t>
      </w:r>
      <w:r>
        <w:rPr>
          <w:rFonts w:ascii="Times New Roman" w:hAnsi="Times New Roman" w:cs="Times New Roman"/>
          <w:b w:val="0"/>
          <w:sz w:val="22"/>
          <w:szCs w:val="22"/>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before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jc w:val="both"/>
      </w:pPr>
      <w:r>
        <w:rPr>
          <w:rFonts w:ascii="Times New Roman" w:hAnsi="Times New Roman" w:cs="Times New Roman"/>
          <w:b/>
          <w:sz w:val="22"/>
          <w:szCs w:val="22"/>
        </w:rPr>
        <w:t xml:space="preserve">The duty to consult, and the absence of any record of consultation. </w:t>
      </w:r>
      <w:r>
        <w:rPr>
          <w:rFonts w:ascii="Times New Roman" w:hAnsi="Times New Roman" w:cs="Times New Roman"/>
          <w:b w:val="0"/>
          <w:sz w:val="22"/>
          <w:szCs w:val="22"/>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jc w:val="both"/>
      </w:pPr>
      <w:r>
        <w:rPr>
          <w:rFonts w:ascii="Times New Roman" w:hAnsi="Times New Roman" w:cs="Times New Roman"/>
          <w:sz w:val="22"/>
          <w:szCs w:val="22"/>
        </w:rPr>
        <w:t>The Respondent's amended List of Documents records no document recording consultation with Switchboard operators before that change. [¶ 273]</w:t>
      </w:r>
    </w:p>
    <w:p>
      <w:pPr>
        <w:spacing w:before="0" w:after="100" w:line="264" w:lineRule="auto"/>
        <w:jc w:val="both"/>
      </w:pPr>
      <w:r>
        <w:rPr>
          <w:rFonts w:ascii="Times New Roman" w:hAnsi="Times New Roman" w:cs="Times New Roman"/>
          <w:sz w:val="22"/>
          <w:szCs w:val="22"/>
        </w:rPr>
        <w:t>The Respondent does not allege that agreement under clause 6.2 of the Award was obtained, or that a ballot of affected employees was conducted, before it. [¶¶ 180 to 181]</w:t>
      </w:r>
    </w:p>
    <w:p>
      <w:pPr>
        <w:spacing w:before="0" w:after="100" w:line="264" w:lineRule="auto"/>
        <w:jc w:val="both"/>
      </w:pPr>
      <w:r>
        <w:rPr>
          <w:rFonts w:ascii="Times New Roman" w:hAnsi="Times New Roman" w:cs="Times New Roman"/>
          <w:sz w:val="22"/>
          <w:szCs w:val="22"/>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jc w:val="both"/>
      </w:pPr>
      <w:r>
        <w:rPr>
          <w:rFonts w:ascii="Times New Roman" w:hAnsi="Times New Roman" w:cs="Times New Roman"/>
          <w:b/>
          <w:sz w:val="22"/>
          <w:szCs w:val="22"/>
        </w:rPr>
        <w:t xml:space="preserve">The safety responsibilities of the position. </w:t>
      </w:r>
      <w:r>
        <w:rPr>
          <w:rFonts w:ascii="Times New Roman" w:hAnsi="Times New Roman" w:cs="Times New Roman"/>
          <w:b w:val="0"/>
          <w:sz w:val="22"/>
          <w:szCs w:val="22"/>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jc w:val="both"/>
      </w:pPr>
      <w:r>
        <w:rPr>
          <w:rFonts w:ascii="Times New Roman" w:hAnsi="Times New Roman" w:cs="Times New Roman"/>
          <w:b/>
          <w:sz w:val="22"/>
          <w:szCs w:val="22"/>
        </w:rPr>
        <w:t xml:space="preserve">1(a) Removal of the Communication Book entry (on or around 6 June 2023). </w:t>
      </w:r>
      <w:r>
        <w:rPr>
          <w:rFonts w:ascii="Times New Roman" w:hAnsi="Times New Roman" w:cs="Times New Roman"/>
          <w:b w:val="0"/>
          <w:sz w:val="22"/>
          <w:szCs w:val="22"/>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jc w:val="both"/>
      </w:pPr>
      <w:r>
        <w:rPr>
          <w:rFonts w:ascii="Times New Roman" w:hAnsi="Times New Roman" w:cs="Times New Roman"/>
          <w:sz w:val="22"/>
          <w:szCs w:val="22"/>
        </w:rPr>
        <w:t>At 9:57 am on 6 June 2023 the Switchboard Manager wrote to Logan Switch that the book "is not used to simply put your point across or make any indirect comments towards the team". [¶¶ 148 to 149]</w:t>
      </w:r>
    </w:p>
    <w:p>
      <w:pPr>
        <w:spacing w:before="0" w:after="100" w:line="264" w:lineRule="auto"/>
        <w:jc w:val="both"/>
      </w:pPr>
      <w:r>
        <w:rPr>
          <w:rFonts w:ascii="Times New Roman" w:hAnsi="Times New Roman" w:cs="Times New Roman"/>
          <w:sz w:val="22"/>
          <w:szCs w:val="22"/>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jc w:val="both"/>
      </w:pPr>
      <w:r>
        <w:rPr>
          <w:rFonts w:ascii="Times New Roman" w:hAnsi="Times New Roman" w:cs="Times New Roman"/>
          <w:sz w:val="22"/>
          <w:szCs w:val="22"/>
        </w:rPr>
        <w:t>The Respondent's pleading admits that pages were removed on or around 6 June 2023, and says the event was reported to the Director by email that day. [¶¶ 143 to 144]</w:t>
      </w:r>
    </w:p>
    <w:p>
      <w:pPr>
        <w:spacing w:before="0" w:after="100" w:line="264" w:lineRule="auto"/>
        <w:jc w:val="both"/>
      </w:pPr>
      <w:r>
        <w:rPr>
          <w:rFonts w:ascii="Times New Roman" w:hAnsi="Times New Roman" w:cs="Times New Roman"/>
          <w:sz w:val="22"/>
          <w:szCs w:val="22"/>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jc w:val="both"/>
      </w:pPr>
      <w:r>
        <w:rPr>
          <w:rFonts w:ascii="Times New Roman" w:hAnsi="Times New Roman" w:cs="Times New Roman"/>
          <w:sz w:val="22"/>
          <w:szCs w:val="22"/>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jc w:val="both"/>
      </w:pPr>
      <w:r>
        <w:rPr>
          <w:rFonts w:ascii="Times New Roman" w:hAnsi="Times New Roman" w:cs="Times New Roman"/>
          <w:sz w:val="22"/>
          <w:szCs w:val="22"/>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jc w:val="both"/>
      </w:pPr>
      <w:r>
        <w:rPr>
          <w:rFonts w:ascii="Times New Roman" w:hAnsi="Times New Roman" w:cs="Times New Roman"/>
          <w:b/>
          <w:sz w:val="22"/>
          <w:szCs w:val="22"/>
        </w:rPr>
        <w:t xml:space="preserve">1(b) Database access and the restricted correction process (18 July 2023 to 18 June 2024). </w:t>
      </w:r>
      <w:r>
        <w:rPr>
          <w:rFonts w:ascii="Times New Roman" w:hAnsi="Times New Roman" w:cs="Times New Roman"/>
          <w:b w:val="0"/>
          <w:sz w:val="22"/>
          <w:szCs w:val="22"/>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jc w:val="both"/>
      </w:pPr>
      <w:r>
        <w:rPr>
          <w:rFonts w:ascii="Times New Roman" w:hAnsi="Times New Roman" w:cs="Times New Roman"/>
          <w:sz w:val="22"/>
          <w:szCs w:val="22"/>
        </w:rPr>
        <w:t>She stated: "While I am fixing up the database and all of its entries, I will be removing everyone's access to the database." [¶ 40]</w:t>
      </w:r>
    </w:p>
    <w:p>
      <w:pPr>
        <w:spacing w:before="0" w:after="100" w:line="264" w:lineRule="auto"/>
        <w:jc w:val="both"/>
      </w:pPr>
      <w:r>
        <w:rPr>
          <w:rFonts w:ascii="Times New Roman" w:hAnsi="Times New Roman" w:cs="Times New Roman"/>
          <w:sz w:val="22"/>
          <w:szCs w:val="22"/>
        </w:rPr>
        <w:t>She stated that she had removed the Contact &amp; Number Changes book out of the room, preferring all changes to be sent to her email. [¶ 45]</w:t>
      </w:r>
    </w:p>
    <w:p>
      <w:pPr>
        <w:spacing w:before="0" w:after="100" w:line="264" w:lineRule="auto"/>
        <w:jc w:val="both"/>
      </w:pPr>
      <w:r>
        <w:rPr>
          <w:rFonts w:ascii="Times New Roman" w:hAnsi="Times New Roman" w:cs="Times New Roman"/>
          <w:sz w:val="22"/>
          <w:szCs w:val="22"/>
        </w:rPr>
        <w:t>The Respondent's own review decision records the same matters. [¶¶ 46 to 48]</w:t>
      </w:r>
    </w:p>
    <w:p>
      <w:pPr>
        <w:spacing w:before="0" w:after="100" w:line="264" w:lineRule="auto"/>
        <w:jc w:val="both"/>
      </w:pPr>
      <w:r>
        <w:rPr>
          <w:rFonts w:ascii="Times New Roman" w:hAnsi="Times New Roman" w:cs="Times New Roman"/>
          <w:b/>
          <w:sz w:val="22"/>
          <w:szCs w:val="22"/>
        </w:rPr>
        <w:t xml:space="preserve">The Respondent </w:t>
      </w:r>
      <w:r>
        <w:rPr>
          <w:rFonts w:ascii="Times New Roman" w:hAnsi="Times New Roman" w:cs="Times New Roman"/>
          <w:b/>
          <w:sz w:val="22"/>
          <w:szCs w:val="22"/>
        </w:rPr>
        <w:t xml:space="preserve">does not allege that access to the database was restored</w:t>
      </w:r>
      <w:r>
        <w:rPr>
          <w:rFonts w:ascii="Times New Roman" w:hAnsi="Times New Roman" w:cs="Times New Roman"/>
          <w:b/>
          <w:sz w:val="22"/>
          <w:szCs w:val="22"/>
        </w:rPr>
        <w:t xml:space="preserve"> to the Appellant at any time before 18 June 2024. </w:t>
      </w:r>
      <w:r>
        <w:rPr>
          <w:rFonts w:ascii="Times New Roman" w:hAnsi="Times New Roman" w:cs="Times New Roman"/>
          <w:b w:val="0"/>
          <w:sz w:val="22"/>
          <w:szCs w:val="22"/>
        </w:rPr>
        <w:t>[¶ 55] From 18 July 2023 to 18 June 2024 is eleven months. Nothing is alleged to have happened in that time to restore access. The duty described above remained on the position throughout that period.</w:t>
      </w:r>
    </w:p>
    <w:p>
      <w:pPr>
        <w:spacing w:before="0" w:after="100" w:line="264" w:lineRule="auto"/>
        <w:jc w:val="both"/>
      </w:pPr>
      <w:r>
        <w:rPr>
          <w:rFonts w:ascii="Times New Roman" w:hAnsi="Times New Roman" w:cs="Times New Roman"/>
          <w:b/>
          <w:sz w:val="22"/>
          <w:szCs w:val="22"/>
        </w:rPr>
        <w:t xml:space="preserve">The repair path, and its availability. </w:t>
      </w:r>
      <w:r>
        <w:rPr>
          <w:rFonts w:ascii="Times New Roman" w:hAnsi="Times New Roman" w:cs="Times New Roman"/>
          <w:b w:val="0"/>
          <w:sz w:val="22"/>
          <w:szCs w:val="22"/>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jc w:val="both"/>
      </w:pPr>
      <w:r>
        <w:rPr>
          <w:rFonts w:ascii="Times New Roman" w:hAnsi="Times New Roman" w:cs="Times New Roman"/>
          <w:sz w:val="22"/>
          <w:szCs w:val="22"/>
        </w:rPr>
        <w:t>A request made "after hours (overnights, on the weekend or public holiday)" would "have to wait until either Chloe or myself are back". [¶ 44]</w:t>
      </w:r>
    </w:p>
    <w:p>
      <w:pPr>
        <w:spacing w:before="0" w:after="100" w:line="264" w:lineRule="auto"/>
        <w:jc w:val="both"/>
      </w:pPr>
      <w:r>
        <w:rPr>
          <w:rFonts w:ascii="Times New Roman" w:hAnsi="Times New Roman" w:cs="Times New Roman"/>
          <w:sz w:val="22"/>
          <w:szCs w:val="22"/>
        </w:rPr>
        <w:t>How long an incorrect entry stayed uncorrected depended on when those two people were available.</w:t>
      </w:r>
    </w:p>
    <w:p>
      <w:pPr>
        <w:spacing w:before="0" w:after="100" w:line="264" w:lineRule="auto"/>
        <w:jc w:val="both"/>
      </w:pPr>
      <w:r>
        <w:rPr>
          <w:rFonts w:ascii="Times New Roman" w:hAnsi="Times New Roman" w:cs="Times New Roman"/>
          <w:b/>
          <w:sz w:val="22"/>
          <w:szCs w:val="22"/>
        </w:rPr>
        <w:t xml:space="preserve">1(c) Roster concerns and the move to full time (7 August to 16 October 2023). </w:t>
      </w:r>
      <w:r>
        <w:rPr>
          <w:rFonts w:ascii="Times New Roman" w:hAnsi="Times New Roman" w:cs="Times New Roman"/>
          <w:b w:val="0"/>
          <w:sz w:val="22"/>
          <w:szCs w:val="22"/>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jc w:val="both"/>
      </w:pPr>
      <w:r>
        <w:rPr>
          <w:rFonts w:ascii="Times New Roman" w:hAnsi="Times New Roman" w:cs="Times New Roman"/>
          <w:sz w:val="22"/>
          <w:szCs w:val="22"/>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jc w:val="both"/>
      </w:pPr>
      <w:r>
        <w:rPr>
          <w:rFonts w:ascii="Times New Roman" w:hAnsi="Times New Roman" w:cs="Times New Roman"/>
          <w:sz w:val="22"/>
          <w:szCs w:val="22"/>
        </w:rPr>
        <w:t>At 3:13 pm the Director replied. [¶ 158]</w:t>
      </w:r>
    </w:p>
    <w:p>
      <w:pPr>
        <w:spacing w:before="0" w:after="100" w:line="264" w:lineRule="auto"/>
        <w:jc w:val="both"/>
      </w:pPr>
      <w:r>
        <w:rPr>
          <w:rFonts w:ascii="Times New Roman" w:hAnsi="Times New Roman" w:cs="Times New Roman"/>
          <w:sz w:val="22"/>
          <w:szCs w:val="22"/>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jc w:val="both"/>
      </w:pPr>
      <w:r>
        <w:rPr>
          <w:rFonts w:ascii="Times New Roman" w:hAnsi="Times New Roman" w:cs="Times New Roman"/>
          <w:sz w:val="22"/>
          <w:szCs w:val="22"/>
        </w:rPr>
        <w:t>On 29 August 2023 she sent HR Policy E12, and on 4 September 2023 the Appellant replied. [¶¶ 160 to 161]</w:t>
      </w:r>
    </w:p>
    <w:p>
      <w:pPr>
        <w:spacing w:before="0" w:after="100" w:line="264" w:lineRule="auto"/>
        <w:jc w:val="both"/>
      </w:pPr>
      <w:r>
        <w:rPr>
          <w:rFonts w:ascii="Times New Roman" w:hAnsi="Times New Roman" w:cs="Times New Roman"/>
          <w:sz w:val="22"/>
          <w:szCs w:val="22"/>
        </w:rPr>
        <w:t>On 31 August 2023 he provided a written application headed "Request to Increase Working Hours to Full Time Rotational Roster", expressing willingness to take on additional night shifts. [¶¶ 30 to 31]</w:t>
      </w:r>
    </w:p>
    <w:p>
      <w:pPr>
        <w:spacing w:before="0" w:after="100" w:line="264" w:lineRule="auto"/>
        <w:jc w:val="both"/>
      </w:pPr>
      <w:r>
        <w:rPr>
          <w:rFonts w:ascii="Times New Roman" w:hAnsi="Times New Roman" w:cs="Times New Roman"/>
          <w:sz w:val="22"/>
          <w:szCs w:val="22"/>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jc w:val="both"/>
      </w:pPr>
      <w:r>
        <w:rPr>
          <w:rFonts w:ascii="Times New Roman" w:hAnsi="Times New Roman" w:cs="Times New Roman"/>
          <w:sz w:val="22"/>
          <w:szCs w:val="22"/>
        </w:rPr>
        <w:t>On 27 September 2023 the Manager wrote with the subject "Approved - Permanent Full Time FTE", stating she was happy for him to commence full-time hours from 16 October 2023. [¶¶ 37 to 38]</w:t>
      </w:r>
    </w:p>
    <w:p>
      <w:pPr>
        <w:spacing w:before="0" w:after="100" w:line="264" w:lineRule="auto"/>
        <w:jc w:val="both"/>
      </w:pPr>
      <w:r>
        <w:rPr>
          <w:rFonts w:ascii="Times New Roman" w:hAnsi="Times New Roman" w:cs="Times New Roman"/>
          <w:b/>
          <w:sz w:val="22"/>
          <w:szCs w:val="22"/>
        </w:rPr>
        <w:t xml:space="preserve">1(d) Notification of variable office hours (23 August 2023 to 17 May 2024). </w:t>
      </w:r>
      <w:r>
        <w:rPr>
          <w:rFonts w:ascii="Times New Roman" w:hAnsi="Times New Roman" w:cs="Times New Roman"/>
          <w:b w:val="0"/>
          <w:sz w:val="22"/>
          <w:szCs w:val="22"/>
        </w:rPr>
        <w:t>The position reports to the Switchboard Manager, and the role description names that person as the contact for the position. [¶¶ 3 to 4]</w:t>
      </w:r>
    </w:p>
    <w:p>
      <w:pPr>
        <w:spacing w:before="0" w:after="100" w:line="264" w:lineRule="auto"/>
        <w:jc w:val="both"/>
      </w:pPr>
      <w:r>
        <w:rPr>
          <w:rFonts w:ascii="Times New Roman" w:hAnsi="Times New Roman" w:cs="Times New Roman"/>
          <w:sz w:val="22"/>
          <w:szCs w:val="22"/>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jc w:val="both"/>
      </w:pPr>
      <w:r>
        <w:rPr>
          <w:rFonts w:ascii="Times New Roman" w:hAnsi="Times New Roman" w:cs="Times New Roman"/>
          <w:b/>
          <w:sz w:val="22"/>
          <w:szCs w:val="22"/>
        </w:rPr>
        <w:t xml:space="preserve">The Respondent does not allege that fixed office hours were stated to the Switchboard staff at any time between 23 August 2023 and 17 May 2024. </w:t>
      </w:r>
      <w:r>
        <w:rPr>
          <w:rFonts w:ascii="Times New Roman" w:hAnsi="Times New Roman" w:cs="Times New Roman"/>
          <w:b w:val="0"/>
          <w:sz w:val="22"/>
          <w:szCs w:val="22"/>
        </w:rPr>
        <w:t xml:space="preserve">[¶ 73] </w:t>
      </w:r>
      <w:r>
        <w:rPr>
          <w:rFonts w:ascii="Times New Roman" w:hAnsi="Times New Roman" w:cs="Times New Roman"/>
          <w:b/>
          <w:sz w:val="22"/>
          <w:szCs w:val="22"/>
        </w:rPr>
        <w:t xml:space="preserve">That is approximately nine months</w:t>
      </w:r>
      <w:r>
        <w:rPr>
          <w:rFonts w:ascii="Times New Roman" w:hAnsi="Times New Roman" w:cs="Times New Roman"/>
          <w:b w:val="0"/>
          <w:sz w:val="22"/>
          <w:szCs w:val="22"/>
        </w:rPr>
        <w:t xml:space="preserve">.</w:t>
      </w:r>
    </w:p>
    <w:p>
      <w:pPr>
        <w:spacing w:before="0" w:after="100" w:line="264" w:lineRule="auto"/>
        <w:jc w:val="both"/>
      </w:pPr>
      <w:r>
        <w:rPr>
          <w:rFonts w:ascii="Times New Roman" w:hAnsi="Times New Roman" w:cs="Times New Roman"/>
          <w:b/>
          <w:sz w:val="22"/>
          <w:szCs w:val="22"/>
        </w:rPr>
        <w:t xml:space="preserve">1(e) Pandemic leave submissions (20 February to 1 March 2024). </w:t>
      </w:r>
      <w:r>
        <w:rPr>
          <w:rFonts w:ascii="Times New Roman" w:hAnsi="Times New Roman" w:cs="Times New Roman"/>
          <w:b w:val="0"/>
          <w:sz w:val="22"/>
          <w:szCs w:val="22"/>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jc w:val="both"/>
      </w:pPr>
      <w:r>
        <w:rPr>
          <w:rFonts w:ascii="Times New Roman" w:hAnsi="Times New Roman" w:cs="Times New Roman"/>
          <w:sz w:val="22"/>
          <w:szCs w:val="22"/>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jc w:val="both"/>
      </w:pPr>
      <w:r>
        <w:rPr>
          <w:rFonts w:ascii="Times New Roman" w:hAnsi="Times New Roman" w:cs="Times New Roman"/>
          <w:sz w:val="22"/>
          <w:szCs w:val="22"/>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jc w:val="both"/>
      </w:pPr>
      <w:r>
        <w:rPr>
          <w:rFonts w:ascii="Times New Roman" w:hAnsi="Times New Roman" w:cs="Times New Roman"/>
          <w:sz w:val="22"/>
          <w:szCs w:val="22"/>
        </w:rPr>
        <w:t>It records the Appellant messaging that he was confused about why his amended request was declined, and that he had done everything as required. [¶ 139]</w:t>
      </w:r>
    </w:p>
    <w:p>
      <w:pPr>
        <w:spacing w:before="0" w:after="100" w:line="264" w:lineRule="auto"/>
        <w:jc w:val="both"/>
      </w:pPr>
      <w:r>
        <w:rPr>
          <w:rFonts w:ascii="Times New Roman" w:hAnsi="Times New Roman" w:cs="Times New Roman"/>
          <w:sz w:val="22"/>
          <w:szCs w:val="22"/>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jc w:val="both"/>
      </w:pPr>
      <w:r>
        <w:rPr>
          <w:rFonts w:ascii="Times New Roman" w:hAnsi="Times New Roman" w:cs="Times New Roman"/>
          <w:sz w:val="22"/>
          <w:szCs w:val="22"/>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jc w:val="both"/>
      </w:pPr>
      <w:r>
        <w:rPr>
          <w:rFonts w:ascii="Times New Roman" w:hAnsi="Times New Roman" w:cs="Times New Roman"/>
          <w:sz w:val="22"/>
          <w:szCs w:val="22"/>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jc w:val="both"/>
      </w:pPr>
      <w:r>
        <w:rPr>
          <w:rFonts w:ascii="Times New Roman" w:hAnsi="Times New Roman" w:cs="Times New Roman"/>
          <w:b/>
          <w:sz w:val="22"/>
          <w:szCs w:val="22"/>
        </w:rPr>
        <w:t xml:space="preserve">1(f) After hours on call process changed (15 April 2024). </w:t>
      </w:r>
      <w:r>
        <w:rPr>
          <w:rFonts w:ascii="Times New Roman" w:hAnsi="Times New Roman" w:cs="Times New Roman"/>
          <w:b w:val="0"/>
          <w:sz w:val="22"/>
          <w:szCs w:val="22"/>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Times New Roman" w:hAnsi="Times New Roman" w:cs="Times New Roman"/>
          <w:b/>
          <w:sz w:val="22"/>
          <w:szCs w:val="22"/>
        </w:rPr>
        <w:t xml:space="preserve">This new process is effective from today.</w:t>
      </w:r>
      <w:r>
        <w:rPr>
          <w:rFonts w:ascii="Times New Roman" w:hAnsi="Times New Roman" w:cs="Times New Roman"/>
          <w:b w:val="0"/>
          <w:sz w:val="22"/>
          <w:szCs w:val="22"/>
        </w:rPr>
        <w:t xml:space="preserve">" [¶ 51]</w:t>
      </w:r>
    </w:p>
    <w:p>
      <w:pPr>
        <w:spacing w:before="0" w:after="100" w:line="264" w:lineRule="auto"/>
        <w:jc w:val="both"/>
      </w:pPr>
      <w:r>
        <w:rPr>
          <w:rFonts w:ascii="Times New Roman" w:hAnsi="Times New Roman" w:cs="Times New Roman"/>
          <w:sz w:val="22"/>
          <w:szCs w:val="22"/>
        </w:rPr>
        <w:t>She signed it as "A/Switchboard Manager". [¶ 53]</w:t>
      </w:r>
    </w:p>
    <w:p>
      <w:pPr>
        <w:spacing w:before="0" w:after="100" w:line="264" w:lineRule="auto"/>
        <w:jc w:val="both"/>
      </w:pPr>
      <w:r>
        <w:rPr>
          <w:rFonts w:ascii="Times New Roman" w:hAnsi="Times New Roman" w:cs="Times New Roman"/>
          <w:b/>
          <w:sz w:val="22"/>
          <w:szCs w:val="22"/>
        </w:rPr>
        <w:t xml:space="preserve">1(g) Data entry process changed (19 April 2024). </w:t>
      </w:r>
      <w:r>
        <w:rPr>
          <w:rFonts w:ascii="Times New Roman" w:hAnsi="Times New Roman" w:cs="Times New Roman"/>
          <w:b w:val="0"/>
          <w:sz w:val="22"/>
          <w:szCs w:val="22"/>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jc w:val="both"/>
      </w:pPr>
      <w:r>
        <w:rPr>
          <w:rFonts w:ascii="Times New Roman" w:hAnsi="Times New Roman" w:cs="Times New Roman"/>
          <w:b/>
          <w:sz w:val="22"/>
          <w:szCs w:val="22"/>
        </w:rPr>
        <w:t xml:space="preserve">1(h) Misdirected calls and the MASPER response (2 to 9 May 2024). </w:t>
      </w:r>
      <w:r>
        <w:rPr>
          <w:rFonts w:ascii="Times New Roman" w:hAnsi="Times New Roman" w:cs="Times New Roman"/>
          <w:b w:val="0"/>
          <w:sz w:val="22"/>
          <w:szCs w:val="22"/>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jc w:val="both"/>
      </w:pPr>
      <w:r>
        <w:rPr>
          <w:rFonts w:ascii="Times New Roman" w:hAnsi="Times New Roman" w:cs="Times New Roman"/>
          <w:b w:val="0"/>
          <w:sz w:val="22"/>
          <w:szCs w:val="22"/>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jc w:val="both"/>
      </w:pPr>
      <w:r>
        <w:rPr>
          <w:rFonts w:ascii="Times New Roman" w:hAnsi="Times New Roman" w:cs="Times New Roman"/>
          <w:sz w:val="22"/>
          <w:szCs w:val="22"/>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jc w:val="both"/>
      </w:pPr>
      <w:r>
        <w:rPr>
          <w:rFonts w:ascii="Times New Roman" w:hAnsi="Times New Roman" w:cs="Times New Roman"/>
          <w:sz w:val="22"/>
          <w:szCs w:val="22"/>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jc w:val="both"/>
      </w:pPr>
      <w:r>
        <w:rPr>
          <w:rFonts w:ascii="Times New Roman" w:hAnsi="Times New Roman" w:cs="Times New Roman"/>
          <w:sz w:val="22"/>
          <w:szCs w:val="22"/>
        </w:rPr>
        <w:t xml:space="preserve">The Manager's first reply was sent on 9 May at 9:20 am, </w:t>
      </w:r>
      <w:r>
        <w:rPr>
          <w:rFonts w:ascii="Times New Roman" w:hAnsi="Times New Roman" w:cs="Times New Roman"/>
          <w:b/>
          <w:sz w:val="22"/>
          <w:szCs w:val="22"/>
        </w:rPr>
        <w:t xml:space="preserve">five days, eighteen hours and fourteen minutes after the first email</w:t>
      </w:r>
      <w:r>
        <w:rPr>
          <w:rFonts w:ascii="Times New Roman" w:hAnsi="Times New Roman" w:cs="Times New Roman"/>
          <w:sz w:val="22"/>
          <w:szCs w:val="22"/>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jc w:val="both"/>
      </w:pPr>
      <w:r>
        <w:rPr>
          <w:rFonts w:ascii="Times New Roman" w:hAnsi="Times New Roman" w:cs="Times New Roman"/>
          <w:sz w:val="22"/>
          <w:szCs w:val="22"/>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jc w:val="both"/>
      </w:pPr>
      <w:r>
        <w:rPr>
          <w:rFonts w:ascii="Times New Roman" w:hAnsi="Times New Roman" w:cs="Times New Roman"/>
          <w:sz w:val="22"/>
          <w:szCs w:val="22"/>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jc w:val="both"/>
      </w:pPr>
      <w:r>
        <w:rPr>
          <w:rFonts w:ascii="Times New Roman" w:hAnsi="Times New Roman" w:cs="Times New Roman"/>
          <w:sz w:val="22"/>
          <w:szCs w:val="22"/>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jc w:val="both"/>
      </w:pPr>
      <w:r>
        <w:rPr>
          <w:rFonts w:ascii="Times New Roman" w:hAnsi="Times New Roman" w:cs="Times New Roman"/>
          <w:b/>
          <w:sz w:val="22"/>
          <w:szCs w:val="22"/>
        </w:rPr>
        <w:t xml:space="preserve">1(i) The complaint of 13 May 2024 - chronology only (13 May 2024). </w:t>
      </w:r>
      <w:r>
        <w:rPr>
          <w:rFonts w:ascii="Times New Roman" w:hAnsi="Times New Roman" w:cs="Times New Roman"/>
          <w:b w:val="0"/>
          <w:sz w:val="22"/>
          <w:szCs w:val="22"/>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jc w:val="both"/>
      </w:pPr>
      <w:r>
        <w:rPr>
          <w:rFonts w:ascii="Times New Roman" w:hAnsi="Times New Roman" w:cs="Times New Roman"/>
          <w:b/>
          <w:sz w:val="22"/>
          <w:szCs w:val="22"/>
        </w:rPr>
        <w:t xml:space="preserve">1(j) On-call roster and absence notification instructions - context only (13 to 15 May 2024). </w:t>
      </w:r>
      <w:r>
        <w:rPr>
          <w:rFonts w:ascii="Times New Roman" w:hAnsi="Times New Roman" w:cs="Times New Roman"/>
          <w:b w:val="0"/>
          <w:sz w:val="22"/>
          <w:szCs w:val="22"/>
        </w:rPr>
        <w:t>On 13 May 2024 at 4:29 pm the on-call roster for the fortnight beginning that day was circulated to the Switchboard team. [¶¶ 111 to 112]</w:t>
      </w:r>
    </w:p>
    <w:p>
      <w:pPr>
        <w:spacing w:before="0" w:after="100" w:line="264" w:lineRule="auto"/>
        <w:jc w:val="both"/>
      </w:pPr>
      <w:r>
        <w:rPr>
          <w:rFonts w:ascii="Times New Roman" w:hAnsi="Times New Roman" w:cs="Times New Roman"/>
          <w:b/>
          <w:sz w:val="22"/>
          <w:szCs w:val="22"/>
        </w:rPr>
        <w:t xml:space="preserve"/>
      </w:r>
      <w:r>
        <w:rPr>
          <w:rFonts w:ascii="Times New Roman" w:hAnsi="Times New Roman" w:cs="Times New Roman"/>
          <w:b w:val="0"/>
          <w:sz w:val="22"/>
          <w:szCs w:val="22"/>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jc w:val="both"/>
      </w:pPr>
      <w:r>
        <w:rPr>
          <w:rFonts w:ascii="Times New Roman" w:hAnsi="Times New Roman" w:cs="Times New Roman"/>
          <w:sz w:val="22"/>
          <w:szCs w:val="22"/>
        </w:rPr>
        <w:t>The Respondent does not allege that the Appellant was informed before 14 May 2024 that any other means of notification was required. [¶ 166]</w:t>
      </w:r>
    </w:p>
    <w:p>
      <w:pPr>
        <w:spacing w:before="0" w:after="100" w:line="264" w:lineRule="auto"/>
        <w:jc w:val="both"/>
      </w:pPr>
      <w:r>
        <w:rPr>
          <w:rFonts w:ascii="Times New Roman" w:hAnsi="Times New Roman" w:cs="Times New Roman"/>
          <w:b/>
          <w:sz w:val="22"/>
          <w:szCs w:val="22"/>
        </w:rPr>
        <w:t xml:space="preserve">1(k) Respiratory directory error and requests for correction (15 to 20 May 2024). </w:t>
      </w:r>
      <w:r>
        <w:rPr>
          <w:rFonts w:ascii="Times New Roman" w:hAnsi="Times New Roman" w:cs="Times New Roman"/>
          <w:b w:val="0"/>
          <w:sz w:val="22"/>
          <w:szCs w:val="22"/>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jc w:val="both"/>
      </w:pPr>
      <w:r>
        <w:rPr>
          <w:rFonts w:ascii="Times New Roman" w:hAnsi="Times New Roman" w:cs="Times New Roman"/>
          <w:sz w:val="22"/>
          <w:szCs w:val="22"/>
        </w:rPr>
        <w:t>The Respondent does not allege that any response was made to that email before 20 May 2024. [¶ 90]</w:t>
      </w:r>
    </w:p>
    <w:p>
      <w:pPr>
        <w:spacing w:before="0" w:after="100" w:line="264" w:lineRule="auto"/>
        <w:jc w:val="both"/>
      </w:pPr>
      <w:r>
        <w:rPr>
          <w:rFonts w:ascii="Times New Roman" w:hAnsi="Times New Roman" w:cs="Times New Roman"/>
          <w:sz w:val="22"/>
          <w:szCs w:val="22"/>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jc w:val="both"/>
      </w:pPr>
      <w:r>
        <w:rPr>
          <w:rFonts w:ascii="Times New Roman" w:hAnsi="Times New Roman" w:cs="Times New Roman"/>
          <w:sz w:val="22"/>
          <w:szCs w:val="22"/>
        </w:rPr>
        <w:t>The Respondent does not allege that any response was made to that email before 2:05 pm that day. [¶ 93]</w:t>
      </w:r>
    </w:p>
    <w:p>
      <w:pPr>
        <w:spacing w:before="0" w:after="100" w:line="264" w:lineRule="auto"/>
        <w:jc w:val="both"/>
      </w:pPr>
      <w:r>
        <w:rPr>
          <w:rFonts w:ascii="Times New Roman" w:hAnsi="Times New Roman" w:cs="Times New Roman"/>
          <w:sz w:val="22"/>
          <w:szCs w:val="22"/>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jc w:val="both"/>
      </w:pPr>
      <w:r>
        <w:rPr>
          <w:rFonts w:ascii="Times New Roman" w:hAnsi="Times New Roman" w:cs="Times New Roman"/>
          <w:sz w:val="22"/>
          <w:szCs w:val="22"/>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Times New Roman" w:hAnsi="Times New Roman" w:cs="Times New Roman"/>
          <w:b/>
          <w:sz w:val="22"/>
          <w:szCs w:val="22"/>
        </w:rPr>
        <w:t xml:space="preserve">two hours after the conclusion of the office hours she had stated</w:t>
      </w:r>
      <w:r>
        <w:rPr>
          <w:rFonts w:ascii="Times New Roman" w:hAnsi="Times New Roman" w:cs="Times New Roman"/>
          <w:sz w:val="22"/>
          <w:szCs w:val="22"/>
        </w:rPr>
        <w:t xml:space="preserve"> to all Switchboard staff on 17 May 2024. [¶¶ 102 to 103]</w:t>
      </w:r>
    </w:p>
    <w:p>
      <w:pPr>
        <w:spacing w:before="0" w:after="100" w:line="264" w:lineRule="auto"/>
        <w:jc w:val="both"/>
      </w:pPr>
      <w:r>
        <w:rPr>
          <w:rFonts w:ascii="Times New Roman" w:hAnsi="Times New Roman" w:cs="Times New Roman"/>
          <w:sz w:val="22"/>
          <w:szCs w:val="22"/>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jc w:val="both"/>
      </w:pPr>
      <w:r>
        <w:rPr>
          <w:rFonts w:ascii="Times New Roman" w:hAnsi="Times New Roman" w:cs="Times New Roman"/>
          <w:sz w:val="22"/>
          <w:szCs w:val="22"/>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jc w:val="both"/>
      </w:pPr>
      <w:r>
        <w:rPr>
          <w:rFonts w:ascii="Times New Roman" w:hAnsi="Times New Roman" w:cs="Times New Roman"/>
          <w:sz w:val="22"/>
          <w:szCs w:val="22"/>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jc w:val="both"/>
      </w:pPr>
      <w:r>
        <w:rPr>
          <w:rFonts w:ascii="Times New Roman" w:hAnsi="Times New Roman" w:cs="Times New Roman"/>
          <w:sz w:val="22"/>
          <w:szCs w:val="22"/>
        </w:rPr>
        <w:t>On 20 May 2024 at 4:30 pm the Switchboard Manager wrote: "Taking note of your recommendation, we can also put the updated procedures out to the team for consultation before implementing." [¶ 101]</w:t>
      </w:r>
    </w:p>
    <w:p>
      <w:pPr>
        <w:spacing w:before="0" w:after="100" w:line="264" w:lineRule="auto"/>
        <w:jc w:val="both"/>
      </w:pPr>
      <w:r>
        <w:rPr>
          <w:rFonts w:ascii="Times New Roman" w:hAnsi="Times New Roman" w:cs="Times New Roman"/>
          <w:b/>
          <w:sz w:val="22"/>
          <w:szCs w:val="22"/>
        </w:rPr>
        <w:t xml:space="preserve">1(l) Office hours request and the retraction response (15 to 21 May 2024). </w:t>
      </w:r>
      <w:r>
        <w:rPr>
          <w:rFonts w:ascii="Times New Roman" w:hAnsi="Times New Roman" w:cs="Times New Roman"/>
          <w:b w:val="0"/>
          <w:sz w:val="22"/>
          <w:szCs w:val="22"/>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jc w:val="both"/>
      </w:pPr>
      <w:r>
        <w:rPr>
          <w:rFonts w:ascii="Times New Roman" w:hAnsi="Times New Roman" w:cs="Times New Roman"/>
          <w:sz w:val="22"/>
          <w:szCs w:val="22"/>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jc w:val="both"/>
      </w:pPr>
      <w:r>
        <w:rPr>
          <w:rFonts w:ascii="Times New Roman" w:hAnsi="Times New Roman" w:cs="Times New Roman"/>
          <w:sz w:val="22"/>
          <w:szCs w:val="22"/>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jc w:val="both"/>
      </w:pPr>
      <w:r>
        <w:rPr>
          <w:rFonts w:ascii="Times New Roman" w:hAnsi="Times New Roman" w:cs="Times New Roman"/>
          <w:sz w:val="22"/>
          <w:szCs w:val="22"/>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jc w:val="both"/>
      </w:pPr>
      <w:r>
        <w:rPr>
          <w:rFonts w:ascii="Times New Roman" w:hAnsi="Times New Roman" w:cs="Times New Roman"/>
          <w:sz w:val="22"/>
          <w:szCs w:val="22"/>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jc w:val="both"/>
      </w:pPr>
      <w:r>
        <w:rPr>
          <w:rFonts w:ascii="Times New Roman" w:hAnsi="Times New Roman" w:cs="Times New Roman"/>
          <w:b/>
          <w:sz w:val="22"/>
          <w:szCs w:val="22"/>
        </w:rPr>
        <w:t xml:space="preserve">So the request for the Manager's office hours was made at 1:15 pm on 15 May 2024. </w:t>
      </w:r>
      <w:r>
        <w:rPr>
          <w:rFonts w:ascii="Times New Roman" w:hAnsi="Times New Roman" w:cs="Times New Roman"/>
          <w:b w:val="0"/>
          <w:sz w:val="22"/>
          <w:szCs w:val="22"/>
        </w:rPr>
        <w:t xml:space="preserve">The request to retract it came </w:t>
      </w:r>
      <w:r>
        <w:rPr>
          <w:rFonts w:ascii="Times New Roman" w:hAnsi="Times New Roman" w:cs="Times New Roman"/>
          <w:b/>
          <w:sz w:val="22"/>
          <w:szCs w:val="22"/>
        </w:rPr>
        <w:t xml:space="preserve">five hours and eight minutes later</w:t>
      </w:r>
      <w:r>
        <w:rPr>
          <w:rFonts w:ascii="Times New Roman" w:hAnsi="Times New Roman" w:cs="Times New Roman"/>
          <w:b w:val="0"/>
          <w:sz w:val="22"/>
          <w:szCs w:val="22"/>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jc w:val="both"/>
      </w:pPr>
      <w:r>
        <w:rPr>
          <w:rFonts w:ascii="Times New Roman" w:hAnsi="Times New Roman" w:cs="Times New Roman"/>
          <w:b/>
          <w:sz w:val="22"/>
          <w:szCs w:val="22"/>
        </w:rPr>
        <w:t>Supporting records and overlap with the other themes</w:t>
      </w:r>
    </w:p>
    <w:p>
      <w:pPr>
        <w:spacing w:before="0" w:after="100" w:line="264" w:lineRule="auto"/>
        <w:jc w:val="both"/>
      </w:pPr>
      <w:r>
        <w:rPr>
          <w:rFonts w:ascii="Times New Roman" w:hAnsi="Times New Roman" w:cs="Times New Roman"/>
          <w:b/>
          <w:sz w:val="22"/>
          <w:szCs w:val="22"/>
        </w:rPr>
        <w:t xml:space="preserve">The Manager's notice of 18 June 2024. </w:t>
      </w:r>
      <w:r>
        <w:rPr>
          <w:rFonts w:ascii="Times New Roman" w:hAnsi="Times New Roman" w:cs="Times New Roman"/>
          <w:b w:val="0"/>
          <w:sz w:val="22"/>
          <w:szCs w:val="22"/>
        </w:rPr>
        <w:t>On 18 June 2024 at 8:58 am the Manager wrote to Logan Switch: "I am taking today off, and hopefully will be back tomorrow", and "I am sorry I haven't been there for you all over the past week." [¶¶ 85 to 87]</w:t>
      </w:r>
    </w:p>
    <w:p>
      <w:pPr>
        <w:spacing w:before="0" w:after="100" w:line="264" w:lineRule="auto"/>
        <w:jc w:val="both"/>
      </w:pPr>
      <w:r>
        <w:rPr>
          <w:rFonts w:ascii="Times New Roman" w:hAnsi="Times New Roman" w:cs="Times New Roman"/>
          <w:sz w:val="22"/>
          <w:szCs w:val="22"/>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jc w:val="both"/>
      </w:pPr>
      <w:r>
        <w:rPr>
          <w:rFonts w:ascii="Times New Roman" w:hAnsi="Times New Roman" w:cs="Times New Roman"/>
          <w:sz w:val="22"/>
          <w:szCs w:val="22"/>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jc w:val="both"/>
      </w:pPr>
      <w:r>
        <w:rPr>
          <w:rFonts w:ascii="Times New Roman" w:hAnsi="Times New Roman" w:cs="Times New Roman"/>
          <w:b w:val="0"/>
          <w:sz w:val="22"/>
          <w:szCs w:val="22"/>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jc w:val="both"/>
      </w:pPr>
      <w:r>
        <w:rPr>
          <w:rFonts w:ascii="Times New Roman" w:hAnsi="Times New Roman" w:cs="Times New Roman"/>
          <w:b/>
          <w:sz w:val="22"/>
          <w:szCs w:val="22"/>
        </w:rPr>
        <w:t xml:space="preserve">The rostering concern raised in August 2023 recurred, and the employer's own documents record it. </w:t>
      </w:r>
      <w:r>
        <w:rPr>
          <w:rFonts w:ascii="Times New Roman" w:hAnsi="Times New Roman" w:cs="Times New Roman"/>
          <w:b w:val="0"/>
          <w:sz w:val="22"/>
          <w:szCs w:val="22"/>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jc w:val="both"/>
      </w:pPr>
      <w:r>
        <w:rPr>
          <w:rFonts w:ascii="Times New Roman" w:hAnsi="Times New Roman" w:cs="Times New Roman"/>
          <w:b/>
          <w:sz w:val="22"/>
          <w:szCs w:val="22"/>
        </w:rPr>
        <w:t xml:space="preserve">Context and the Respondent's pleaded position. </w:t>
      </w:r>
      <w:r>
        <w:rPr>
          <w:rFonts w:ascii="Times New Roman" w:hAnsi="Times New Roman" w:cs="Times New Roman"/>
          <w:b w:val="0"/>
          <w:sz w:val="22"/>
          <w:szCs w:val="22"/>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jc w:val="both"/>
      </w:pPr>
      <w:r>
        <w:rPr>
          <w:rFonts w:ascii="Times New Roman" w:hAnsi="Times New Roman" w:cs="Times New Roman"/>
          <w:b/>
          <w:sz w:val="22"/>
          <w:szCs w:val="22"/>
        </w:rPr>
        <w:t xml:space="preserve">The medical link - Stressor 1. </w:t>
      </w:r>
      <w:r>
        <w:rPr>
          <w:rFonts w:ascii="Times New Roman" w:hAnsi="Times New Roman" w:cs="Times New Roman"/>
          <w:sz w:val="22"/>
          <w:szCs w:val="22"/>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jc w:val="both"/>
      </w:pPr>
      <w:r>
        <w:rPr>
          <w:rFonts w:ascii="Times New Roman" w:hAnsi="Times New Roman" w:cs="Times New Roman"/>
          <w:b/>
          <w:sz w:val="22"/>
          <w:szCs w:val="22"/>
        </w:rPr>
        <w:t>STRESSOR 2 - REMUNERATION</w:t>
      </w:r>
    </w:p>
    <w:p>
      <w:pPr>
        <w:spacing w:before="0" w:after="100" w:line="264" w:lineRule="auto"/>
        <w:jc w:val="both"/>
      </w:pPr>
      <w:r>
        <w:rPr>
          <w:rFonts w:ascii="Times New Roman" w:hAnsi="Times New Roman" w:cs="Times New Roman"/>
          <w:b/>
          <w:sz w:val="22"/>
          <w:szCs w:val="22"/>
        </w:rPr>
        <w:t xml:space="preserve">Scope of Stressor 2. </w:t>
      </w:r>
      <w:r>
        <w:rPr>
          <w:rFonts w:ascii="Times New Roman" w:hAnsi="Times New Roman" w:cs="Times New Roman"/>
          <w:b w:val="0"/>
          <w:sz w:val="22"/>
          <w:szCs w:val="22"/>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jc w:val="both"/>
      </w:pPr>
      <w:r>
        <w:rPr>
          <w:rFonts w:ascii="Times New Roman" w:hAnsi="Times New Roman" w:cs="Times New Roman"/>
          <w:b/>
          <w:sz w:val="22"/>
          <w:szCs w:val="22"/>
        </w:rPr>
        <w:t xml:space="preserve">The basis of the entitlement. </w:t>
      </w:r>
      <w:r>
        <w:rPr>
          <w:rFonts w:ascii="Times New Roman" w:hAnsi="Times New Roman" w:cs="Times New Roman"/>
          <w:b w:val="0"/>
          <w:sz w:val="22"/>
          <w:szCs w:val="22"/>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jc w:val="both"/>
      </w:pPr>
      <w:r>
        <w:rPr>
          <w:rFonts w:ascii="Times New Roman" w:hAnsi="Times New Roman" w:cs="Times New Roman"/>
          <w:b/>
          <w:sz w:val="22"/>
          <w:szCs w:val="22"/>
        </w:rPr>
        <w:t xml:space="preserve">Who submitted the recorded corrections. </w:t>
      </w:r>
      <w:r>
        <w:rPr>
          <w:rFonts w:ascii="Times New Roman" w:hAnsi="Times New Roman" w:cs="Times New Roman"/>
          <w:b w:val="0"/>
          <w:sz w:val="22"/>
          <w:szCs w:val="22"/>
        </w:rPr>
        <w:t>The myHR submissions report records seven submissions for the Appellant in the period 1 February to 31 May 2024, of which five were Attendance Variation and Allowance Claims. [¶¶ 198 to 199]</w:t>
      </w:r>
    </w:p>
    <w:p>
      <w:pPr>
        <w:spacing w:before="0" w:after="100" w:line="264" w:lineRule="auto"/>
        <w:jc w:val="both"/>
      </w:pPr>
      <w:r>
        <w:rPr>
          <w:rFonts w:ascii="Times New Roman" w:hAnsi="Times New Roman" w:cs="Times New Roman"/>
          <w:sz w:val="22"/>
          <w:szCs w:val="22"/>
        </w:rPr>
        <w:t>It records the initiator of each of those five as the Manager, and the initiator of no such claim in that period as the Appellant. [¶¶ 200 to 201]</w:t>
      </w:r>
    </w:p>
    <w:p>
      <w:pPr>
        <w:spacing w:before="0" w:after="100" w:line="264" w:lineRule="auto"/>
        <w:jc w:val="both"/>
      </w:pPr>
      <w:r>
        <w:rPr>
          <w:rFonts w:ascii="Times New Roman" w:hAnsi="Times New Roman" w:cs="Times New Roman"/>
          <w:b/>
          <w:sz w:val="22"/>
          <w:szCs w:val="22"/>
        </w:rPr>
        <w:t xml:space="preserve">2(a) Seven hours recorded instead of eight (9 February 2024). </w:t>
      </w:r>
      <w:r>
        <w:rPr>
          <w:rFonts w:ascii="Times New Roman" w:hAnsi="Times New Roman" w:cs="Times New Roman"/>
          <w:b w:val="0"/>
          <w:sz w:val="22"/>
          <w:szCs w:val="22"/>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jc w:val="both"/>
      </w:pPr>
      <w:r>
        <w:rPr>
          <w:rFonts w:ascii="Times New Roman" w:hAnsi="Times New Roman" w:cs="Times New Roman"/>
          <w:b/>
          <w:sz w:val="22"/>
          <w:szCs w:val="22"/>
        </w:rPr>
        <w:t xml:space="preserve">2(b) Processing of paid pandemic leave (20 February to 1 March 2024). </w:t>
      </w:r>
      <w:r>
        <w:rPr>
          <w:rFonts w:ascii="Times New Roman" w:hAnsi="Times New Roman" w:cs="Times New Roman"/>
          <w:b w:val="0"/>
          <w:sz w:val="22"/>
          <w:szCs w:val="22"/>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jc w:val="both"/>
      </w:pPr>
      <w:r>
        <w:rPr>
          <w:rFonts w:ascii="Times New Roman" w:hAnsi="Times New Roman" w:cs="Times New Roman"/>
          <w:b/>
          <w:sz w:val="22"/>
          <w:szCs w:val="22"/>
        </w:rPr>
        <w:t xml:space="preserve">2(c) Second shift recorded as seven hours (28 February 2024). </w:t>
      </w:r>
      <w:r>
        <w:rPr>
          <w:rFonts w:ascii="Times New Roman" w:hAnsi="Times New Roman" w:cs="Times New Roman"/>
          <w:b w:val="0"/>
          <w:sz w:val="22"/>
          <w:szCs w:val="22"/>
        </w:rPr>
        <w:t>The shift of 28 February 2024 was recorded as seven hours instead of eight, and the fortnight commencing 19 February 2024 was topped up from the Appellant’s RDO balance. [¶ 187]</w:t>
      </w:r>
    </w:p>
    <w:p>
      <w:pPr>
        <w:spacing w:before="0" w:after="100" w:line="264" w:lineRule="auto"/>
        <w:jc w:val="both"/>
      </w:pPr>
      <w:r>
        <w:rPr>
          <w:rFonts w:ascii="Times New Roman" w:hAnsi="Times New Roman" w:cs="Times New Roman"/>
          <w:b/>
          <w:sz w:val="22"/>
          <w:szCs w:val="22"/>
        </w:rPr>
        <w:t xml:space="preserve">2(d) Overtime recorded as ordinary shifts (fortnight beginning 18 March 2024). </w:t>
      </w:r>
      <w:r>
        <w:rPr>
          <w:rFonts w:ascii="Times New Roman" w:hAnsi="Times New Roman" w:cs="Times New Roman"/>
          <w:b w:val="0"/>
          <w:sz w:val="22"/>
          <w:szCs w:val="22"/>
        </w:rPr>
        <w:t>The fortnight commencing 18 March 2024, which contained the shift of 18 March, was recorded with too many ordinary shifts, reducing wages, because one of the shifts needed to be overtime. [¶ 188]</w:t>
      </w:r>
    </w:p>
    <w:p>
      <w:pPr>
        <w:spacing w:before="0" w:after="100" w:line="264" w:lineRule="auto"/>
        <w:jc w:val="both"/>
      </w:pPr>
      <w:r>
        <w:rPr>
          <w:rFonts w:ascii="Times New Roman" w:hAnsi="Times New Roman" w:cs="Times New Roman"/>
          <w:b/>
          <w:sz w:val="22"/>
          <w:szCs w:val="22"/>
        </w:rPr>
        <w:t xml:space="preserve">2(e) Public holiday claim - Payroll's later account (30 March 2024). </w:t>
      </w:r>
      <w:r>
        <w:rPr>
          <w:rFonts w:ascii="Times New Roman" w:hAnsi="Times New Roman" w:cs="Times New Roman"/>
          <w:b w:val="0"/>
          <w:sz w:val="22"/>
          <w:szCs w:val="22"/>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jc w:val="both"/>
      </w:pPr>
      <w:r>
        <w:rPr>
          <w:rFonts w:ascii="Times New Roman" w:hAnsi="Times New Roman" w:cs="Times New Roman"/>
          <w:b/>
          <w:sz w:val="22"/>
          <w:szCs w:val="22"/>
        </w:rPr>
        <w:t xml:space="preserve">2(f) Hours above the contracted fortnight (fortnight beginning 1 April 2024). </w:t>
      </w:r>
      <w:r>
        <w:rPr>
          <w:rFonts w:ascii="Times New Roman" w:hAnsi="Times New Roman" w:cs="Times New Roman"/>
          <w:b w:val="0"/>
          <w:sz w:val="22"/>
          <w:szCs w:val="22"/>
        </w:rPr>
        <w:t>The fortnight commencing 1 April 2024 was over the contracted 76 hours, again requiring overtime. [¶ 189]</w:t>
      </w:r>
    </w:p>
    <w:p>
      <w:pPr>
        <w:spacing w:before="0" w:after="100" w:line="264" w:lineRule="auto"/>
        <w:jc w:val="both"/>
      </w:pPr>
      <w:r>
        <w:rPr>
          <w:rFonts w:ascii="Times New Roman" w:hAnsi="Times New Roman" w:cs="Times New Roman"/>
          <w:b/>
          <w:sz w:val="22"/>
          <w:szCs w:val="22"/>
        </w:rPr>
        <w:t xml:space="preserve">2(g) Pay enquiry and public holiday review (8 April to 1 May 2024). </w:t>
      </w:r>
      <w:r>
        <w:rPr>
          <w:rFonts w:ascii="Times New Roman" w:hAnsi="Times New Roman" w:cs="Times New Roman"/>
          <w:b w:val="0"/>
          <w:sz w:val="22"/>
          <w:szCs w:val="22"/>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jc w:val="both"/>
      </w:pPr>
      <w:r>
        <w:rPr>
          <w:rFonts w:ascii="Times New Roman" w:hAnsi="Times New Roman" w:cs="Times New Roman"/>
          <w:b/>
          <w:sz w:val="22"/>
          <w:szCs w:val="22"/>
        </w:rPr>
        <w:t xml:space="preserve">Public holidays on which the Appellant was not required to work. </w:t>
      </w:r>
      <w:r>
        <w:rPr>
          <w:rFonts w:ascii="Times New Roman" w:hAnsi="Times New Roman" w:cs="Times New Roman"/>
          <w:b w:val="0"/>
          <w:sz w:val="22"/>
          <w:szCs w:val="22"/>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jc w:val="both"/>
      </w:pPr>
      <w:r>
        <w:rPr>
          <w:rFonts w:ascii="Times New Roman" w:hAnsi="Times New Roman" w:cs="Times New Roman"/>
          <w:b/>
          <w:sz w:val="22"/>
          <w:szCs w:val="22"/>
        </w:rPr>
        <w:t xml:space="preserve">2(h) Payroll directed four fortnight corrections (3 May 2024). </w:t>
      </w:r>
      <w:r>
        <w:rPr>
          <w:rFonts w:ascii="Times New Roman" w:hAnsi="Times New Roman" w:cs="Times New Roman"/>
          <w:b w:val="0"/>
          <w:sz w:val="22"/>
          <w:szCs w:val="22"/>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jc w:val="both"/>
      </w:pPr>
      <w:r>
        <w:rPr>
          <w:rFonts w:ascii="Times New Roman" w:hAnsi="Times New Roman" w:cs="Times New Roman"/>
          <w:b/>
          <w:sz w:val="22"/>
          <w:szCs w:val="22"/>
        </w:rPr>
        <w:t xml:space="preserve">2(i) Follow-up found no correction (10 to 13 May 2024). </w:t>
      </w:r>
      <w:r>
        <w:rPr>
          <w:rFonts w:ascii="Times New Roman" w:hAnsi="Times New Roman" w:cs="Times New Roman"/>
          <w:b w:val="0"/>
          <w:sz w:val="22"/>
          <w:szCs w:val="22"/>
        </w:rPr>
        <w:t>On 10 May 2024 at 2:21 pm the Appellant wrote to PayrollMetroSouth and Ms Grant. [¶ 191]</w:t>
      </w:r>
    </w:p>
    <w:p>
      <w:pPr>
        <w:spacing w:before="0" w:after="100" w:line="264" w:lineRule="auto"/>
        <w:jc w:val="both"/>
      </w:pPr>
      <w:r>
        <w:rPr>
          <w:rFonts w:ascii="Times New Roman" w:hAnsi="Times New Roman" w:cs="Times New Roman"/>
          <w:sz w:val="22"/>
          <w:szCs w:val="22"/>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jc w:val="both"/>
      </w:pPr>
      <w:r>
        <w:rPr>
          <w:rFonts w:ascii="Times New Roman" w:hAnsi="Times New Roman" w:cs="Times New Roman"/>
          <w:b/>
          <w:sz w:val="22"/>
          <w:szCs w:val="22"/>
        </w:rPr>
        <w:t xml:space="preserve">2(j) A completed AVAC recorded - context only (15 to 16 May 2024). </w:t>
      </w:r>
      <w:r>
        <w:rPr>
          <w:rFonts w:ascii="Times New Roman" w:hAnsi="Times New Roman" w:cs="Times New Roman"/>
          <w:b w:val="0"/>
          <w:sz w:val="22"/>
          <w:szCs w:val="22"/>
        </w:rPr>
        <w:t>The myHR submissions report records a claim with process number 16328886 submitted on 15 May 2024 and completed the next day. [¶ 202]</w:t>
      </w:r>
    </w:p>
    <w:p>
      <w:pPr>
        <w:spacing w:before="0" w:after="100" w:line="264" w:lineRule="auto"/>
        <w:jc w:val="both"/>
      </w:pPr>
      <w:r>
        <w:rPr>
          <w:rFonts w:ascii="Times New Roman" w:hAnsi="Times New Roman" w:cs="Times New Roman"/>
          <w:b/>
          <w:sz w:val="22"/>
          <w:szCs w:val="22"/>
        </w:rPr>
        <w:t xml:space="preserve">2(k) HR follow-up about rostering - record only (20 May 2024). </w:t>
      </w:r>
      <w:r>
        <w:rPr>
          <w:rFonts w:ascii="Times New Roman" w:hAnsi="Times New Roman" w:cs="Times New Roman"/>
          <w:b w:val="0"/>
          <w:sz w:val="22"/>
          <w:szCs w:val="22"/>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jc w:val="both"/>
      </w:pPr>
      <w:r>
        <w:rPr>
          <w:rFonts w:ascii="Times New Roman" w:hAnsi="Times New Roman" w:cs="Times New Roman"/>
          <w:b/>
          <w:sz w:val="22"/>
          <w:szCs w:val="22"/>
        </w:rPr>
        <w:t xml:space="preserve">2(l) Manager awaited Payroll confirmation (21 May 2024). </w:t>
      </w:r>
      <w:r>
        <w:rPr>
          <w:rFonts w:ascii="Times New Roman" w:hAnsi="Times New Roman" w:cs="Times New Roman"/>
          <w:b w:val="0"/>
          <w:sz w:val="22"/>
          <w:szCs w:val="22"/>
        </w:rPr>
        <w:t>On 21 May 2024 at 12:33 pm the Manager wrote that she was "still I am waiting payroll confirmation". [¶¶ 194 to 195]</w:t>
      </w:r>
    </w:p>
    <w:p>
      <w:pPr>
        <w:spacing w:before="0" w:after="100" w:line="264" w:lineRule="auto"/>
        <w:jc w:val="both"/>
      </w:pPr>
      <w:r>
        <w:rPr>
          <w:rFonts w:ascii="Times New Roman" w:hAnsi="Times New Roman" w:cs="Times New Roman"/>
          <w:b/>
          <w:sz w:val="22"/>
          <w:szCs w:val="22"/>
        </w:rPr>
        <w:t xml:space="preserve">2(m) Validation request and partly completed AVAC (28 to 30 May 2024). </w:t>
      </w:r>
      <w:r>
        <w:rPr>
          <w:rFonts w:ascii="Times New Roman" w:hAnsi="Times New Roman" w:cs="Times New Roman"/>
          <w:b w:val="0"/>
          <w:sz w:val="22"/>
          <w:szCs w:val="22"/>
        </w:rPr>
        <w:t>On 28 May 2024 at 8:36 am she wrote: "Please find attached Validation of claims older than 3 months, please sign and return to be as soon as possible so I can escalate for delegate approval." [¶¶ 196 to 197]</w:t>
      </w:r>
    </w:p>
    <w:p>
      <w:pPr>
        <w:spacing w:before="0" w:after="100" w:line="264" w:lineRule="auto"/>
        <w:jc w:val="both"/>
      </w:pPr>
      <w:r>
        <w:rPr>
          <w:rFonts w:ascii="Times New Roman" w:hAnsi="Times New Roman" w:cs="Times New Roman"/>
          <w:sz w:val="22"/>
          <w:szCs w:val="22"/>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jc w:val="both"/>
      </w:pPr>
      <w:r>
        <w:rPr>
          <w:rFonts w:ascii="Times New Roman" w:hAnsi="Times New Roman" w:cs="Times New Roman"/>
          <w:sz w:val="22"/>
          <w:szCs w:val="22"/>
        </w:rPr>
        <w:t>The myHR report records the process numbers and submission dates in the period, and those process numbers increase as submission dates increase. [¶¶ 205 to 206]</w:t>
      </w:r>
    </w:p>
    <w:p>
      <w:pPr>
        <w:spacing w:before="0" w:after="100" w:line="264" w:lineRule="auto"/>
        <w:jc w:val="both"/>
      </w:pPr>
      <w:r>
        <w:rPr>
          <w:rFonts w:ascii="Times New Roman" w:hAnsi="Times New Roman" w:cs="Times New Roman"/>
          <w:b/>
          <w:sz w:val="22"/>
          <w:szCs w:val="22"/>
        </w:rPr>
        <w:t xml:space="preserve">2(n) Three corrections reached a payslip - record of when corrected (5 June 2024). </w:t>
      </w:r>
      <w:r>
        <w:rPr>
          <w:rFonts w:ascii="Times New Roman" w:hAnsi="Times New Roman" w:cs="Times New Roman"/>
          <w:b w:val="0"/>
          <w:sz w:val="22"/>
          <w:szCs w:val="22"/>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jc w:val="both"/>
      </w:pPr>
      <w:r>
        <w:rPr>
          <w:rFonts w:ascii="Times New Roman" w:hAnsi="Times New Roman" w:cs="Times New Roman"/>
          <w:b/>
          <w:sz w:val="22"/>
          <w:szCs w:val="22"/>
        </w:rPr>
        <w:t xml:space="preserve">2(o) Later correction of the 9 February shift - record of when corrected (30 June to 2 July 2025). </w:t>
      </w:r>
      <w:r>
        <w:rPr>
          <w:rFonts w:ascii="Times New Roman" w:hAnsi="Times New Roman" w:cs="Times New Roman"/>
          <w:b w:val="0"/>
          <w:sz w:val="22"/>
          <w:szCs w:val="22"/>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jc w:val="both"/>
      </w:pPr>
      <w:r>
        <w:rPr>
          <w:rFonts w:ascii="Times New Roman" w:hAnsi="Times New Roman" w:cs="Times New Roman"/>
          <w:b/>
          <w:sz w:val="22"/>
          <w:szCs w:val="22"/>
        </w:rPr>
        <w:t>The correction chronology read together</w:t>
      </w:r>
    </w:p>
    <w:p>
      <w:pPr>
        <w:spacing w:before="0" w:after="100" w:line="264" w:lineRule="auto"/>
        <w:jc w:val="both"/>
      </w:pPr>
      <w:r>
        <w:rPr>
          <w:rFonts w:ascii="Times New Roman" w:hAnsi="Times New Roman" w:cs="Times New Roman"/>
          <w:b/>
          <w:sz w:val="22"/>
          <w:szCs w:val="22"/>
        </w:rPr>
        <w:t xml:space="preserve">On 3 May Payroll identified all four fortnights and directed the Manager to submit an AVAC for each. </w:t>
      </w:r>
      <w:r>
        <w:rPr>
          <w:rFonts w:ascii="Times New Roman" w:hAnsi="Times New Roman" w:cs="Times New Roman"/>
          <w:b w:val="0"/>
          <w:sz w:val="22"/>
          <w:szCs w:val="22"/>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jc w:val="both"/>
      </w:pPr>
      <w:r>
        <w:rPr>
          <w:rFonts w:ascii="Times New Roman" w:hAnsi="Times New Roman" w:cs="Times New Roman"/>
          <w:b/>
          <w:sz w:val="22"/>
          <w:szCs w:val="22"/>
        </w:rPr>
        <w:t xml:space="preserve">So the pay sequence was this. </w:t>
      </w:r>
      <w:r>
        <w:rPr>
          <w:rFonts w:ascii="Times New Roman" w:hAnsi="Times New Roman" w:cs="Times New Roman"/>
          <w:b w:val="0"/>
          <w:sz w:val="22"/>
          <w:szCs w:val="22"/>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Times New Roman" w:hAnsi="Times New Roman" w:cs="Times New Roman"/>
          <w:b/>
          <w:sz w:val="22"/>
          <w:szCs w:val="22"/>
        </w:rPr>
        <w:t xml:space="preserve">509 days after the shift was worked</w:t>
      </w:r>
      <w:r>
        <w:rPr>
          <w:rFonts w:ascii="Times New Roman" w:hAnsi="Times New Roman" w:cs="Times New Roman"/>
          <w:b w:val="0"/>
          <w:sz w:val="22"/>
          <w:szCs w:val="22"/>
        </w:rPr>
        <w:t xml:space="preserve">.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jc w:val="both"/>
      </w:pPr>
      <w:r>
        <w:rPr>
          <w:rFonts w:ascii="Times New Roman" w:hAnsi="Times New Roman" w:cs="Times New Roman"/>
          <w:b/>
          <w:sz w:val="22"/>
          <w:szCs w:val="22"/>
        </w:rPr>
        <w:t>The Respondent's pleaded answer and the record</w:t>
      </w:r>
    </w:p>
    <w:p>
      <w:pPr>
        <w:spacing w:before="0" w:after="100" w:line="264" w:lineRule="auto"/>
        <w:jc w:val="both"/>
      </w:pPr>
      <w:r>
        <w:rPr>
          <w:rFonts w:ascii="Times New Roman" w:hAnsi="Times New Roman" w:cs="Times New Roman"/>
          <w:sz w:val="22"/>
          <w:szCs w:val="22"/>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jc w:val="both"/>
      </w:pPr>
      <w:r>
        <w:rPr>
          <w:rFonts w:ascii="Times New Roman" w:hAnsi="Times New Roman" w:cs="Times New Roman"/>
          <w:sz w:val="22"/>
          <w:szCs w:val="22"/>
        </w:rPr>
        <w:t>Neither AVAC PRN 15397775 nor AVAC PRN 15605601 appears in the myHR submissions report. [¶ 210]</w:t>
      </w:r>
    </w:p>
    <w:p>
      <w:pPr>
        <w:spacing w:before="0" w:after="100" w:line="264" w:lineRule="auto"/>
        <w:jc w:val="both"/>
      </w:pPr>
      <w:r>
        <w:rPr>
          <w:rFonts w:ascii="Times New Roman" w:hAnsi="Times New Roman" w:cs="Times New Roman"/>
          <w:sz w:val="22"/>
          <w:szCs w:val="22"/>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jc w:val="both"/>
      </w:pPr>
      <w:r>
        <w:rPr>
          <w:rFonts w:ascii="Times New Roman" w:hAnsi="Times New Roman" w:cs="Times New Roman"/>
          <w:b/>
          <w:sz w:val="22"/>
          <w:szCs w:val="22"/>
        </w:rPr>
        <w:t xml:space="preserve">The medical link - Stressor 2. </w:t>
      </w:r>
      <w:r>
        <w:rPr>
          <w:rFonts w:ascii="Times New Roman" w:hAnsi="Times New Roman" w:cs="Times New Roman"/>
          <w:sz w:val="22"/>
          <w:szCs w:val="22"/>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jc w:val="both"/>
      </w:pPr>
      <w:r>
        <w:rPr>
          <w:rFonts w:ascii="Times New Roman" w:hAnsi="Times New Roman" w:cs="Times New Roman"/>
          <w:b/>
          <w:sz w:val="22"/>
          <w:szCs w:val="22"/>
        </w:rPr>
        <w:t>STRESSOR 3 - THE ROSTER AND FATIGUE</w:t>
      </w:r>
    </w:p>
    <w:p>
      <w:pPr>
        <w:spacing w:before="0" w:after="100" w:line="264" w:lineRule="auto"/>
        <w:jc w:val="both"/>
      </w:pPr>
      <w:r>
        <w:rPr>
          <w:rFonts w:ascii="Times New Roman" w:hAnsi="Times New Roman" w:cs="Times New Roman"/>
          <w:b/>
          <w:sz w:val="22"/>
          <w:szCs w:val="22"/>
        </w:rPr>
        <w:t xml:space="preserve">Scope of Stressor 3. </w:t>
      </w:r>
      <w:r>
        <w:rPr>
          <w:rFonts w:ascii="Times New Roman" w:hAnsi="Times New Roman" w:cs="Times New Roman"/>
          <w:b w:val="0"/>
          <w:sz w:val="22"/>
          <w:szCs w:val="22"/>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jc w:val="both"/>
      </w:pPr>
      <w:r>
        <w:rPr>
          <w:rFonts w:ascii="Times New Roman" w:hAnsi="Times New Roman" w:cs="Times New Roman"/>
          <w:b/>
          <w:sz w:val="22"/>
          <w:szCs w:val="22"/>
        </w:rPr>
        <w:t xml:space="preserve">The standard, as admitted. </w:t>
      </w:r>
      <w:r>
        <w:rPr>
          <w:rFonts w:ascii="Times New Roman" w:hAnsi="Times New Roman" w:cs="Times New Roman"/>
          <w:b w:val="0"/>
          <w:sz w:val="22"/>
          <w:szCs w:val="22"/>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jc w:val="both"/>
      </w:pPr>
      <w:r>
        <w:rPr>
          <w:rFonts w:ascii="Times New Roman" w:hAnsi="Times New Roman" w:cs="Times New Roman"/>
          <w:sz w:val="22"/>
          <w:szCs w:val="22"/>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jc w:val="both"/>
      </w:pPr>
      <w:r>
        <w:rPr>
          <w:rFonts w:ascii="Times New Roman" w:hAnsi="Times New Roman" w:cs="Times New Roman"/>
          <w:sz w:val="22"/>
          <w:szCs w:val="22"/>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jc w:val="both"/>
      </w:pPr>
      <w:r>
        <w:rPr>
          <w:rFonts w:ascii="Times New Roman" w:hAnsi="Times New Roman" w:cs="Times New Roman"/>
          <w:b/>
          <w:sz w:val="22"/>
          <w:szCs w:val="22"/>
        </w:rPr>
        <w:t xml:space="preserve">The agreement of 17 June 2020, and its scope. </w:t>
      </w:r>
      <w:r>
        <w:rPr>
          <w:rFonts w:ascii="Times New Roman" w:hAnsi="Times New Roman" w:cs="Times New Roman"/>
          <w:b w:val="0"/>
          <w:sz w:val="22"/>
          <w:szCs w:val="22"/>
        </w:rPr>
        <w:t>On 17 June 2020 the Appellant signed an agreement allowing an 8-hour break between shifts. [¶ 17]</w:t>
      </w:r>
    </w:p>
    <w:p>
      <w:pPr>
        <w:spacing w:before="0" w:after="100" w:line="264" w:lineRule="auto"/>
        <w:jc w:val="both"/>
      </w:pPr>
      <w:r>
        <w:rPr>
          <w:rFonts w:ascii="Times New Roman" w:hAnsi="Times New Roman" w:cs="Times New Roman"/>
          <w:b/>
          <w:sz w:val="22"/>
          <w:szCs w:val="22"/>
        </w:rPr>
        <w:t xml:space="preserve">The change to part-time. </w:t>
      </w:r>
      <w:r>
        <w:rPr>
          <w:rFonts w:ascii="Times New Roman" w:hAnsi="Times New Roman" w:cs="Times New Roman"/>
          <w:b w:val="0"/>
          <w:sz w:val="22"/>
          <w:szCs w:val="22"/>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jc w:val="both"/>
      </w:pPr>
      <w:r>
        <w:rPr>
          <w:rFonts w:ascii="Times New Roman" w:hAnsi="Times New Roman" w:cs="Times New Roman"/>
          <w:b/>
          <w:sz w:val="22"/>
          <w:szCs w:val="22"/>
        </w:rPr>
        <w:t xml:space="preserve">The change to full-time. </w:t>
      </w:r>
      <w:r>
        <w:rPr>
          <w:rFonts w:ascii="Times New Roman" w:hAnsi="Times New Roman" w:cs="Times New Roman"/>
          <w:b w:val="0"/>
          <w:sz w:val="22"/>
          <w:szCs w:val="22"/>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jc w:val="both"/>
      </w:pPr>
      <w:r>
        <w:rPr>
          <w:rFonts w:ascii="Times New Roman" w:hAnsi="Times New Roman" w:cs="Times New Roman"/>
          <w:b/>
          <w:sz w:val="22"/>
          <w:szCs w:val="22"/>
        </w:rPr>
        <w:t xml:space="preserve">The emails. </w:t>
      </w:r>
      <w:r>
        <w:rPr>
          <w:rFonts w:ascii="Times New Roman" w:hAnsi="Times New Roman" w:cs="Times New Roman"/>
          <w:b w:val="0"/>
          <w:sz w:val="22"/>
          <w:szCs w:val="22"/>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Times New Roman" w:hAnsi="Times New Roman" w:cs="Times New Roman"/>
          <w:b/>
          <w:sz w:val="22"/>
          <w:szCs w:val="22"/>
        </w:rPr>
        <w:t xml:space="preserve">is only applied where staff initiated shift swaps have occurred</w:t>
      </w:r>
      <w:r>
        <w:rPr>
          <w:rFonts w:ascii="Times New Roman" w:hAnsi="Times New Roman" w:cs="Times New Roman"/>
          <w:b w:val="0"/>
          <w:sz w:val="22"/>
          <w:szCs w:val="22"/>
        </w:rPr>
        <w:t xml:space="preserve">". [¶¶ 224 to 225]</w:t>
      </w:r>
    </w:p>
    <w:p>
      <w:pPr>
        <w:spacing w:before="0" w:after="100" w:line="264" w:lineRule="auto"/>
        <w:jc w:val="both"/>
      </w:pPr>
      <w:r>
        <w:rPr>
          <w:rFonts w:ascii="Times New Roman" w:hAnsi="Times New Roman" w:cs="Times New Roman"/>
          <w:b/>
          <w:sz w:val="22"/>
          <w:szCs w:val="22"/>
        </w:rPr>
        <w:t xml:space="preserve">The Manager and the agreement. </w:t>
      </w:r>
      <w:r>
        <w:rPr>
          <w:rFonts w:ascii="Times New Roman" w:hAnsi="Times New Roman" w:cs="Times New Roman"/>
          <w:b w:val="0"/>
          <w:sz w:val="22"/>
          <w:szCs w:val="22"/>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Times New Roman" w:hAnsi="Times New Roman" w:cs="Times New Roman"/>
          <w:b/>
          <w:sz w:val="22"/>
          <w:szCs w:val="22"/>
        </w:rPr>
        <w:t xml:space="preserve">does not allege that Ms Taylor was the Switchboard Manager on 17 June 2020</w:t>
      </w:r>
      <w:r>
        <w:rPr>
          <w:rFonts w:ascii="Times New Roman" w:hAnsi="Times New Roman" w:cs="Times New Roman"/>
          <w:b w:val="0"/>
          <w:sz w:val="22"/>
          <w:szCs w:val="22"/>
        </w:rPr>
        <w:t xml:space="preserve">. [¶ 25]</w:t>
      </w:r>
    </w:p>
    <w:p>
      <w:pPr>
        <w:spacing w:before="0" w:after="100" w:line="264" w:lineRule="auto"/>
        <w:jc w:val="both"/>
      </w:pPr>
      <w:r>
        <w:rPr>
          <w:rFonts w:ascii="Times New Roman" w:hAnsi="Times New Roman" w:cs="Times New Roman"/>
          <w:b/>
          <w:sz w:val="22"/>
          <w:szCs w:val="22"/>
        </w:rPr>
        <w:t xml:space="preserve">The rest of the record on the agreement. </w:t>
      </w:r>
      <w:r>
        <w:rPr>
          <w:rFonts w:ascii="Times New Roman" w:hAnsi="Times New Roman" w:cs="Times New Roman"/>
          <w:b w:val="0"/>
          <w:sz w:val="22"/>
          <w:szCs w:val="22"/>
        </w:rPr>
        <w:t xml:space="preserve">The Respondent does not allege that the agreement was reviewed, re-executed or re-confirmed at any time between 17 June 2020 and 18 March 2024 [¶ 21], or that </w:t>
      </w:r>
      <w:r>
        <w:rPr>
          <w:rFonts w:ascii="Times New Roman" w:hAnsi="Times New Roman" w:cs="Times New Roman"/>
          <w:b/>
          <w:sz w:val="22"/>
          <w:szCs w:val="22"/>
        </w:rPr>
        <w:t xml:space="preserve">the Appellant was informed, at any time before 1 May 2024, that it could be terminated by him</w:t>
      </w:r>
      <w:r>
        <w:rPr>
          <w:rFonts w:ascii="Times New Roman" w:hAnsi="Times New Roman" w:cs="Times New Roman"/>
          <w:b w:val="0"/>
          <w:sz w:val="22"/>
          <w:szCs w:val="22"/>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jc w:val="both"/>
      </w:pPr>
      <w:r>
        <w:rPr>
          <w:rFonts w:ascii="Times New Roman" w:hAnsi="Times New Roman" w:cs="Times New Roman"/>
          <w:b/>
          <w:sz w:val="22"/>
          <w:szCs w:val="22"/>
        </w:rPr>
        <w:t xml:space="preserve">The Appellant's contention on the agreement. </w:t>
      </w:r>
      <w:r>
        <w:rPr>
          <w:rFonts w:ascii="Times New Roman" w:hAnsi="Times New Roman" w:cs="Times New Roman"/>
          <w:b w:val="0"/>
          <w:sz w:val="22"/>
          <w:szCs w:val="22"/>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jc w:val="both"/>
      </w:pPr>
      <w:r>
        <w:rPr>
          <w:rFonts w:ascii="Times New Roman" w:hAnsi="Times New Roman" w:cs="Times New Roman"/>
          <w:sz w:val="22"/>
          <w:szCs w:val="22"/>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jc w:val="both"/>
      </w:pPr>
      <w:r>
        <w:rPr>
          <w:rFonts w:ascii="Times New Roman" w:hAnsi="Times New Roman" w:cs="Times New Roman"/>
          <w:b/>
          <w:sz w:val="22"/>
          <w:szCs w:val="22"/>
        </w:rPr>
        <w:t xml:space="preserve">The emergency workload on those shifts. </w:t>
      </w:r>
      <w:r>
        <w:rPr>
          <w:rFonts w:ascii="Times New Roman" w:hAnsi="Times New Roman" w:cs="Times New Roman"/>
          <w:b w:val="0"/>
          <w:sz w:val="22"/>
          <w:szCs w:val="22"/>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jc w:val="both"/>
      </w:pPr>
      <w:r>
        <w:rPr>
          <w:rFonts w:ascii="Times New Roman" w:hAnsi="Times New Roman" w:cs="Times New Roman"/>
          <w:b/>
          <w:sz w:val="22"/>
          <w:szCs w:val="22"/>
        </w:rPr>
        <w:t xml:space="preserve">The codes. </w:t>
      </w:r>
      <w:r>
        <w:rPr>
          <w:rFonts w:ascii="Times New Roman" w:hAnsi="Times New Roman" w:cs="Times New Roman"/>
          <w:b w:val="0"/>
          <w:sz w:val="22"/>
          <w:szCs w:val="22"/>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jc w:val="both"/>
      </w:pPr>
      <w:r>
        <w:rPr>
          <w:rFonts w:ascii="Times New Roman" w:hAnsi="Times New Roman" w:cs="Times New Roman"/>
          <w:b/>
          <w:sz w:val="22"/>
          <w:szCs w:val="22"/>
        </w:rPr>
        <w:t xml:space="preserve">The employer's own fatigue policy. </w:t>
      </w:r>
      <w:r>
        <w:rPr>
          <w:rFonts w:ascii="Times New Roman" w:hAnsi="Times New Roman" w:cs="Times New Roman"/>
          <w:b w:val="0"/>
          <w:sz w:val="22"/>
          <w:szCs w:val="22"/>
        </w:rPr>
        <w:t>The review decision records that the policy regarding fatigue leave following weekends and rostered days off is dated June 2020. [¶ 239]</w:t>
      </w:r>
    </w:p>
    <w:p>
      <w:pPr>
        <w:spacing w:before="0" w:after="100" w:line="264" w:lineRule="auto"/>
        <w:jc w:val="both"/>
      </w:pPr>
      <w:r>
        <w:rPr>
          <w:rFonts w:ascii="Times New Roman" w:hAnsi="Times New Roman" w:cs="Times New Roman"/>
          <w:sz w:val="22"/>
          <w:szCs w:val="22"/>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jc w:val="both"/>
      </w:pPr>
      <w:r>
        <w:rPr>
          <w:rFonts w:ascii="Times New Roman" w:hAnsi="Times New Roman" w:cs="Times New Roman"/>
          <w:b/>
          <w:sz w:val="22"/>
          <w:szCs w:val="22"/>
        </w:rPr>
        <w:t xml:space="preserve">3(a) Earlier roster error and proposed roster - context only (7 August to 4 September 2023). </w:t>
      </w:r>
      <w:r>
        <w:rPr>
          <w:rFonts w:ascii="Times New Roman" w:hAnsi="Times New Roman" w:cs="Times New Roman"/>
          <w:b w:val="0"/>
          <w:sz w:val="22"/>
          <w:szCs w:val="22"/>
        </w:rPr>
        <w:t>On 7 August 2023 the Manager acknowledged "an oversight" in the roster and offered to roster the Appellant off the following day "to give you the required rest period". [¶¶ 156 to 157]</w:t>
      </w:r>
    </w:p>
    <w:p>
      <w:pPr>
        <w:spacing w:before="0" w:after="100" w:line="264" w:lineRule="auto"/>
        <w:jc w:val="both"/>
      </w:pPr>
      <w:r>
        <w:rPr>
          <w:rFonts w:ascii="Times New Roman" w:hAnsi="Times New Roman" w:cs="Times New Roman"/>
          <w:sz w:val="22"/>
          <w:szCs w:val="22"/>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jc w:val="both"/>
      </w:pPr>
      <w:r>
        <w:rPr>
          <w:rFonts w:ascii="Times New Roman" w:hAnsi="Times New Roman" w:cs="Times New Roman"/>
          <w:sz w:val="22"/>
          <w:szCs w:val="22"/>
        </w:rPr>
        <w:t>On 8 August 2023 the Director wrote regarding an additional shift to replace the shift not worked due to a rostering error. [¶ 28]</w:t>
      </w:r>
    </w:p>
    <w:p>
      <w:pPr>
        <w:spacing w:before="0" w:after="100" w:line="264" w:lineRule="auto"/>
        <w:jc w:val="both"/>
      </w:pPr>
      <w:r>
        <w:rPr>
          <w:rFonts w:ascii="Times New Roman" w:hAnsi="Times New Roman" w:cs="Times New Roman"/>
          <w:b/>
          <w:sz w:val="22"/>
          <w:szCs w:val="22"/>
        </w:rPr>
        <w:t xml:space="preserve">3(b) Consecutive shifts and the seven-hour break (17 to 18 March 2024). </w:t>
      </w:r>
      <w:r>
        <w:rPr>
          <w:rFonts w:ascii="Times New Roman" w:hAnsi="Times New Roman" w:cs="Times New Roman"/>
          <w:b w:val="0"/>
          <w:sz w:val="22"/>
          <w:szCs w:val="22"/>
        </w:rPr>
        <w:t xml:space="preserve">The Appellant was rostered to finish at 23:00 on 17 March 2024 and to commence at 06:00 on 18 March 2024, </w:t>
      </w:r>
      <w:r>
        <w:rPr>
          <w:rFonts w:ascii="Times New Roman" w:hAnsi="Times New Roman" w:cs="Times New Roman"/>
          <w:b/>
          <w:sz w:val="22"/>
          <w:szCs w:val="22"/>
        </w:rPr>
        <w:t xml:space="preserve">a break of seven hours</w:t>
      </w:r>
      <w:r>
        <w:rPr>
          <w:rFonts w:ascii="Times New Roman" w:hAnsi="Times New Roman" w:cs="Times New Roman"/>
          <w:b w:val="0"/>
          <w:sz w:val="22"/>
          <w:szCs w:val="22"/>
        </w:rPr>
        <w:t xml:space="preserve">.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jc w:val="both"/>
      </w:pPr>
      <w:r>
        <w:rPr>
          <w:rFonts w:ascii="Times New Roman" w:hAnsi="Times New Roman" w:cs="Times New Roman"/>
          <w:sz w:val="22"/>
          <w:szCs w:val="22"/>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jc w:val="both"/>
      </w:pPr>
      <w:r>
        <w:rPr>
          <w:rFonts w:ascii="Times New Roman" w:hAnsi="Times New Roman" w:cs="Times New Roman"/>
          <w:b/>
          <w:sz w:val="22"/>
          <w:szCs w:val="22"/>
        </w:rPr>
        <w:t xml:space="preserve">The rest recorded between those shifts. </w:t>
      </w:r>
      <w:r>
        <w:rPr>
          <w:rFonts w:ascii="Times New Roman" w:hAnsi="Times New Roman" w:cs="Times New Roman"/>
          <w:b w:val="0"/>
          <w:sz w:val="22"/>
          <w:szCs w:val="22"/>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jc w:val="both"/>
      </w:pPr>
      <w:r>
        <w:rPr>
          <w:rFonts w:ascii="Times New Roman" w:hAnsi="Times New Roman" w:cs="Times New Roman"/>
          <w:b/>
          <w:sz w:val="22"/>
          <w:szCs w:val="22"/>
        </w:rPr>
        <w:t xml:space="preserve">The codes on the shift of 17 March 2024. </w:t>
      </w:r>
      <w:r>
        <w:rPr>
          <w:rFonts w:ascii="Times New Roman" w:hAnsi="Times New Roman" w:cs="Times New Roman"/>
          <w:b w:val="0"/>
          <w:sz w:val="22"/>
          <w:szCs w:val="22"/>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jc w:val="both"/>
      </w:pPr>
      <w:r>
        <w:rPr>
          <w:rFonts w:ascii="Times New Roman" w:hAnsi="Times New Roman" w:cs="Times New Roman"/>
          <w:b/>
          <w:sz w:val="22"/>
          <w:szCs w:val="22"/>
        </w:rPr>
        <w:t xml:space="preserve">The codes on the shift of 18 March 2024. </w:t>
      </w:r>
      <w:r>
        <w:rPr>
          <w:rFonts w:ascii="Times New Roman" w:hAnsi="Times New Roman" w:cs="Times New Roman"/>
          <w:b w:val="0"/>
          <w:sz w:val="22"/>
          <w:szCs w:val="22"/>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jc w:val="both"/>
      </w:pPr>
      <w:r>
        <w:rPr>
          <w:rFonts w:ascii="Times New Roman" w:hAnsi="Times New Roman" w:cs="Times New Roman"/>
          <w:sz w:val="22"/>
          <w:szCs w:val="22"/>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jc w:val="both"/>
      </w:pPr>
      <w:r>
        <w:rPr>
          <w:rFonts w:ascii="Times New Roman" w:hAnsi="Times New Roman" w:cs="Times New Roman"/>
          <w:b/>
          <w:sz w:val="22"/>
          <w:szCs w:val="22"/>
        </w:rPr>
        <w:t xml:space="preserve">The ordinary call load, and the Monday. </w:t>
      </w:r>
      <w:r>
        <w:rPr>
          <w:rFonts w:ascii="Times New Roman" w:hAnsi="Times New Roman" w:cs="Times New Roman"/>
          <w:b w:val="0"/>
          <w:sz w:val="22"/>
          <w:szCs w:val="22"/>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jc w:val="both"/>
      </w:pPr>
      <w:r>
        <w:rPr>
          <w:rFonts w:ascii="Times New Roman" w:hAnsi="Times New Roman" w:cs="Times New Roman"/>
          <w:b/>
          <w:sz w:val="22"/>
          <w:szCs w:val="22"/>
        </w:rPr>
        <w:t xml:space="preserve">3(c) Sick leave after the consecutive shifts (19 March 2024). </w:t>
      </w:r>
      <w:r>
        <w:rPr>
          <w:rFonts w:ascii="Times New Roman" w:hAnsi="Times New Roman" w:cs="Times New Roman"/>
          <w:b w:val="0"/>
          <w:sz w:val="22"/>
          <w:szCs w:val="22"/>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jc w:val="both"/>
      </w:pPr>
      <w:r>
        <w:rPr>
          <w:rFonts w:ascii="Times New Roman" w:hAnsi="Times New Roman" w:cs="Times New Roman"/>
          <w:b w:val="0"/>
          <w:sz w:val="22"/>
          <w:szCs w:val="22"/>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jc w:val="both"/>
      </w:pPr>
      <w:r>
        <w:rPr>
          <w:rFonts w:ascii="Times New Roman" w:hAnsi="Times New Roman" w:cs="Times New Roman"/>
          <w:b/>
          <w:sz w:val="22"/>
          <w:szCs w:val="22"/>
        </w:rPr>
        <w:t xml:space="preserve">The codes on 19 March 2024, the day of the sick leave. </w:t>
      </w:r>
      <w:r>
        <w:rPr>
          <w:rFonts w:ascii="Times New Roman" w:hAnsi="Times New Roman" w:cs="Times New Roman"/>
          <w:b w:val="0"/>
          <w:sz w:val="22"/>
          <w:szCs w:val="22"/>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jc w:val="both"/>
      </w:pPr>
      <w:r>
        <w:rPr>
          <w:rFonts w:ascii="Times New Roman" w:hAnsi="Times New Roman" w:cs="Times New Roman"/>
          <w:b/>
          <w:sz w:val="22"/>
          <w:szCs w:val="22"/>
        </w:rPr>
        <w:t xml:space="preserve">3(d) Fatigue enquiry and refusal (8 April to 1 May 2024). </w:t>
      </w:r>
      <w:r>
        <w:rPr>
          <w:rFonts w:ascii="Times New Roman" w:hAnsi="Times New Roman" w:cs="Times New Roman"/>
          <w:b w:val="0"/>
          <w:sz w:val="22"/>
          <w:szCs w:val="22"/>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jc w:val="both"/>
      </w:pPr>
      <w:r>
        <w:rPr>
          <w:rFonts w:ascii="Times New Roman" w:hAnsi="Times New Roman" w:cs="Times New Roman"/>
          <w:sz w:val="22"/>
          <w:szCs w:val="22"/>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jc w:val="both"/>
      </w:pPr>
      <w:r>
        <w:rPr>
          <w:rFonts w:ascii="Times New Roman" w:hAnsi="Times New Roman" w:cs="Times New Roman"/>
          <w:sz w:val="22"/>
          <w:szCs w:val="22"/>
        </w:rPr>
        <w:t>It records that on 24 April 2024 the Appellant emailed expressing dissatisfaction that it had been more than two weeks without any response or overtime payment. [¶ 246]</w:t>
      </w:r>
    </w:p>
    <w:p>
      <w:pPr>
        <w:spacing w:before="0" w:after="100" w:line="264" w:lineRule="auto"/>
        <w:jc w:val="both"/>
      </w:pPr>
      <w:r>
        <w:rPr>
          <w:rFonts w:ascii="Times New Roman" w:hAnsi="Times New Roman" w:cs="Times New Roman"/>
          <w:sz w:val="22"/>
          <w:szCs w:val="22"/>
        </w:rPr>
        <w:t>The Respondent does not allege that any response was made to the fatigue enquiry between 9 April and 1 May 2024; the enquiry of 8 April was answered after 23 days. [¶¶ 249 to 250]</w:t>
      </w:r>
    </w:p>
    <w:p>
      <w:pPr>
        <w:spacing w:before="0" w:after="100" w:line="264" w:lineRule="auto"/>
        <w:jc w:val="both"/>
      </w:pPr>
      <w:r>
        <w:rPr>
          <w:rFonts w:ascii="Times New Roman" w:hAnsi="Times New Roman" w:cs="Times New Roman"/>
          <w:sz w:val="22"/>
          <w:szCs w:val="22"/>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jc w:val="both"/>
      </w:pPr>
      <w:r>
        <w:rPr>
          <w:rFonts w:ascii="Times New Roman" w:hAnsi="Times New Roman" w:cs="Times New Roman"/>
          <w:sz w:val="22"/>
          <w:szCs w:val="22"/>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jc w:val="both"/>
      </w:pPr>
      <w:r>
        <w:rPr>
          <w:rFonts w:ascii="Times New Roman" w:hAnsi="Times New Roman" w:cs="Times New Roman"/>
          <w:sz w:val="22"/>
          <w:szCs w:val="22"/>
        </w:rPr>
        <w:t xml:space="preserve">So the enquiry of 8 April 2024 was answered on 1 May 2024, </w:t>
      </w:r>
      <w:r>
        <w:rPr>
          <w:rFonts w:ascii="Times New Roman" w:hAnsi="Times New Roman" w:cs="Times New Roman"/>
          <w:b/>
          <w:sz w:val="22"/>
          <w:szCs w:val="22"/>
        </w:rPr>
        <w:t xml:space="preserve">23 days later, with a refusal</w:t>
      </w:r>
      <w:r>
        <w:rPr>
          <w:rFonts w:ascii="Times New Roman" w:hAnsi="Times New Roman" w:cs="Times New Roman"/>
          <w:sz w:val="22"/>
          <w:szCs w:val="22"/>
        </w:rPr>
        <w:t xml:space="preserve">.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jc w:val="both"/>
      </w:pPr>
      <w:r>
        <w:rPr>
          <w:rFonts w:ascii="Times New Roman" w:hAnsi="Times New Roman" w:cs="Times New Roman"/>
          <w:b/>
          <w:sz w:val="22"/>
          <w:szCs w:val="22"/>
        </w:rPr>
        <w:t xml:space="preserve">3(e) Roster line error and proposed alternatives (16 to 26 April 2024). </w:t>
      </w:r>
      <w:r>
        <w:rPr>
          <w:rFonts w:ascii="Times New Roman" w:hAnsi="Times New Roman" w:cs="Times New Roman"/>
          <w:b w:val="0"/>
          <w:sz w:val="22"/>
          <w:szCs w:val="22"/>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jc w:val="both"/>
      </w:pPr>
      <w:r>
        <w:rPr>
          <w:rFonts w:ascii="Times New Roman" w:hAnsi="Times New Roman" w:cs="Times New Roman"/>
          <w:sz w:val="22"/>
          <w:szCs w:val="22"/>
        </w:rPr>
        <w:t>The Respondent does not allege that she got in touch with him about alternative shifts following that meeting. [¶ 213]</w:t>
      </w:r>
    </w:p>
    <w:p>
      <w:pPr>
        <w:spacing w:before="0" w:after="100" w:line="264" w:lineRule="auto"/>
        <w:jc w:val="both"/>
      </w:pPr>
      <w:r>
        <w:rPr>
          <w:rFonts w:ascii="Times New Roman" w:hAnsi="Times New Roman" w:cs="Times New Roman"/>
          <w:b/>
          <w:sz w:val="22"/>
          <w:szCs w:val="22"/>
        </w:rPr>
        <w:t xml:space="preserve">3(f) Fatigue toolkit raised and HR advice awaited (1 to 8 May 2024). </w:t>
      </w:r>
      <w:r>
        <w:rPr>
          <w:rFonts w:ascii="Times New Roman" w:hAnsi="Times New Roman" w:cs="Times New Roman"/>
          <w:b w:val="0"/>
          <w:sz w:val="22"/>
          <w:szCs w:val="22"/>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jc w:val="both"/>
      </w:pPr>
      <w:r>
        <w:rPr>
          <w:rFonts w:ascii="Times New Roman" w:hAnsi="Times New Roman" w:cs="Times New Roman"/>
          <w:sz w:val="22"/>
          <w:szCs w:val="22"/>
        </w:rPr>
        <w:t>The Respondent does not allege that the toolkit was reviewed or that any feedback was provided before 18 June 2024. [¶ 216]</w:t>
      </w:r>
    </w:p>
    <w:p>
      <w:pPr>
        <w:spacing w:before="0" w:after="100" w:line="264" w:lineRule="auto"/>
        <w:jc w:val="both"/>
      </w:pPr>
      <w:r>
        <w:rPr>
          <w:rFonts w:ascii="Times New Roman" w:hAnsi="Times New Roman" w:cs="Times New Roman"/>
          <w:sz w:val="22"/>
          <w:szCs w:val="22"/>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jc w:val="both"/>
      </w:pPr>
      <w:r>
        <w:rPr>
          <w:rFonts w:ascii="Times New Roman" w:hAnsi="Times New Roman" w:cs="Times New Roman"/>
          <w:b/>
          <w:sz w:val="22"/>
          <w:szCs w:val="22"/>
        </w:rPr>
        <w:t xml:space="preserve">3(g) Risk rating and roster decision recorded - internal record (10 May 2024). </w:t>
      </w:r>
      <w:r>
        <w:rPr>
          <w:rFonts w:ascii="Times New Roman" w:hAnsi="Times New Roman" w:cs="Times New Roman"/>
          <w:b w:val="0"/>
          <w:sz w:val="22"/>
          <w:szCs w:val="22"/>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jc w:val="both"/>
      </w:pPr>
      <w:r>
        <w:rPr>
          <w:rFonts w:ascii="Times New Roman" w:hAnsi="Times New Roman" w:cs="Times New Roman"/>
          <w:sz w:val="22"/>
          <w:szCs w:val="22"/>
        </w:rPr>
        <w:t>She stated that she and the Manager had run through the Roster Risk Assessment Matrix and "we say at best there would be a rating of 11 which is moderate". [¶ 219]</w:t>
      </w:r>
    </w:p>
    <w:p>
      <w:pPr>
        <w:spacing w:before="0" w:after="100" w:line="264" w:lineRule="auto"/>
        <w:jc w:val="both"/>
      </w:pPr>
      <w:r>
        <w:rPr>
          <w:rFonts w:ascii="Times New Roman" w:hAnsi="Times New Roman" w:cs="Times New Roman"/>
          <w:sz w:val="22"/>
          <w:szCs w:val="22"/>
        </w:rPr>
        <w:t>She stated: "I acknowledge there has been a few rostering errors made by Chloe with regards to Cory's line in past rosters". [¶ 220]</w:t>
      </w:r>
    </w:p>
    <w:p>
      <w:pPr>
        <w:spacing w:before="0" w:after="100" w:line="264" w:lineRule="auto"/>
        <w:jc w:val="both"/>
      </w:pPr>
      <w:r>
        <w:rPr>
          <w:rFonts w:ascii="Times New Roman" w:hAnsi="Times New Roman" w:cs="Times New Roman"/>
          <w:sz w:val="22"/>
          <w:szCs w:val="22"/>
        </w:rPr>
        <w:t xml:space="preserve">She stated: "</w:t>
      </w:r>
      <w:r>
        <w:rPr>
          <w:rFonts w:ascii="Times New Roman" w:hAnsi="Times New Roman" w:cs="Times New Roman"/>
          <w:b/>
          <w:sz w:val="22"/>
          <w:szCs w:val="22"/>
        </w:rPr>
        <w:t xml:space="preserve">Cory's roster will not be considered, however Cory is not yet aware of this</w:t>
      </w:r>
      <w:r>
        <w:rPr>
          <w:rFonts w:ascii="Times New Roman" w:hAnsi="Times New Roman" w:cs="Times New Roman"/>
          <w:sz w:val="22"/>
          <w:szCs w:val="22"/>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jc w:val="both"/>
      </w:pPr>
      <w:r>
        <w:rPr>
          <w:rFonts w:ascii="Times New Roman" w:hAnsi="Times New Roman" w:cs="Times New Roman"/>
          <w:b/>
          <w:sz w:val="22"/>
          <w:szCs w:val="22"/>
        </w:rPr>
        <w:t xml:space="preserve">3(h) HR follow-up with the fatigue guideline - internal record (20 May 2024). </w:t>
      </w:r>
      <w:r>
        <w:rPr>
          <w:rFonts w:ascii="Times New Roman" w:hAnsi="Times New Roman" w:cs="Times New Roman"/>
          <w:b w:val="0"/>
          <w:sz w:val="22"/>
          <w:szCs w:val="22"/>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The following passages are from the disclosed guideline.</w:t>
      </w:r>
    </w:p>
    <w:p>
      <w:pPr>
        <w:keepNext/>
        <w:spacing w:before="0" w:after="100" w:line="264" w:lineRule="auto"/>
        <w:jc w:val="both"/>
      </w:pPr>
      <w:r>
        <w:rPr>
          <w:rFonts w:ascii="Times New Roman" w:hAnsi="Times New Roman" w:cs="Times New Roman"/>
          <w:b/>
          <w:sz w:val="22"/>
          <w:szCs w:val="22"/>
        </w:rPr>
        <w:t>Supporting records about the fatigue arrangements</w:t>
      </w:r>
      <w:r>
        <w:rPr>
          <w:rStyle w:val="CommentReference"/>
        </w:rPr>
      </w:r>
    </w:p>
    <w:p>
      <w:pPr>
        <w:spacing w:before="0" w:after="100" w:line="264" w:lineRule="auto"/>
        <w:jc w:val="both"/>
      </w:pPr>
      <w:r>
        <w:rPr>
          <w:rFonts w:ascii="Times New Roman" w:hAnsi="Times New Roman" w:cs="Times New Roman"/>
          <w:b/>
          <w:sz w:val="22"/>
          <w:szCs w:val="22"/>
        </w:rPr>
        <w:t xml:space="preserve">Implementation and records of fatigue risk management. </w:t>
      </w:r>
      <w:r>
        <w:rPr>
          <w:rFonts w:ascii="Times New Roman" w:hAnsi="Times New Roman" w:cs="Times New Roman"/>
          <w:b w:val="0"/>
          <w:sz w:val="22"/>
          <w:szCs w:val="22"/>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Times New Roman" w:hAnsi="Times New Roman" w:cs="Times New Roman"/>
          <w:b/>
          <w:sz w:val="22"/>
          <w:szCs w:val="22"/>
        </w:rPr>
        <w:t xml:space="preserve">occurred after 30 June 2024</w:t>
      </w:r>
      <w:r>
        <w:rPr>
          <w:rFonts w:ascii="Times New Roman" w:hAnsi="Times New Roman" w:cs="Times New Roman"/>
          <w:b w:val="0"/>
          <w:sz w:val="22"/>
          <w:szCs w:val="22"/>
        </w:rPr>
        <w:t xml:space="preserve">".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jc w:val="both"/>
      </w:pPr>
      <w:r>
        <w:rPr>
          <w:rFonts w:ascii="Times New Roman" w:hAnsi="Times New Roman" w:cs="Times New Roman"/>
          <w:sz w:val="22"/>
          <w:szCs w:val="22"/>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jc w:val="both"/>
      </w:pPr>
      <w:r>
        <w:rPr>
          <w:rFonts w:ascii="Times New Roman" w:hAnsi="Times New Roman" w:cs="Times New Roman"/>
          <w:sz w:val="22"/>
          <w:szCs w:val="22"/>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jc w:val="both"/>
      </w:pPr>
      <w:r>
        <w:rPr>
          <w:rFonts w:ascii="Times New Roman" w:hAnsi="Times New Roman" w:cs="Times New Roman"/>
          <w:sz w:val="22"/>
          <w:szCs w:val="22"/>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jc w:val="both"/>
      </w:pPr>
      <w:r>
        <w:rPr>
          <w:rFonts w:ascii="Times New Roman" w:hAnsi="Times New Roman" w:cs="Times New Roman"/>
          <w:sz w:val="22"/>
          <w:szCs w:val="22"/>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jc w:val="both"/>
      </w:pPr>
      <w:r>
        <w:rPr>
          <w:rFonts w:ascii="Times New Roman" w:hAnsi="Times New Roman" w:cs="Times New Roman"/>
          <w:sz w:val="22"/>
          <w:szCs w:val="22"/>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jc w:val="both"/>
      </w:pPr>
      <w:r>
        <w:rPr>
          <w:rFonts w:ascii="Times New Roman" w:hAnsi="Times New Roman" w:cs="Times New Roman"/>
          <w:b/>
          <w:sz w:val="22"/>
          <w:szCs w:val="22"/>
        </w:rPr>
        <w:t xml:space="preserve">Where the framework came from. </w:t>
      </w:r>
      <w:r>
        <w:rPr>
          <w:rFonts w:ascii="Times New Roman" w:hAnsi="Times New Roman" w:cs="Times New Roman"/>
          <w:b w:val="0"/>
          <w:sz w:val="22"/>
          <w:szCs w:val="22"/>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jc w:val="both"/>
      </w:pPr>
      <w:r>
        <w:rPr>
          <w:rFonts w:ascii="Times New Roman" w:hAnsi="Times New Roman" w:cs="Times New Roman"/>
          <w:b/>
          <w:sz w:val="22"/>
          <w:szCs w:val="22"/>
        </w:rPr>
        <w:t>Findings recorded in the decision under appeal</w:t>
      </w:r>
    </w:p>
    <w:p>
      <w:pPr>
        <w:spacing w:before="0" w:after="100" w:line="264" w:lineRule="auto"/>
        <w:jc w:val="both"/>
      </w:pPr>
      <w:r>
        <w:rPr>
          <w:rFonts w:ascii="Times New Roman" w:hAnsi="Times New Roman" w:cs="Times New Roman"/>
          <w:b/>
          <w:sz w:val="22"/>
          <w:szCs w:val="22"/>
        </w:rPr>
        <w:t xml:space="preserve">The findings in the decision under appeal. </w:t>
      </w:r>
      <w:r>
        <w:rPr>
          <w:rFonts w:ascii="Times New Roman" w:hAnsi="Times New Roman" w:cs="Times New Roman"/>
          <w:b w:val="0"/>
          <w:sz w:val="22"/>
          <w:szCs w:val="22"/>
        </w:rPr>
        <w:t>The review decision states: "The break between the shift on 17 March 2024 and 18 March 2024 equated to 7 hours." [¶ 258]</w:t>
      </w:r>
    </w:p>
    <w:p>
      <w:pPr>
        <w:spacing w:before="0" w:after="100" w:line="264" w:lineRule="auto"/>
        <w:jc w:val="both"/>
      </w:pPr>
      <w:r>
        <w:rPr>
          <w:rFonts w:ascii="Times New Roman" w:hAnsi="Times New Roman" w:cs="Times New Roman"/>
          <w:sz w:val="22"/>
          <w:szCs w:val="22"/>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jc w:val="both"/>
      </w:pPr>
      <w:r>
        <w:rPr>
          <w:rFonts w:ascii="Times New Roman" w:hAnsi="Times New Roman" w:cs="Times New Roman"/>
          <w:sz w:val="22"/>
          <w:szCs w:val="22"/>
        </w:rPr>
        <w:t xml:space="preserve">It states: "Based on this, I find the rostering of these two shifts </w:t>
      </w:r>
      <w:r>
        <w:rPr>
          <w:rFonts w:ascii="Times New Roman" w:hAnsi="Times New Roman" w:cs="Times New Roman"/>
          <w:b/>
          <w:sz w:val="22"/>
          <w:szCs w:val="22"/>
        </w:rPr>
        <w:t xml:space="preserve">amounted to unreasonable management action</w:t>
      </w:r>
      <w:r>
        <w:rPr>
          <w:rFonts w:ascii="Times New Roman" w:hAnsi="Times New Roman" w:cs="Times New Roman"/>
          <w:sz w:val="22"/>
          <w:szCs w:val="22"/>
        </w:rPr>
        <w:t xml:space="preserve"> given that it was in direct contradiction to the award and the 8-hour agreement." [¶ 260]</w:t>
      </w:r>
    </w:p>
    <w:p>
      <w:pPr>
        <w:spacing w:before="0" w:after="100" w:line="264" w:lineRule="auto"/>
        <w:jc w:val="both"/>
      </w:pPr>
      <w:r>
        <w:rPr>
          <w:rFonts w:ascii="Times New Roman" w:hAnsi="Times New Roman" w:cs="Times New Roman"/>
          <w:sz w:val="22"/>
          <w:szCs w:val="22"/>
        </w:rPr>
        <w:t>It states, under the heading "Conclusion", that the Appellant "sustained a personal injury of a psychological nature". [¶ 261]</w:t>
      </w:r>
    </w:p>
    <w:p>
      <w:pPr>
        <w:spacing w:before="0" w:after="100" w:line="264" w:lineRule="auto"/>
        <w:jc w:val="both"/>
      </w:pPr>
      <w:r>
        <w:rPr>
          <w:rFonts w:ascii="Times New Roman" w:hAnsi="Times New Roman" w:cs="Times New Roman"/>
          <w:sz w:val="22"/>
          <w:szCs w:val="22"/>
        </w:rPr>
        <w:t>It states that his injury "arose out of employment, to the extent that it arose out of factors 2, 3 and 4, where employment was a significant contributing factor". [¶ 262]</w:t>
      </w:r>
    </w:p>
    <w:p>
      <w:pPr>
        <w:keepNext/>
        <w:spacing w:before="0" w:after="100" w:line="264" w:lineRule="auto"/>
        <w:jc w:val="both"/>
      </w:pPr>
      <w:r>
        <w:rPr>
          <w:rFonts w:ascii="Times New Roman" w:hAnsi="Times New Roman" w:cs="Times New Roman"/>
          <w:b/>
          <w:sz w:val="22"/>
          <w:szCs w:val="22"/>
        </w:rPr>
        <w:t>The Respondent's pleaded answer and subsequent roster proposal</w:t>
      </w:r>
    </w:p>
    <w:p>
      <w:pPr>
        <w:spacing w:before="0" w:after="100" w:line="264" w:lineRule="auto"/>
        <w:jc w:val="both"/>
      </w:pPr>
      <w:r>
        <w:rPr>
          <w:rFonts w:ascii="Times New Roman" w:hAnsi="Times New Roman" w:cs="Times New Roman"/>
          <w:sz w:val="22"/>
          <w:szCs w:val="22"/>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jc w:val="both"/>
      </w:pPr>
      <w:r>
        <w:rPr>
          <w:rFonts w:ascii="Times New Roman" w:hAnsi="Times New Roman" w:cs="Times New Roman"/>
          <w:b/>
          <w:sz w:val="22"/>
          <w:szCs w:val="22"/>
        </w:rPr>
        <w:t xml:space="preserve">The Respondent's pleaded position on the roster. </w:t>
      </w:r>
      <w:r>
        <w:rPr>
          <w:rFonts w:ascii="Times New Roman" w:hAnsi="Times New Roman" w:cs="Times New Roman"/>
          <w:b w:val="0"/>
          <w:sz w:val="22"/>
          <w:szCs w:val="22"/>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jc w:val="both"/>
      </w:pPr>
      <w:r>
        <w:rPr>
          <w:rFonts w:ascii="Times New Roman" w:hAnsi="Times New Roman" w:cs="Times New Roman"/>
          <w:sz w:val="22"/>
          <w:szCs w:val="22"/>
        </w:rPr>
        <w:t>The Consultation Paper of November 2024 states that the proposed roster "is intended to introduce a more equitable roster for Switchboard Services, Logan Hospital staff". [¶ 171]</w:t>
      </w:r>
    </w:p>
    <w:p>
      <w:pPr>
        <w:spacing w:before="0" w:after="100" w:line="264" w:lineRule="auto"/>
        <w:jc w:val="both"/>
      </w:pPr>
      <w:r>
        <w:rPr>
          <w:rFonts w:ascii="Times New Roman" w:hAnsi="Times New Roman" w:cs="Times New Roman"/>
          <w:sz w:val="22"/>
          <w:szCs w:val="22"/>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jc w:val="both"/>
      </w:pPr>
      <w:r>
        <w:rPr>
          <w:rFonts w:ascii="Times New Roman" w:hAnsi="Times New Roman" w:cs="Times New Roman"/>
          <w:sz w:val="22"/>
          <w:szCs w:val="22"/>
        </w:rPr>
        <w:t>It states that it includes an additional eight-hour Saturday shift to assist with call volume and the extension of a five-hour weekday shift to eight hours. [¶¶ 174 to 175]</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jc w:val="both"/>
      </w:pPr>
      <w:r>
        <w:rPr>
          <w:rFonts w:ascii="Times New Roman" w:hAnsi="Times New Roman" w:cs="Times New Roman"/>
          <w:b/>
          <w:sz w:val="22"/>
          <w:szCs w:val="22"/>
        </w:rPr>
        <w:t xml:space="preserve">The medical link - Stressor 3. </w:t>
      </w:r>
      <w:r>
        <w:rPr>
          <w:rFonts w:ascii="Times New Roman" w:hAnsi="Times New Roman" w:cs="Times New Roman"/>
          <w:sz w:val="22"/>
          <w:szCs w:val="22"/>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jc w:val="both"/>
      </w:pPr>
      <w:r>
        <w:rPr>
          <w:rFonts w:ascii="Times New Roman" w:hAnsi="Times New Roman" w:cs="Times New Roman"/>
          <w:b/>
          <w:sz w:val="22"/>
          <w:szCs w:val="22"/>
        </w:rPr>
        <w:t>3. What happened after the injury, and the record made at the time</w:t>
      </w:r>
    </w:p>
    <w:p>
      <w:pPr>
        <w:spacing w:before="0" w:after="100" w:line="264" w:lineRule="auto"/>
        <w:jc w:val="both"/>
      </w:pPr>
      <w:r>
        <w:rPr>
          <w:rFonts w:ascii="Times New Roman" w:hAnsi="Times New Roman" w:cs="Times New Roman"/>
          <w:b/>
          <w:sz w:val="22"/>
          <w:szCs w:val="22"/>
        </w:rPr>
        <w:t xml:space="preserve">3.1 After the injury - subsequent conduct, relied on for context and continuing effect, not as cause. </w:t>
      </w:r>
      <w:r>
        <w:rPr>
          <w:rFonts w:ascii="Times New Roman" w:hAnsi="Times New Roman" w:cs="Times New Roman"/>
          <w:sz w:val="22"/>
          <w:szCs w:val="22"/>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jc w:val="both"/>
      </w:pPr>
      <w:r>
        <w:rPr>
          <w:rFonts w:ascii="Times New Roman" w:hAnsi="Times New Roman" w:cs="Times New Roman"/>
          <w:b/>
          <w:sz w:val="22"/>
          <w:szCs w:val="22"/>
        </w:rPr>
        <w:t xml:space="preserve">3.2 What the Appellant provided to WorkCover Queensland, and when. </w:t>
      </w:r>
      <w:r>
        <w:rPr>
          <w:rFonts w:ascii="Times New Roman" w:hAnsi="Times New Roman" w:cs="Times New Roman"/>
          <w:b w:val="0"/>
          <w:sz w:val="22"/>
          <w:szCs w:val="22"/>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jc w:val="both"/>
      </w:pPr>
      <w:r>
        <w:rPr>
          <w:rFonts w:ascii="Times New Roman" w:hAnsi="Times New Roman" w:cs="Times New Roman"/>
          <w:b/>
          <w:sz w:val="22"/>
          <w:szCs w:val="22"/>
        </w:rPr>
        <w:t xml:space="preserve">3.3 The particulars bundle of 11 August 2026. </w:t>
      </w:r>
      <w:r>
        <w:rPr>
          <w:rFonts w:ascii="Times New Roman" w:hAnsi="Times New Roman" w:cs="Times New Roman"/>
          <w:sz w:val="22"/>
          <w:szCs w:val="22"/>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jc w:val="both"/>
      </w:pPr>
      <w:r>
        <w:rPr>
          <w:rFonts w:ascii="Times New Roman" w:hAnsi="Times New Roman" w:cs="Times New Roman"/>
          <w:b/>
          <w:sz w:val="22"/>
          <w:szCs w:val="22"/>
        </w:rPr>
        <w:t>4. The intervals</w:t>
      </w:r>
    </w:p>
    <w:p>
      <w:pPr>
        <w:spacing w:before="0" w:after="100" w:line="264" w:lineRule="auto"/>
        <w:jc w:val="both"/>
      </w:pPr>
      <w:r>
        <w:rPr>
          <w:rFonts w:ascii="Times New Roman" w:hAnsi="Times New Roman" w:cs="Times New Roman"/>
          <w:b/>
          <w:sz w:val="22"/>
          <w:szCs w:val="22"/>
        </w:rPr>
        <w:t xml:space="preserve">The intervals below are worked out from admitted dates and times or from the specifically identified Payroll disclosure. </w:t>
      </w:r>
      <w:r>
        <w:rPr>
          <w:rFonts w:ascii="Times New Roman" w:hAnsi="Times New Roman" w:cs="Times New Roman"/>
          <w:b w:val="0"/>
          <w:sz w:val="22"/>
          <w:szCs w:val="22"/>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Interval</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Length</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Where pleaded</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Facts</w:t>
            </w:r>
          </w:p>
        </w:tc>
      </w:tr>
      <w:tr>
        <w:trPr/>
        <w:tc>
          <w:tcPr>
            <w:tcMar>
              <w:top w:w="20" w:type="dxa"/>
              <w:left w:w="60" w:type="dxa"/>
              <w:bottom w:w="20" w:type="dxa"/>
              <w:right w:w="60" w:type="dxa"/>
            </w:tcMar>
          </w:tcPr>
          <w:p>
            <w:pPr>
              <w:jc w:val="left"/>
            </w:pPr>
            <w:r>
              <w:rPr>
                <w:rFonts w:ascii="Times New Roman" w:hAnsi="Times New Roman"/>
                <w:color w:val="000000"/>
                <w:sz w:val="22"/>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hours</w:t>
            </w:r>
          </w:p>
        </w:tc>
        <w:tc>
          <w:tcPr>
            <w:tcMar>
              <w:top w:w="20" w:type="dxa"/>
              <w:left w:w="60" w:type="dxa"/>
              <w:bottom w:w="20" w:type="dxa"/>
              <w:right w:w="60" w:type="dxa"/>
            </w:tcMar>
          </w:tcPr>
          <w:p>
            <w:pPr>
              <w:jc w:val="left"/>
            </w:pPr>
            <w:r>
              <w:rPr>
                <w:rFonts w:ascii="Times New Roman" w:hAnsi="Times New Roman"/>
                <w:color w:val="000000"/>
                <w:sz w:val="22"/>
              </w:rPr>
              <w:t>3(b); Stressor 3 minimum-break and review-decision paragraphs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284 to 285, 225, 234, 251, 260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MASPER Registrar's first report, 3 May 2024 at 3:06 pm, to the Manager's first reply, 9 May 2024 at 9:20 am (her second report was sent on the fifth calendar day; the reply on the sixth)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18 hours, 14 minutes</w:t>
            </w:r>
          </w:p>
        </w:tc>
        <w:tc>
          <w:tcPr>
            <w:tcMar>
              <w:top w:w="20" w:type="dxa"/>
              <w:left w:w="60" w:type="dxa"/>
              <w:bottom w:w="20" w:type="dxa"/>
              <w:right w:w="60" w:type="dxa"/>
            </w:tcMar>
          </w:tcPr>
          <w:p>
            <w:pPr>
              <w:jc w:val="left"/>
            </w:pPr>
            <w:r>
              <w:rPr>
                <w:rFonts w:ascii="Times New Roman" w:hAnsi="Times New Roman"/>
                <w:color w:val="000000"/>
                <w:sz w:val="22"/>
              </w:rPr>
              <w:t>1(h)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62 to 64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Integrated Respiratory Service's first email, 15 May 2024 at 11:47 am, to its second, 20 May 2024 at 11:03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fifth calendar day</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92</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first email to the Appellant's escalation, 20 May 2024 at 2:05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2 hours, 18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 to 98</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Service's second email to that escalation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 hours, 2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hours, 25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102 to 103</w:t>
            </w:r>
          </w:p>
        </w:tc>
      </w:tr>
      <w:tr>
        <w:trPr/>
        <w:tc>
          <w:tcPr>
            <w:tcMar>
              <w:top w:w="20" w:type="dxa"/>
              <w:left w:w="60" w:type="dxa"/>
              <w:bottom w:w="20" w:type="dxa"/>
              <w:right w:w="60" w:type="dxa"/>
            </w:tcMar>
          </w:tcPr>
          <w:p>
            <w:pPr>
              <w:jc w:val="left"/>
            </w:pPr>
            <w:r>
              <w:rPr>
                <w:rFonts w:ascii="Times New Roman" w:hAnsi="Times New Roman"/>
                <w:color w:val="000000"/>
                <w:sz w:val="22"/>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days</w:t>
            </w:r>
          </w:p>
        </w:tc>
        <w:tc>
          <w:tcPr>
            <w:tcMar>
              <w:top w:w="20" w:type="dxa"/>
              <w:left w:w="60" w:type="dxa"/>
              <w:bottom w:w="20" w:type="dxa"/>
              <w:right w:w="60" w:type="dxa"/>
            </w:tcMar>
          </w:tcPr>
          <w:p>
            <w:pPr>
              <w:jc w:val="left"/>
            </w:pPr>
            <w:r>
              <w:rPr>
                <w:rFonts w:ascii="Times New Roman" w:hAnsi="Times New Roman"/>
                <w:color w:val="000000"/>
                <w:sz w:val="22"/>
              </w:rPr>
              <w:t>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249 to 250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13 minutes, 35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Creation of the draft, 20 February 2024, to final approval, 1 March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 4 hours, 40 minutes, 20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Removal of database access, 18 July 2023, to 18 June 2024; no restoration alleged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11 months</w:t>
            </w:r>
          </w:p>
        </w:tc>
        <w:tc>
          <w:tcPr>
            <w:tcMar>
              <w:top w:w="20" w:type="dxa"/>
              <w:left w:w="60" w:type="dxa"/>
              <w:bottom w:w="20" w:type="dxa"/>
              <w:right w:w="60" w:type="dxa"/>
            </w:tcMar>
          </w:tcPr>
          <w:p>
            <w:pPr>
              <w:jc w:val="left"/>
            </w:pPr>
            <w:r>
              <w:rPr>
                <w:rFonts w:ascii="Times New Roman" w:hAnsi="Times New Roman"/>
                <w:color w:val="000000"/>
                <w:sz w:val="22"/>
              </w:rPr>
              <w:t>1(b)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55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August 2023 to 17 May 2024; no fixed office hours alleged to have been stated</w:t>
            </w:r>
          </w:p>
        </w:tc>
        <w:tc>
          <w:tcPr>
            <w:tcMar>
              <w:top w:w="20" w:type="dxa"/>
              <w:left w:w="60" w:type="dxa"/>
              <w:bottom w:w="20" w:type="dxa"/>
              <w:right w:w="60" w:type="dxa"/>
            </w:tcMar>
          </w:tcPr>
          <w:p>
            <w:pPr>
              <w:jc w:val="left"/>
            </w:pPr>
            <w:r>
              <w:rPr>
                <w:rFonts w:ascii="Times New Roman" w:hAnsi="Times New Roman"/>
                <w:color w:val="000000"/>
                <w:sz w:val="22"/>
              </w:rPr>
              <w:t>Approximately 9 months</w:t>
            </w:r>
          </w:p>
        </w:tc>
        <w:tc>
          <w:tcPr>
            <w:tcMar>
              <w:top w:w="20" w:type="dxa"/>
              <w:left w:w="60" w:type="dxa"/>
              <w:bottom w:w="20" w:type="dxa"/>
              <w:right w:w="60" w:type="dxa"/>
            </w:tcMar>
          </w:tcPr>
          <w:p>
            <w:pPr>
              <w:jc w:val="left"/>
            </w:pPr>
            <w:r>
              <w:rPr>
                <w:rFonts w:ascii="Times New Roman" w:hAnsi="Times New Roman"/>
                <w:color w:val="000000"/>
                <w:sz w:val="22"/>
              </w:rPr>
              <w:t>1(d), 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33 days</w:t>
            </w:r>
          </w:p>
        </w:tc>
        <w:tc>
          <w:tcPr>
            <w:tcMar>
              <w:top w:w="20" w:type="dxa"/>
              <w:left w:w="60" w:type="dxa"/>
              <w:bottom w:w="20" w:type="dxa"/>
              <w:right w:w="60" w:type="dxa"/>
            </w:tcMar>
          </w:tcPr>
          <w:p>
            <w:pPr>
              <w:jc w:val="left"/>
            </w:pPr>
            <w:r>
              <w:rPr>
                <w:rFonts w:ascii="Times New Roman" w:hAnsi="Times New Roman"/>
                <w:color w:val="000000"/>
                <w:sz w:val="22"/>
              </w:rPr>
              <w:t>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425 days</w:t>
            </w:r>
          </w:p>
        </w:tc>
        <w:tc>
          <w:tcPr>
            <w:tcMar>
              <w:top w:w="20" w:type="dxa"/>
              <w:left w:w="60" w:type="dxa"/>
              <w:bottom w:w="20" w:type="dxa"/>
              <w:right w:w="60" w:type="dxa"/>
            </w:tcMar>
          </w:tcPr>
          <w:p>
            <w:pPr>
              <w:jc w:val="left"/>
            </w:pPr>
            <w:r>
              <w:rPr>
                <w:rFonts w:ascii="Times New Roman" w:hAnsi="Times New Roman"/>
                <w:color w:val="000000"/>
                <w:sz w:val="22"/>
              </w:rPr>
              <w:t>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last shift, 3 June 2024, to the first of those pay dates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2(n); Part B.1.4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pay enquiry of 8 April 2024 to the reply of 9 April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242, 244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reply to the Appellant's follow-up of 24 April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15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244, 246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follow-up to the refusal of 1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246, 247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refusal of 1 May 2024 to Payroll's direction of 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2(g), 2(h)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247, 185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Appellant's email to Payroll, 10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Payroll's email that nothing had been corrected, 13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18 days</w:t>
            </w:r>
          </w:p>
        </w:tc>
        <w:tc>
          <w:tcPr>
            <w:tcMar>
              <w:top w:w="20" w:type="dxa"/>
              <w:left w:w="60" w:type="dxa"/>
              <w:bottom w:w="20" w:type="dxa"/>
              <w:right w:w="60" w:type="dxa"/>
            </w:tcMar>
          </w:tcPr>
          <w:p>
            <w:pPr>
              <w:jc w:val="left"/>
            </w:pPr>
            <w:r>
              <w:rPr>
                <w:rFonts w:ascii="Times New Roman" w:hAnsi="Times New Roman"/>
                <w:color w:val="000000"/>
                <w:sz w:val="22"/>
              </w:rPr>
              <w:t>2(h), 2(l)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AVAC of 28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25 days</w:t>
            </w:r>
          </w:p>
        </w:tc>
        <w:tc>
          <w:tcPr>
            <w:tcMar>
              <w:top w:w="20" w:type="dxa"/>
              <w:left w:w="60" w:type="dxa"/>
              <w:bottom w:w="20" w:type="dxa"/>
              <w:right w:w="60" w:type="dxa"/>
            </w:tcMar>
          </w:tcPr>
          <w:p>
            <w:pPr>
              <w:jc w:val="left"/>
            </w:pPr>
            <w:r>
              <w:rPr>
                <w:rFonts w:ascii="Times New Roman" w:hAnsi="Times New Roman"/>
                <w:color w:val="000000"/>
                <w:sz w:val="22"/>
              </w:rPr>
              <w:t>2(h), 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197, 209</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AVAC to its processing as "Part Completed", 30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203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98 days; 67 days; 65 days</w:t>
            </w:r>
          </w:p>
        </w:tc>
        <w:tc>
          <w:tcPr>
            <w:tcMar>
              <w:top w:w="20" w:type="dxa"/>
              <w:left w:w="60" w:type="dxa"/>
              <w:bottom w:w="20" w:type="dxa"/>
              <w:right w:w="60" w:type="dxa"/>
            </w:tcMar>
          </w:tcPr>
          <w:p>
            <w:pPr>
              <w:jc w:val="left"/>
            </w:pPr>
            <w:r>
              <w:rPr>
                <w:rFonts w:ascii="Times New Roman" w:hAnsi="Times New Roman"/>
                <w:color w:val="000000"/>
                <w:sz w:val="22"/>
              </w:rPr>
              <w:t>2(c), 2(e), 2(f), 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187 to 189;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 of 9 February 2024 to the payslip carrying its correction, pay date 2 July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509 days</w:t>
            </w:r>
          </w:p>
        </w:tc>
        <w:tc>
          <w:tcPr>
            <w:tcMar>
              <w:top w:w="20" w:type="dxa"/>
              <w:left w:w="60" w:type="dxa"/>
              <w:bottom w:w="20" w:type="dxa"/>
              <w:right w:w="60" w:type="dxa"/>
            </w:tcMar>
          </w:tcPr>
          <w:p>
            <w:pPr>
              <w:jc w:val="left"/>
            </w:pPr>
            <w:r>
              <w:rPr>
                <w:rFonts w:ascii="Times New Roman" w:hAnsi="Times New Roman"/>
                <w:color w:val="000000"/>
                <w:sz w:val="22"/>
              </w:rPr>
              <w:t>2(a), 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to 186;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hours, 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hours being stated to the department, 17 May 2024 at 9:30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 20 hours, 15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81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Director's question about which changes had concerned him, 21 May 2024 at 2:53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6 days, 1 hour, 38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79</w:t>
            </w:r>
          </w:p>
        </w:tc>
      </w:tr>
    </w:tbl>
    <w:p>
      <w:pPr>
        <w:spacing w:after="60"/>
        <w:jc w:val="both"/>
      </w:pPr>
    </w:p>
    <w:p>
      <w:pPr>
        <w:spacing w:before="0" w:after="100" w:line="264" w:lineRule="auto"/>
        <w:ind w:left="284"/>
        <w:jc w:val="both"/>
      </w:pPr>
      <w:r>
        <w:rPr>
          <w:rFonts w:ascii="Times New Roman" w:hAnsi="Times New Roman" w:cs="Times New Roman"/>
          <w:i/>
          <w:sz w:val="22"/>
          <w:szCs w:val="22"/>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jc w:val="both"/>
      </w:pPr>
      <w:r>
        <w:rPr>
          <w:rFonts w:ascii="Times New Roman" w:hAnsi="Times New Roman" w:cs="Times New Roman"/>
          <w:b/>
          <w:sz w:val="22"/>
          <w:szCs w:val="22"/>
        </w:rPr>
        <w:t>5. Matters the Respondent does not allege, and documents it does not list</w:t>
      </w:r>
    </w:p>
    <w:p>
      <w:pPr>
        <w:spacing w:before="0" w:after="100" w:line="264" w:lineRule="auto"/>
        <w:jc w:val="both"/>
      </w:pPr>
      <w:r>
        <w:rPr>
          <w:rFonts w:ascii="Times New Roman" w:hAnsi="Times New Roman" w:cs="Times New Roman"/>
          <w:sz w:val="22"/>
          <w:szCs w:val="22"/>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jc w:val="both"/>
      </w:pPr>
      <w:r>
        <w:rPr>
          <w:rFonts w:ascii="Times New Roman" w:hAnsi="Times New Roman" w:cs="Times New Roman"/>
          <w:b/>
          <w:sz w:val="22"/>
          <w:szCs w:val="22"/>
        </w:rPr>
        <w:t xml:space="preserve">5.1 As to the directory and the changes to process. </w:t>
      </w:r>
      <w:r>
        <w:rPr>
          <w:rFonts w:ascii="Times New Roman" w:hAnsi="Times New Roman" w:cs="Times New Roman"/>
          <w:sz w:val="22"/>
          <w:szCs w:val="22"/>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jc w:val="both"/>
      </w:pPr>
      <w:r>
        <w:rPr>
          <w:rFonts w:ascii="Times New Roman" w:hAnsi="Times New Roman" w:cs="Times New Roman"/>
          <w:b/>
          <w:sz w:val="22"/>
          <w:szCs w:val="22"/>
        </w:rPr>
        <w:t xml:space="preserve">5.2 As to what followed the reports at the console. </w:t>
      </w:r>
      <w:r>
        <w:rPr>
          <w:rFonts w:ascii="Times New Roman" w:hAnsi="Times New Roman" w:cs="Times New Roman"/>
          <w:sz w:val="22"/>
          <w:szCs w:val="22"/>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jc w:val="both"/>
      </w:pPr>
      <w:r>
        <w:rPr>
          <w:rFonts w:ascii="Times New Roman" w:hAnsi="Times New Roman" w:cs="Times New Roman"/>
          <w:b/>
          <w:sz w:val="22"/>
          <w:szCs w:val="22"/>
        </w:rPr>
        <w:t xml:space="preserve">5.3 As to the office hours. </w:t>
      </w:r>
      <w:r>
        <w:rPr>
          <w:rFonts w:ascii="Times New Roman" w:hAnsi="Times New Roman" w:cs="Times New Roman"/>
          <w:sz w:val="22"/>
          <w:szCs w:val="22"/>
        </w:rPr>
        <w:t>That fixed office hours were stated to the Switchboard staff at any time between 23 August 2023 and 17 May 2024.</w:t>
      </w:r>
    </w:p>
    <w:p>
      <w:pPr>
        <w:spacing w:before="0" w:after="100" w:line="264" w:lineRule="auto"/>
        <w:jc w:val="both"/>
      </w:pPr>
      <w:r>
        <w:rPr>
          <w:rFonts w:ascii="Times New Roman" w:hAnsi="Times New Roman" w:cs="Times New Roman"/>
          <w:b/>
          <w:sz w:val="22"/>
          <w:szCs w:val="22"/>
        </w:rPr>
        <w:t xml:space="preserve">5.4 As to the Communication Book. </w:t>
      </w:r>
      <w:r>
        <w:rPr>
          <w:rFonts w:ascii="Times New Roman" w:hAnsi="Times New Roman" w:cs="Times New Roman"/>
          <w:sz w:val="22"/>
          <w:szCs w:val="22"/>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jc w:val="both"/>
      </w:pPr>
      <w:r>
        <w:rPr>
          <w:rFonts w:ascii="Times New Roman" w:hAnsi="Times New Roman" w:cs="Times New Roman"/>
          <w:b/>
          <w:sz w:val="22"/>
          <w:szCs w:val="22"/>
        </w:rPr>
        <w:t xml:space="preserve">5.5 As to the special pandemic leave. </w:t>
      </w:r>
      <w:r>
        <w:rPr>
          <w:rFonts w:ascii="Times New Roman" w:hAnsi="Times New Roman" w:cs="Times New Roman"/>
          <w:sz w:val="22"/>
          <w:szCs w:val="22"/>
        </w:rPr>
        <w:t>That any other Switchboard employee was required to submit such a request personally through myHR in February 2024.</w:t>
      </w:r>
    </w:p>
    <w:p>
      <w:pPr>
        <w:spacing w:before="0" w:after="100" w:line="264" w:lineRule="auto"/>
        <w:jc w:val="both"/>
      </w:pPr>
      <w:r>
        <w:rPr>
          <w:rFonts w:ascii="Times New Roman" w:hAnsi="Times New Roman" w:cs="Times New Roman"/>
          <w:b/>
          <w:sz w:val="22"/>
          <w:szCs w:val="22"/>
        </w:rPr>
        <w:t xml:space="preserve">5.6 As to the roster and fatigue. </w:t>
      </w:r>
      <w:r>
        <w:rPr>
          <w:rFonts w:ascii="Times New Roman" w:hAnsi="Times New Roman" w:cs="Times New Roman"/>
          <w:sz w:val="22"/>
          <w:szCs w:val="22"/>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jc w:val="both"/>
      </w:pPr>
      <w:r>
        <w:rPr>
          <w:rFonts w:ascii="Times New Roman" w:hAnsi="Times New Roman" w:cs="Times New Roman"/>
          <w:b/>
          <w:sz w:val="22"/>
          <w:szCs w:val="22"/>
        </w:rPr>
        <w:t xml:space="preserve">5.7 As to the Appellant's performance and conduct. </w:t>
      </w:r>
      <w:r>
        <w:rPr>
          <w:rFonts w:ascii="Times New Roman" w:hAnsi="Times New Roman" w:cs="Times New Roman"/>
          <w:sz w:val="22"/>
          <w:szCs w:val="22"/>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Times New Roman" w:hAnsi="Times New Roman" w:cs="Times New Roman"/>
          <w:b/>
          <w:sz w:val="22"/>
          <w:szCs w:val="22"/>
        </w:rPr>
        <w:t xml:space="preserve">does not identify, by particular, date, document or cross-reference, the management action relied upon</w:t>
      </w:r>
      <w:r>
        <w:rPr>
          <w:rFonts w:ascii="Times New Roman" w:hAnsi="Times New Roman" w:cs="Times New Roman"/>
          <w:sz w:val="22"/>
          <w:szCs w:val="22"/>
        </w:rPr>
        <w:t xml:space="preserve"> for the contention in that paragraph.</w:t>
      </w:r>
    </w:p>
    <w:p>
      <w:pPr>
        <w:spacing w:before="0" w:after="100" w:line="264" w:lineRule="auto"/>
        <w:ind w:left="284"/>
        <w:jc w:val="both"/>
      </w:pPr>
      <w:r>
        <w:rPr>
          <w:rFonts w:ascii="Times New Roman" w:hAnsi="Times New Roman" w:cs="Times New Roman"/>
          <w:i/>
          <w:sz w:val="22"/>
          <w:szCs w:val="22"/>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240" w:after="100" w:line="264" w:lineRule="auto"/>
        <w:jc w:val="both"/>
      </w:pPr>
      <w:r>
        <w:rPr>
          <w:rFonts w:ascii="Times New Roman" w:hAnsi="Times New Roman" w:cs="Times New Roman"/>
          <w:b/>
          <w:sz w:val="22"/>
          <w:szCs w:val="22"/>
        </w:rPr>
        <w:t>PART C - CONTENTIONS</w:t>
      </w:r>
    </w:p>
    <w:p>
      <w:pPr>
        <w:spacing w:before="0" w:after="100" w:line="264" w:lineRule="auto"/>
        <w:jc w:val="both"/>
      </w:pPr>
      <w:r>
        <w:rPr>
          <w:rFonts w:ascii="Times New Roman" w:hAnsi="Times New Roman" w:cs="Times New Roman"/>
          <w:b/>
          <w:sz w:val="22"/>
          <w:szCs w:val="22"/>
        </w:rPr>
        <w:t xml:space="preserve">1. The onus of proof, accepted. </w:t>
      </w:r>
      <w:r>
        <w:rPr>
          <w:rFonts w:ascii="Times New Roman" w:hAnsi="Times New Roman" w:cs="Times New Roman"/>
          <w:sz w:val="22"/>
          <w:szCs w:val="22"/>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w:t>
      </w:r>
      <w:r>
        <w:rPr>
          <w:rFonts w:ascii="Times New Roman" w:hAnsi="Times New Roman" w:cs="Times New Roman"/>
          <w:sz w:val="22"/>
          <w:szCs w:val="22"/>
          <w:i/>
        </w:rPr>
        <w:t xml:space="preserve">Prizeman v Q-COMP</w:t>
      </w:r>
      <w:r>
        <w:rPr>
          <w:rFonts w:ascii="Times New Roman" w:hAnsi="Times New Roman" w:cs="Times New Roman"/>
          <w:sz w:val="22"/>
          <w:szCs w:val="22"/>
        </w:rPr>
        <w:t xml:space="preserve"> [2005] QIC 53; (2005) 180 QGIG 481 states that the focus is on what the employer actually did, not on how the worker perceived it. The contrary contention in the Amended Form 9A filed 7 April 2026 is withdrawn.</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b w:val="0"/>
          <w:sz w:val="22"/>
          <w:szCs w:val="22"/>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jc w:val="both"/>
      </w:pPr>
      <w:r>
        <w:rPr>
          <w:rFonts w:ascii="Times New Roman" w:hAnsi="Times New Roman" w:cs="Times New Roman"/>
          <w:b/>
          <w:sz w:val="22"/>
          <w:szCs w:val="22"/>
        </w:rPr>
        <w:t xml:space="preserve">3. Injury under section 32(1). </w:t>
      </w:r>
      <w:r>
        <w:rPr>
          <w:rFonts w:ascii="Times New Roman" w:hAnsi="Times New Roman" w:cs="Times New Roman"/>
          <w:sz w:val="22"/>
          <w:szCs w:val="22"/>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jc w:val="both"/>
      </w:pPr>
      <w:r>
        <w:rPr>
          <w:rFonts w:ascii="Times New Roman" w:hAnsi="Times New Roman" w:cs="Times New Roman"/>
          <w:b/>
          <w:sz w:val="22"/>
          <w:szCs w:val="22"/>
        </w:rPr>
        <w:t xml:space="preserve">4. Section 32(5)(a) - working conditions that are not management action. </w:t>
      </w:r>
      <w:r>
        <w:rPr>
          <w:rFonts w:ascii="Times New Roman" w:hAnsi="Times New Roman" w:cs="Times New Roman"/>
          <w:sz w:val="22"/>
          <w:szCs w:val="22"/>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b w:val="0"/>
          <w:sz w:val="22"/>
          <w:szCs w:val="22"/>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jc w:val="both"/>
      </w:pPr>
      <w:r>
        <w:rPr>
          <w:rFonts w:ascii="Times New Roman" w:hAnsi="Times New Roman" w:cs="Times New Roman"/>
          <w:b/>
          <w:sz w:val="22"/>
          <w:szCs w:val="22"/>
        </w:rPr>
        <w:t xml:space="preserve">5A. </w:t>
      </w:r>
      <w:r>
        <w:rPr>
          <w:rFonts w:ascii="Times New Roman" w:hAnsi="Times New Roman" w:cs="Times New Roman"/>
          <w:b w:val="0"/>
          <w:sz w:val="22"/>
          <w:szCs w:val="22"/>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jc w:val="both"/>
      </w:pPr>
      <w:r>
        <w:rPr>
          <w:rFonts w:ascii="Times New Roman" w:hAnsi="Times New Roman" w:cs="Times New Roman"/>
          <w:b/>
          <w:sz w:val="22"/>
          <w:szCs w:val="22"/>
        </w:rPr>
        <w:t xml:space="preserve">5B. Section 32(5)(b). </w:t>
      </w:r>
      <w:r>
        <w:rPr>
          <w:rFonts w:ascii="Times New Roman" w:hAnsi="Times New Roman" w:cs="Times New Roman"/>
          <w:sz w:val="22"/>
          <w:szCs w:val="22"/>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jc w:val="both"/>
      </w:pPr>
      <w:r>
        <w:rPr>
          <w:rFonts w:ascii="Times New Roman" w:hAnsi="Times New Roman" w:cs="Times New Roman"/>
          <w:b/>
          <w:sz w:val="22"/>
          <w:szCs w:val="22"/>
        </w:rPr>
        <w:t xml:space="preserve">6. Assessment as a whole, where appropriate. </w:t>
      </w:r>
      <w:r>
        <w:rPr>
          <w:rFonts w:ascii="Times New Roman" w:hAnsi="Times New Roman" w:cs="Times New Roman"/>
          <w:sz w:val="22"/>
          <w:szCs w:val="22"/>
          <w:i/>
        </w:rPr>
        <w:t xml:space="preserve">Delaney v Q-COMP</w:t>
      </w:r>
      <w:r>
        <w:rPr>
          <w:rFonts w:ascii="Times New Roman" w:hAnsi="Times New Roman" w:cs="Times New Roman"/>
          <w:sz w:val="22"/>
          <w:szCs w:val="22"/>
        </w:rPr>
        <w:t xml:space="preserve">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jc w:val="both"/>
      </w:pPr>
      <w:r>
        <w:rPr>
          <w:rFonts w:ascii="Times New Roman" w:hAnsi="Times New Roman" w:cs="Times New Roman"/>
          <w:b/>
          <w:sz w:val="22"/>
          <w:szCs w:val="22"/>
        </w:rPr>
        <w:t xml:space="preserve">7. The ultimate statutory question concerns the injury as a whole. </w:t>
      </w:r>
      <w:r>
        <w:rPr>
          <w:rFonts w:ascii="Times New Roman" w:hAnsi="Times New Roman" w:cs="Times New Roman"/>
          <w:sz w:val="22"/>
          <w:szCs w:val="22"/>
          <w:i/>
        </w:rPr>
        <w:t xml:space="preserve">Workers' Compensation Regulator v Langerak</w:t>
      </w:r>
      <w:r>
        <w:rPr>
          <w:rFonts w:ascii="Times New Roman" w:hAnsi="Times New Roman" w:cs="Times New Roman"/>
          <w:sz w:val="22"/>
          <w:szCs w:val="22"/>
        </w:rPr>
        <w:t xml:space="preserve"> [2020] ICQ 2, as applied in </w:t>
      </w:r>
      <w:r>
        <w:rPr>
          <w:rFonts w:ascii="Times New Roman" w:hAnsi="Times New Roman" w:cs="Times New Roman"/>
          <w:sz w:val="22"/>
          <w:szCs w:val="22"/>
          <w:i/>
        </w:rPr>
        <w:t xml:space="preserve">Carr v Workers' Compensation Regulator</w:t>
      </w:r>
      <w:r>
        <w:rPr>
          <w:rFonts w:ascii="Times New Roman" w:hAnsi="Times New Roman" w:cs="Times New Roman"/>
          <w:sz w:val="22"/>
          <w:szCs w:val="22"/>
        </w:rPr>
        <w:t xml:space="preserve">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w:t>
      </w:r>
      <w:r>
        <w:rPr>
          <w:rFonts w:ascii="Times New Roman" w:hAnsi="Times New Roman" w:cs="Times New Roman"/>
          <w:sz w:val="22"/>
          <w:szCs w:val="22"/>
          <w:i/>
        </w:rPr>
        <w:t xml:space="preserve">Simon Blackwood (Workers' Compensation Regulator) v Mahaffey</w:t>
      </w:r>
      <w:r>
        <w:rPr>
          <w:rFonts w:ascii="Times New Roman" w:hAnsi="Times New Roman" w:cs="Times New Roman"/>
          <w:sz w:val="22"/>
          <w:szCs w:val="22"/>
        </w:rPr>
        <w:t xml:space="preserve">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jc w:val="both"/>
      </w:pPr>
      <w:r>
        <w:rPr>
          <w:rFonts w:ascii="Times New Roman" w:hAnsi="Times New Roman" w:cs="Times New Roman"/>
          <w:b/>
          <w:sz w:val="22"/>
          <w:szCs w:val="22"/>
        </w:rPr>
        <w:t xml:space="preserve">8. The effect of the admissions. </w:t>
      </w:r>
      <w:r>
        <w:rPr>
          <w:rFonts w:ascii="Times New Roman" w:hAnsi="Times New Roman" w:cs="Times New Roman"/>
          <w:sz w:val="22"/>
          <w:szCs w:val="22"/>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jc w:val="both"/>
      </w:pPr>
      <w:r>
        <w:rPr>
          <w:rFonts w:ascii="Times New Roman" w:hAnsi="Times New Roman" w:cs="Times New Roman"/>
          <w:b/>
          <w:sz w:val="22"/>
          <w:szCs w:val="22"/>
        </w:rPr>
        <w:t xml:space="preserve">9. The hearing </w:t>
      </w:r>
      <w:r>
        <w:rPr>
          <w:rFonts w:ascii="Times New Roman" w:hAnsi="Times New Roman" w:cs="Times New Roman"/>
          <w:b/>
          <w:i/>
          <w:sz w:val="22"/>
          <w:szCs w:val="22"/>
        </w:rPr>
        <w:t xml:space="preserve">de novo</w:t>
      </w:r>
      <w:r>
        <w:rPr>
          <w:rFonts w:ascii="Times New Roman" w:hAnsi="Times New Roman" w:cs="Times New Roman"/>
          <w:b/>
          <w:sz w:val="22"/>
          <w:szCs w:val="22"/>
        </w:rPr>
        <w:t xml:space="preserve">. </w:t>
      </w:r>
      <w:r>
        <w:rPr>
          <w:rFonts w:ascii="Times New Roman" w:hAnsi="Times New Roman" w:cs="Times New Roman"/>
          <w:sz w:val="22"/>
          <w:szCs w:val="22"/>
        </w:rPr>
        <w:t xml:space="preserve">The Respondent admits the contents of Review Decision 69983 and says no finding in it binds the Commission because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 295] That is accepted, and it applies to the whole of the decision. The conclusion under appeal is a conclusion of that decision, reached on the findings recorded in it.</w:t>
      </w:r>
    </w:p>
    <w:p>
      <w:pPr>
        <w:spacing w:before="0" w:after="100" w:line="264" w:lineRule="auto"/>
        <w:jc w:val="both"/>
      </w:pPr>
      <w:r>
        <w:rPr>
          <w:rFonts w:ascii="Times New Roman" w:hAnsi="Times New Roman" w:cs="Times New Roman"/>
          <w:b/>
          <w:sz w:val="22"/>
          <w:szCs w:val="22"/>
        </w:rPr>
        <w:t xml:space="preserve">10. </w:t>
      </w:r>
      <w:r>
        <w:rPr>
          <w:rFonts w:ascii="Times New Roman" w:hAnsi="Times New Roman" w:cs="Times New Roman"/>
          <w:b w:val="0"/>
          <w:sz w:val="22"/>
          <w:szCs w:val="22"/>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jc w:val="both"/>
      </w:pPr>
      <w:r>
        <w:rPr>
          <w:rFonts w:ascii="Times New Roman" w:hAnsi="Times New Roman" w:cs="Times New Roman"/>
          <w:i/>
          <w:sz w:val="22"/>
          <w:szCs w:val="22"/>
        </w:rPr>
        <w:t>Particulars: paragraphs 238, 295, 300 to 303 of the notice to admit facts served 28 August 2026, admitted 8 September 2026.</w:t>
      </w:r>
    </w:p>
    <w:p>
      <w:pPr>
        <w:keepNext/>
        <w:spacing w:before="240" w:after="100" w:line="264" w:lineRule="auto"/>
        <w:jc w:val="both"/>
      </w:pPr>
      <w:r>
        <w:rPr>
          <w:rFonts w:ascii="Times New Roman" w:hAnsi="Times New Roman" w:cs="Times New Roman"/>
          <w:b/>
          <w:sz w:val="22"/>
          <w:szCs w:val="22"/>
        </w:rPr>
        <w:t>PART D - THE QUESTIONS FOR DETERMINATION</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Did the Appellant sustain a personal injury of a psychological nature?</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Did that injury arise out of, or in the course of, his employment, and was his employment a significant contributing factor to it?</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In respect of those circumstances that are management action, was that action reasonable and was it taken in a reasonable way?</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jc w:val="both"/>
      </w:pPr>
      <w:r>
        <w:rPr>
          <w:rFonts w:ascii="Times New Roman" w:hAnsi="Times New Roman" w:cs="Times New Roman"/>
          <w:b/>
          <w:sz w:val="22"/>
          <w:szCs w:val="22"/>
        </w:rPr>
        <w:t>PART E - ORDERS SOUGHT</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That the appeal be allowed.</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Such further or other order as the Commission considers appropriate.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 xml:space="preserve">That the Respondent pay the Appellant's costs of the hearing under section 558(3) of the Act and section 191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including an award under section 191(3) of up to 1.5 times the amounts under section 191(2)(a), to be assessed failing agreement; alternatively, that costs be reserved.</w:t>
      </w:r>
    </w:p>
    <w:p>
      <w:pPr>
        <w:keepNext/>
        <w:spacing w:before="240" w:after="100" w:line="264" w:lineRule="auto"/>
        <w:jc w:val="both"/>
      </w:pPr>
      <w:r>
        <w:rPr>
          <w:rFonts w:ascii="Times New Roman" w:hAnsi="Times New Roman" w:cs="Times New Roman"/>
          <w:b/>
          <w:sz w:val="22"/>
          <w:szCs w:val="22"/>
        </w:rPr>
        <w:t>PART F - COSTS</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 xml:space="preserve">Costs of the hearing are in the Commission's discretion: section 558(3) of the Act; section 191(1)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Costs ordinarily follow the event.</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If the appeal is allowed, the Appellant will seek an order that the Respondent pay his costs of the hearing, assessed under section 191(2): (a) counsel's or solicitor's fees, for any period in which the Appellant is legally represented, at the costs stated in the </w:t>
      </w:r>
      <w:r>
        <w:rPr>
          <w:rFonts w:ascii="Times New Roman" w:hAnsi="Times New Roman" w:cs="Times New Roman"/>
          <w:sz w:val="22"/>
          <w:szCs w:val="22"/>
          <w:i/>
        </w:rPr>
        <w:t xml:space="preserve">Uniform Civil Procedure Rules 1999</w:t>
      </w:r>
      <w:r>
        <w:rPr>
          <w:rFonts w:ascii="Times New Roman" w:hAnsi="Times New Roman" w:cs="Times New Roman"/>
          <w:sz w:val="22"/>
          <w:szCs w:val="22"/>
        </w:rPr>
        <w:t xml:space="preserve">, schedule 2, part 2, scale C; (b) costs in relation to witnesses at the allowances stated in the </w:t>
      </w:r>
      <w:r>
        <w:rPr>
          <w:rFonts w:ascii="Times New Roman" w:hAnsi="Times New Roman" w:cs="Times New Roman"/>
          <w:sz w:val="22"/>
          <w:szCs w:val="22"/>
          <w:i/>
        </w:rPr>
        <w:t xml:space="preserve">Uniform Civil Procedure (Fees) Regulation 2019</w:t>
      </w:r>
      <w:r>
        <w:rPr>
          <w:rFonts w:ascii="Times New Roman" w:hAnsi="Times New Roman" w:cs="Times New Roman"/>
          <w:sz w:val="22"/>
          <w:szCs w:val="22"/>
        </w:rPr>
        <w:t xml:space="preserve">, part 3, including the fees and expenses of the medical practitioners called under paragraph B.1.9; and (c) any costs in relation to bailiffs.</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The Appellant reserves the right to rely, on the question of costs, on any offer made without prejudice save as to costs.</w:t>
      </w:r>
    </w:p>
    <w:p>
      <w:pPr>
        <w:spacing w:before="0" w:after="10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jc w:val="both"/>
      </w:pPr>
      <w:r>
        <w:rPr>
          <w:rFonts w:ascii="Times New Roman" w:hAnsi="Times New Roman" w:cs="Times New Roman"/>
          <w:b/>
          <w:sz w:val="22"/>
          <w:szCs w:val="22"/>
        </w:rPr>
        <w:t>Cory Lea Shepherd</w:t>
      </w:r>
      <w:r>
        <w:br/>
      </w:r>
      <w:r>
        <w:rPr>
          <w:rFonts w:ascii="Times New Roman" w:hAnsi="Times New Roman" w:cs="Times New Roman"/>
          <w:sz w:val="22"/>
          <w:szCs w:val="22"/>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sz w:val="22"/>
      </w:rPr>
      <w:t>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Times New Roman" w:hAnsi="Times New Roman" w:eastAsia="Times New Roman"/>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