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Enclosure: Second Amended Statement of Facts and Contentions (Form 9A), 25 pages.</w:t>
      </w:r>
    </w:p>
    <w:sectPr>
      <w:pgSz w:w="11906" w:h="16838"/>
      <w:pgMar w:top="1000" w:right="1134" w:bottom="900" w:left="1134" w:header="567" w:footer="567" w:gutter="0"/>
    </w:sectPr>
  </w:body>
</w:document>
</file>