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line="264" w:lineRule="auto"/>
        <w:jc w:val="center"/>
      </w:pPr>
      <w:r>
        <w:rPr>
          <w:rFonts w:ascii="Times New Roman" w:hAnsi="Times New Roman" w:cs="Times New Roman"/>
          <w:b/>
          <w:sz w:val="22"/>
          <w:szCs w:val="22"/>
        </w:rPr>
        <w:t xml:space="preserve">PROPOSED SECOND AMENDED STATEMENT OF FACTS AND CONTENTIONS (FORM 9A)</w:t>
      </w:r>
    </w:p>
    <w:p>
      <w:pPr>
        <w:spacing w:before="0" w:after="200" w:line="264" w:lineRule="auto"/>
        <w:jc w:val="center"/>
      </w:pPr>
      <w:r>
        <w:rPr>
          <w:rFonts w:ascii="Times New Roman" w:hAnsi="Times New Roman" w:cs="Times New Roman"/>
          <w:sz w:val="22"/>
          <w:szCs w:val="22"/>
        </w:rPr>
        <w:t xml:space="preserve">WC/2024/227 - Cory Lea Shepherd (Appellant) v Workers' Compensation Regulator (Respondent). Section 549, </w:t>
      </w:r>
      <w:r>
        <w:rPr>
          <w:rFonts w:ascii="Times New Roman" w:hAnsi="Times New Roman" w:cs="Times New Roman"/>
          <w:sz w:val="22"/>
          <w:szCs w:val="22"/>
          <w:i/>
        </w:rPr>
        <w:t xml:space="preserve">Workers' Compensation and Rehabilitation Act 2003</w:t>
      </w:r>
      <w:r>
        <w:rPr>
          <w:rFonts w:ascii="Times New Roman" w:hAnsi="Times New Roman" w:cs="Times New Roman"/>
          <w:sz w:val="22"/>
          <w:szCs w:val="22"/>
        </w:rPr>
        <w:t xml:space="preserve">. The numbers in square brackets, for example [¶ 40], are the paragraph numbers of the Appellant's notice to admit facts served on the Respondent on 28 August 2026. The Respondent responded to that notice on 8 September 2026.</w:t>
      </w:r>
    </w:p>
    <w:p>
      <w:pPr>
        <w:keepNext/>
        <w:spacing w:before="240" w:after="100" w:line="264" w:lineRule="auto"/>
        <w:jc w:val="both"/>
      </w:pPr>
      <w:r>
        <w:rPr>
          <w:rFonts w:ascii="Times New Roman" w:hAnsi="Times New Roman" w:cs="Times New Roman"/>
          <w:b/>
          <w:sz w:val="22"/>
          <w:szCs w:val="22"/>
        </w:rPr>
        <w:t>PART A</w:t>
      </w:r>
    </w:p>
    <w:p>
      <w:pPr>
        <w:spacing w:before="0" w:after="100" w:line="264" w:lineRule="auto"/>
        <w:jc w:val="both"/>
      </w:pPr>
      <w:r>
        <w:rPr>
          <w:rFonts w:ascii="Times New Roman" w:hAnsi="Times New Roman" w:cs="Times New Roman"/>
          <w:sz w:val="22"/>
          <w:szCs w:val="22"/>
        </w:rPr>
        <w:t xml:space="preserve">Appellant: Cory Lea Shepherd. Employer: Metro South Hospital and Health Service, Logan Hospital Switchboard. Role: Administration Officer, Switchboard Services, classification AO3, a continuous shift working role. [¶¶ 1 to 4, 13] The Appellant was a worker within the meaning of section 11 of the Act. Three movement forms approved in 2026 record the shift arrangement as "Continuous Shift Worker", and the Respondent does not allege that the Appellant ceased to be a continuous shift worker at any time before 18 June 2024. [¶¶ 14 to 16] Injury: major depressive disorder with anxious distress (DSM-5 296.23). The treating psychiatrist recorded the diagnosis in writing on 24 October 2024 and gave it the code DSM-5 296.23 in his report of 13 February 2025. The injury is a diagnosed medical condition. It arose from the Appellant's employment over the course of conduct pleaded at Part B.2 below, between about June 2023 and June 2024. It is not pleaded as arising from an event on a single day. The date of injury is 18 June 2024, as recorded on the work capacity certificates. The injury arose out of, or in the course of, that employment, and the employment was a significant contributing factor to it: section 32(1) of the Act. </w:t>
      </w:r>
      <w:r>
        <w:rPr>
          <w:rFonts w:ascii="Times New Roman" w:hAnsi="Times New Roman" w:cs="Times New Roman"/>
          <w:b/>
          <w:sz w:val="22"/>
          <w:szCs w:val="22"/>
        </w:rPr>
        <w:t xml:space="preserve">The Appellant accepts that he bears the onus of proof</w:t>
      </w:r>
      <w:r>
        <w:rPr>
          <w:rFonts w:ascii="Times New Roman" w:hAnsi="Times New Roman" w:cs="Times New Roman"/>
          <w:sz w:val="22"/>
          <w:szCs w:val="22"/>
        </w:rPr>
        <w:t xml:space="preserve"> (Part C, paragraph 1).</w:t>
      </w:r>
    </w:p>
    <w:p>
      <w:pPr>
        <w:keepNext/>
        <w:spacing w:before="240" w:after="100" w:line="264" w:lineRule="auto"/>
        <w:jc w:val="both"/>
      </w:pPr>
      <w:r>
        <w:rPr>
          <w:rFonts w:ascii="Times New Roman" w:hAnsi="Times New Roman" w:cs="Times New Roman"/>
          <w:b/>
          <w:sz w:val="22"/>
          <w:szCs w:val="22"/>
        </w:rPr>
        <w:t>PART B - MATERIAL FACTS</w:t>
      </w:r>
    </w:p>
    <w:p>
      <w:pPr>
        <w:spacing w:before="0" w:after="100" w:line="264" w:lineRule="auto"/>
        <w:jc w:val="both"/>
      </w:pPr>
      <w:r>
        <w:rPr>
          <w:rFonts w:ascii="Times New Roman" w:hAnsi="Times New Roman" w:cs="Times New Roman"/>
          <w:sz w:val="22"/>
          <w:szCs w:val="22"/>
        </w:rPr>
        <w:t xml:space="preserve">Each fact set out below that carries a paragraph number in square brackets was admitted by the Respondent, to the extent recorded in its response of 8 September 2026. A statement without a bracket is drawn from a document identified in the Schedule of Documents enclosed with the Appellant's letter of 1 October 2026 (the Schedule) or is the Appellant's own evidence; the register at Tab 31, the call statistics, the account of the operating conditions in Stressor 1 and the account of travel and sleep in Stressor 3 are of that kind, and facts 228 to 231 were not admitted. The Commission is asked to decide from the admitted facts what the circumstances were, whether they were reasonable, and how much they contributed to the injury.</w:t>
      </w:r>
    </w:p>
    <w:p>
      <w:pPr>
        <w:spacing w:before="80" w:after="140" w:line="264" w:lineRule="auto"/>
        <w:jc w:val="both"/>
      </w:pPr>
      <w:r>
        <w:rPr>
          <w:rFonts w:ascii="Times New Roman" w:hAnsi="Times New Roman" w:cs="Times New Roman"/>
          <w:b/>
          <w:sz w:val="22"/>
          <w:szCs w:val="22"/>
        </w:rPr>
        <w:t xml:space="preserve">How this Part is arranged. </w:t>
      </w:r>
      <w:r>
        <w:rPr>
          <w:rFonts w:ascii="Times New Roman" w:hAnsi="Times New Roman" w:cs="Times New Roman"/>
          <w:b w:val="0"/>
          <w:sz w:val="22"/>
          <w:szCs w:val="22"/>
        </w:rPr>
        <w:t>Each stressor is pleaded so that it can be decided on its own facts. Where one admitted fact matters to more than one stressor, it is repeated on purpose. The repetition does not allege separate injuries and does not count causation twice. It shows the different part the same event plays in each stressor within the whole course of conduct. The medical material is placed between the facts only to show what was reported at the time, the diagnosis, capacity and treatment history. It is not used to turn a clinical history into proof of an event that is otherwise disputed. The numbered themes organise the case; the lettered particulars identify dated events or connected event sequences. Unlettered paragraphs state duties, standards, supporting records, medical links and the pleaded response. Context-only and post-injury material retains that limited purpose.</w:t>
      </w:r>
    </w:p>
    <w:p>
      <w:pPr>
        <w:keepNext/>
        <w:spacing w:before="180" w:after="80" w:line="264" w:lineRule="auto"/>
        <w:jc w:val="both"/>
      </w:pPr>
      <w:r>
        <w:rPr>
          <w:rFonts w:ascii="Times New Roman" w:hAnsi="Times New Roman" w:cs="Times New Roman"/>
          <w:b/>
          <w:sz w:val="22"/>
          <w:szCs w:val="22"/>
        </w:rPr>
        <w:t>1. The starting point - the role, and the medical record</w:t>
      </w:r>
    </w:p>
    <w:p>
      <w:pPr>
        <w:spacing w:before="0" w:after="100" w:line="264" w:lineRule="auto"/>
        <w:jc w:val="both"/>
      </w:pPr>
      <w:r>
        <w:rPr>
          <w:rFonts w:ascii="Times New Roman" w:hAnsi="Times New Roman" w:cs="Times New Roman"/>
          <w:sz w:val="22"/>
          <w:szCs w:val="22"/>
        </w:rPr>
        <w:t>1.1 The Switchboard receives emergency response notifications and distributes them to the response groups by category of emergency, and maintains the contact and paging information by which that is done. [¶¶ 5, 7 to 8, 10] The position is also required to work effectively with limited supervision, to meet deadlines and establish work priorities, and to work as a member of a multi-disciplinary team in a changing environment. [¶ 11]</w:t>
      </w:r>
    </w:p>
    <w:p>
      <w:pPr>
        <w:spacing w:before="0" w:after="100" w:line="264" w:lineRule="auto"/>
        <w:jc w:val="both"/>
      </w:pPr>
      <w:r>
        <w:rPr>
          <w:rFonts w:ascii="Times New Roman" w:hAnsi="Times New Roman" w:cs="Times New Roman"/>
          <w:b/>
          <w:sz w:val="22"/>
          <w:szCs w:val="22"/>
        </w:rPr>
        <w:t xml:space="preserve">1.2 Prior health. </w:t>
      </w:r>
      <w:r>
        <w:rPr>
          <w:rFonts w:ascii="Times New Roman" w:hAnsi="Times New Roman" w:cs="Times New Roman"/>
          <w:sz w:val="22"/>
          <w:szCs w:val="22"/>
        </w:rPr>
        <w:t>Before 18 June 2024 the Appellant had not been diagnosed with or treated for depression. The general-practice record of 16 November 2023 (Dr Nanayakkara) records poor sleep with shift work, that the Appellant could not do shifts without a good sleep, "No psychological illness such as depression/ psychosis", and mood good, with melatonin and temazepam prescribed that day. [Tab M1 - general-practice records, Our Medical Ashmore, 1 January 2023 to 1 July 2024, obtained by the Respondent under the Form 29 signed 4 July 2025; Respondent's item 11.] This record is relied on because it shows, before any claim or proceeding, that shift work was affecting the Appellant's sleep, and what was prescribed for it. What it means clinically is a matter for the treating doctors. Private entries unrelated to the injury are redacted on the extracted pages and marked as such. The records show no diagnosis of, or treatment for, a depressive disorder before June 2024. No medication for mental health was current in May 2024 (paragraph 1.3). On the same records the Respondent's own review found that employment was a significant contributing factor to the injury (paragraph 1.8).</w:t>
      </w:r>
    </w:p>
    <w:p>
      <w:pPr>
        <w:spacing w:before="0" w:after="100" w:line="264" w:lineRule="auto"/>
        <w:jc w:val="both"/>
      </w:pPr>
      <w:r>
        <w:rPr>
          <w:rFonts w:ascii="Times New Roman" w:hAnsi="Times New Roman" w:cs="Times New Roman"/>
          <w:b/>
          <w:sz w:val="22"/>
          <w:szCs w:val="22"/>
        </w:rPr>
        <w:t xml:space="preserve">1.3 The referral of 16 May 2024. </w:t>
      </w:r>
      <w:r>
        <w:rPr>
          <w:rFonts w:ascii="Times New Roman" w:hAnsi="Times New Roman" w:cs="Times New Roman"/>
          <w:b w:val="0"/>
          <w:sz w:val="22"/>
          <w:szCs w:val="22"/>
        </w:rPr>
        <w:t>The referral letter of 16 May 2024 (Dr Zhao) referred the Appellant to a psychiatrist, Dr Amini, for "ongoing care and management". It lists the past medical history as the history-list items "26/10/2022 ADHD" and "26/10/2022 Anxiety". It lists the medications then current; they include no antidepressant, no anti-anxiety medication and no other medication for mental health. [Tab M1.] No appointment with the psychiatrist was obtained on that referral. The referral was made the day after the request to retract at Stressor 1(l). [¶¶ 76 to 77]</w:t>
      </w:r>
    </w:p>
    <w:p>
      <w:pPr>
        <w:spacing w:before="0" w:after="100" w:line="264" w:lineRule="auto"/>
        <w:ind w:left="284"/>
        <w:jc w:val="both"/>
      </w:pPr>
      <w:r>
        <w:rPr>
          <w:rFonts w:ascii="Times New Roman" w:hAnsi="Times New Roman" w:cs="Times New Roman"/>
          <w:i/>
          <w:sz w:val="22"/>
          <w:szCs w:val="22"/>
        </w:rPr>
        <w:t>Particulars: paragraphs 76 to 77 of the notice to admit facts served 28 August 2026, admitted 8 September 2026.</w:t>
      </w:r>
    </w:p>
    <w:p>
      <w:pPr>
        <w:spacing w:before="0" w:after="100" w:line="264" w:lineRule="auto"/>
        <w:jc w:val="both"/>
      </w:pPr>
      <w:r>
        <w:rPr>
          <w:rFonts w:ascii="Times New Roman" w:hAnsi="Times New Roman" w:cs="Times New Roman"/>
          <w:b/>
          <w:sz w:val="22"/>
          <w:szCs w:val="22"/>
        </w:rPr>
        <w:t xml:space="preserve">1.4 Deterioration and first presentation. </w:t>
      </w:r>
      <w:r>
        <w:rPr>
          <w:rFonts w:ascii="Times New Roman" w:hAnsi="Times New Roman" w:cs="Times New Roman"/>
          <w:sz w:val="22"/>
          <w:szCs w:val="22"/>
        </w:rPr>
        <w:t>The Appellant last worked a shift on 3 June 2024. The date of injury recorded on the certificates is 18 June 2024. On 28 June 2024 (Dr Slawinski) the record shows "stress at work" and "upset by people not following rules", reason for visit anxiety. On 1 July 2024 (Dr Hawes) the record shows "work stress", "been there 5 years", that "they withhold pay at times, no overtime- not processed, manipulate his roster- so he works lates then earlies", and "causing anxiety". [Tab M1.] The events those records name are the matters admitted on 8 September 2026 and pleaded at Part B.2 below. The records are relied on as the record, made at the time, of what the Appellant reported before any claim decision, dismissal or proceeding. They are not relied on as a finding of how the injury was caused.</w:t>
      </w:r>
    </w:p>
    <w:p>
      <w:pPr>
        <w:spacing w:before="0" w:after="100" w:line="264" w:lineRule="auto"/>
        <w:jc w:val="both"/>
      </w:pPr>
      <w:r>
        <w:rPr>
          <w:rFonts w:ascii="Times New Roman" w:hAnsi="Times New Roman" w:cs="Times New Roman"/>
          <w:b/>
          <w:sz w:val="22"/>
          <w:szCs w:val="22"/>
        </w:rPr>
        <w:t xml:space="preserve">1.5 Certification. </w:t>
      </w:r>
      <w:r>
        <w:rPr>
          <w:rFonts w:ascii="Times New Roman" w:hAnsi="Times New Roman" w:cs="Times New Roman"/>
          <w:sz w:val="22"/>
          <w:szCs w:val="22"/>
        </w:rPr>
        <w:t>The work capacity certificates of Dr Hawes dated 1 July, 11 August and 8 September 2024, and of Dr Ki Pang dated 7 August 2024, state the date of injury as 18 June 2024, that the Appellant was first seen for this injury on 1 July 2024, and certify no functional capacity continuously from 1 July to 6 October 2024. The referral to a psychiatrist is recorded on the certificate of 8 September 2024. Review Decision 69983 records at page 17 that the certificate of 1 July 2024 indicated "there was no pre-existing factor or condition", and that "This was maintained in all later work capacity certificates". [Tab M2; Respondent's items 7 and 8.] The medication box is unticked on each certificate.</w:t>
      </w:r>
    </w:p>
    <w:p>
      <w:pPr>
        <w:spacing w:before="0" w:after="100" w:line="264" w:lineRule="auto"/>
        <w:jc w:val="both"/>
      </w:pPr>
      <w:r>
        <w:rPr>
          <w:rFonts w:ascii="Times New Roman" w:hAnsi="Times New Roman" w:cs="Times New Roman"/>
          <w:b/>
          <w:sz w:val="22"/>
          <w:szCs w:val="22"/>
        </w:rPr>
        <w:t xml:space="preserve">1.6 Diagnosis, 24 October 2024. </w:t>
      </w:r>
      <w:r>
        <w:rPr>
          <w:rFonts w:ascii="Times New Roman" w:hAnsi="Times New Roman" w:cs="Times New Roman"/>
          <w:sz w:val="22"/>
          <w:szCs w:val="22"/>
        </w:rPr>
        <w:t>At the first consultation, on the referral, the treating psychiatrist, Dr Ravikumar Bangalore Krishnaiah, told the Appellant, and confirmed in writing at 11:45 am that day, that he was "suffering from psychological injury of Major Depressive Disorder with anxiety state"; that fluoxetine was increased to two capsules "from today" and Seroquel 25 mg commenced at night, "to restore basic needs- sleep, eating and routine". The Appellant's email of 5:12 pm that day reads "I have finally been able to see a psychiatrist today". [Tab M3; Respondent's item 9.] Read with paragraph 1.5, it records the diagnosis made on 24 October 2024 of the condition first certified on 1 July 2024.</w:t>
      </w:r>
    </w:p>
    <w:p>
      <w:pPr>
        <w:spacing w:before="0" w:after="100" w:line="264" w:lineRule="auto"/>
        <w:jc w:val="both"/>
      </w:pPr>
      <w:r>
        <w:rPr>
          <w:rFonts w:ascii="Times New Roman" w:hAnsi="Times New Roman" w:cs="Times New Roman"/>
          <w:b/>
          <w:sz w:val="22"/>
          <w:szCs w:val="22"/>
        </w:rPr>
        <w:t xml:space="preserve">1.7 The report of 13 February 2025, its footer, and the author's position. </w:t>
      </w:r>
      <w:r>
        <w:rPr>
          <w:rFonts w:ascii="Times New Roman" w:hAnsi="Times New Roman" w:cs="Times New Roman"/>
          <w:sz w:val="22"/>
          <w:szCs w:val="22"/>
        </w:rPr>
        <w:t>Diagnosis: Major Depressive Disorder with anxious distress (DSM-5 296.23). The report states the severity, the effect on functioning and the treatment (fluoxetine increased to three capsules daily; quetiapine 25 mg at night). The treating clinician records the origin as "workplace stress stemming from issues with management and rostering", records that pay was "withheld or delayed for up to five months at a time" as a source of financial stress, and states that "premature exposure to the workplace is more likely result in significant deterioration". [Tab M4; Respondent's item 10.] The stressors recorded in that report match matters admitted on 8 September 2026: management and rostering, and the night-shift line; the shorter break; and pay withheld or delayed from the 5 February 2024 fortnight, uncorrected at 13 May, "claims older than 3 months" on 28 May, a claim effective 30 March recorded "Part Completed" on 30 May, and the two February claims absent from the myHR report. The report bears a footer reading "for the only reason of clinical information and not for medico-legal use". The author's emails of 5 and 8 September 2026 state of his records "You can use them according to the need to support your legal issues", and identify the report of 13 February 2025 as "the report that captures the relevant information you have requested" on the matters in issue. [Tab M5.] The report is not relied on to say which of the individual events pleaded at Part B.2 caused the injury, or how much each contributed. Nothing after 24 October 2024 is relied on as a cause of the injury.</w:t>
      </w:r>
    </w:p>
    <w:p>
      <w:pPr>
        <w:spacing w:before="0" w:after="100" w:line="264" w:lineRule="auto"/>
        <w:ind w:left="284"/>
        <w:jc w:val="both"/>
      </w:pPr>
      <w:r>
        <w:rPr>
          <w:rFonts w:ascii="Times New Roman" w:hAnsi="Times New Roman" w:cs="Times New Roman"/>
          <w:i/>
          <w:sz w:val="22"/>
          <w:szCs w:val="22"/>
        </w:rPr>
        <w:t>Particulars: paragraphs 185 to 190, 193, 196 to 197, 203, 210 to 212, 220, 258 to 260 of the notice to admit facts served 28 August 2026, admitted 8 September 2026.</w:t>
      </w:r>
    </w:p>
    <w:p>
      <w:pPr>
        <w:spacing w:before="0" w:after="100" w:line="264" w:lineRule="auto"/>
        <w:jc w:val="both"/>
      </w:pPr>
      <w:r>
        <w:rPr>
          <w:rFonts w:ascii="Times New Roman" w:hAnsi="Times New Roman" w:cs="Times New Roman"/>
          <w:b/>
          <w:sz w:val="22"/>
          <w:szCs w:val="22"/>
        </w:rPr>
        <w:t xml:space="preserve">1.8 Records still to come, and the finding in the decision under appeal. </w:t>
      </w:r>
      <w:r>
        <w:rPr>
          <w:rFonts w:ascii="Times New Roman" w:hAnsi="Times New Roman" w:cs="Times New Roman"/>
          <w:sz w:val="22"/>
          <w:szCs w:val="22"/>
        </w:rPr>
        <w:t xml:space="preserve">The clinical records of the treating psychiatrist from 24 October 2024 were offered by the practice on 5 September 2026 and have been requested. They are not yet received and will be served on receipt. On the medical evidence then before it, the Respondent's review of 24 October 2024 found that the Appellant "sustained a personal injury of a psychological nature" and stated: "Having regard to the medical evidence, </w:t>
      </w:r>
      <w:r>
        <w:rPr>
          <w:rFonts w:ascii="Times New Roman" w:hAnsi="Times New Roman" w:cs="Times New Roman"/>
          <w:b/>
          <w:sz w:val="22"/>
          <w:szCs w:val="22"/>
        </w:rPr>
        <w:t xml:space="preserve">I am satisfied your employment was a significant contributing factor to the psychological injury</w:t>
      </w:r>
      <w:r>
        <w:rPr>
          <w:rFonts w:ascii="Times New Roman" w:hAnsi="Times New Roman" w:cs="Times New Roman"/>
          <w:sz w:val="22"/>
          <w:szCs w:val="22"/>
        </w:rPr>
        <w:t xml:space="preserve">". The claim was rejected under section 32(5), not section 32(1). [Tabs M6, M8 and M9.] The hearing is </w:t>
      </w:r>
      <w:r>
        <w:rPr>
          <w:rFonts w:ascii="Times New Roman" w:hAnsi="Times New Roman" w:cs="Times New Roman"/>
          <w:sz w:val="22"/>
          <w:szCs w:val="22"/>
          <w:i/>
        </w:rPr>
        <w:t xml:space="preserve">de novo</w:t>
      </w:r>
      <w:r>
        <w:rPr>
          <w:rFonts w:ascii="Times New Roman" w:hAnsi="Times New Roman" w:cs="Times New Roman"/>
          <w:sz w:val="22"/>
          <w:szCs w:val="22"/>
        </w:rPr>
        <w:t xml:space="preserve"> (a fresh hearing), so that finding does not bind the Commission. It is relied on as an admitted document.</w:t>
      </w:r>
    </w:p>
    <w:p>
      <w:pPr>
        <w:spacing w:before="0" w:after="100" w:line="264" w:lineRule="auto"/>
        <w:ind w:left="284"/>
        <w:jc w:val="both"/>
      </w:pPr>
      <w:r>
        <w:rPr>
          <w:rFonts w:ascii="Times New Roman" w:hAnsi="Times New Roman" w:cs="Times New Roman"/>
          <w:i/>
          <w:sz w:val="22"/>
          <w:szCs w:val="22"/>
        </w:rPr>
        <w:t>Particulars: paragraphs 261 to 262 of the notice to admit facts served 28 August 2026, admitted 8 September 2026.</w:t>
      </w:r>
    </w:p>
    <w:p>
      <w:pPr>
        <w:spacing w:before="0" w:after="100" w:line="264" w:lineRule="auto"/>
        <w:jc w:val="both"/>
      </w:pPr>
      <w:r>
        <w:rPr>
          <w:rFonts w:ascii="Times New Roman" w:hAnsi="Times New Roman" w:cs="Times New Roman"/>
          <w:b/>
          <w:sz w:val="22"/>
          <w:szCs w:val="22"/>
        </w:rPr>
        <w:t xml:space="preserve">1.9 The medical evidence at hearing. </w:t>
      </w:r>
      <w:r>
        <w:rPr>
          <w:rFonts w:ascii="Times New Roman" w:hAnsi="Times New Roman" w:cs="Times New Roman"/>
          <w:sz w:val="22"/>
          <w:szCs w:val="22"/>
        </w:rPr>
        <w:t xml:space="preserve">No medico-legal report has been prepared for this proceeding. The Appellant relies on the treating records and documents at Tabs M1 to M4 and M7 to M9, served with the Schedule of Medical Documents Relied Upon on 9 September 2026. He also relies on the oral evidence of the treating general practitioner, Dr Peter Hawes, and the treating psychiatrist, Dr Ravikumar Bangalore Krishnaiah. Each is named in the Appellant's list of witnesses filed 9 September 2026. Each will be asked to address, from his own records and the admitted facts put to him: the diagnosis; the history reported to him and when; whether the Appellant's employment, and in particular the matters pleaded at Stressors 1 to 3, was a significant contributing factor to the injury; and the non-employment matters recorded in the report of 13 February 2025. This paragraph gives notice of that evidence. Once hearing dates are set, the Appellant will apply for attendance notices and for leave for each practitioner to give evidence by telephone or video link at a fixed time.</w:t>
      </w:r>
    </w:p>
    <w:p>
      <w:pPr>
        <w:keepNext/>
        <w:spacing w:before="180" w:after="80" w:line="264" w:lineRule="auto"/>
        <w:jc w:val="both"/>
      </w:pPr>
      <w:r>
        <w:rPr>
          <w:rFonts w:ascii="Times New Roman" w:hAnsi="Times New Roman" w:cs="Times New Roman"/>
          <w:b/>
          <w:sz w:val="22"/>
          <w:szCs w:val="22"/>
        </w:rPr>
        <w:t>2. The stressors that caused the injury (the whole course of conduct, June 2023 - June 2024)</w:t>
      </w:r>
    </w:p>
    <w:p>
      <w:pPr>
        <w:spacing w:before="0" w:after="100" w:line="264" w:lineRule="auto"/>
        <w:jc w:val="both"/>
      </w:pPr>
      <w:r>
        <w:rPr>
          <w:rFonts w:ascii="Times New Roman" w:hAnsi="Times New Roman" w:cs="Times New Roman"/>
          <w:b/>
          <w:sz w:val="22"/>
          <w:szCs w:val="22"/>
        </w:rPr>
        <w:t xml:space="preserve">List of stressors. </w:t>
      </w:r>
      <w:r>
        <w:rPr>
          <w:rFonts w:ascii="Times New Roman" w:hAnsi="Times New Roman" w:cs="Times New Roman"/>
          <w:b w:val="0"/>
          <w:sz w:val="22"/>
          <w:szCs w:val="22"/>
        </w:rPr>
        <w:t xml:space="preserve">WC/2024/227 - Cory Lea Shepherd v Workers' Compensation Regulator. Set out for the purposes of Part 4.8 of the Workers' Compensation Appeal Guide. There are three stressors. Under each stressor, the individual events and issues relied on as causes are listed by number, date, short title and brief description; they are particulars of that stressor, not separate stressors. The other particulars pleaded below are context, or the employer's record of how the matters were handled, and are not listed as causes. An index of all the particulars is at Part 3 of the Schedule enclosed with the Appellant's letter; it adds no stressor.</w:t>
      </w:r>
      <w:r>
        <w:rPr>
          <w:rStyle w:val="CommentReference"/>
        </w:rPr>
      </w:r>
    </w:p>
    <w:tbl>
      <w:tblPr>
        <w:tblW w:w="9638"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Pr>
      <w:tblGrid>
        <w:gridCol w:w="578"/>
        <w:gridCol w:w="1927"/>
        <w:gridCol w:w="1927"/>
        <w:gridCol w:w="5204"/>
      </w:tblGrid>
      <w:tr>
        <w:trPr>
          <w:tblHeader/>
          <w:tblHeader/>
        </w:trPr>
        <w:tc>
          <w:tcPr>
            <w:tcW w:type="dxa" w:w="652"/>
            <w:tcMar>
              <w:top w:w="20" w:type="dxa"/>
              <w:left w:w="60" w:type="dxa"/>
              <w:bottom w:w="20" w:type="dxa"/>
              <w:right w:w="60" w:type="dxa"/>
            </w:tcMar>
          </w:tcPr>
          <w:p>
            <w:pPr>
              <w:jc w:val="left"/>
            </w:pPr>
            <w:r>
              <w:rPr>
                <w:rFonts w:ascii="Times New Roman" w:hAnsi="Times New Roman"/>
                <w:b/>
                <w:color w:val="000000"/>
                <w:sz w:val="22"/>
              </w:rPr>
              <w:t xml:space="preserve">No.</w:t>
            </w:r>
          </w:p>
        </w:tc>
        <w:tc>
          <w:tcPr>
            <w:tcW w:type="dxa" w:w="1616"/>
            <w:tcMar>
              <w:top w:w="20" w:type="dxa"/>
              <w:left w:w="60" w:type="dxa"/>
              <w:bottom w:w="20" w:type="dxa"/>
              <w:right w:w="60" w:type="dxa"/>
            </w:tcMar>
          </w:tcPr>
          <w:p>
            <w:pPr>
              <w:jc w:val="left"/>
            </w:pPr>
            <w:r>
              <w:rPr>
                <w:rFonts w:ascii="Times New Roman" w:hAnsi="Times New Roman"/>
                <w:b/>
                <w:color w:val="000000"/>
                <w:sz w:val="22"/>
              </w:rPr>
              <w:t xml:space="preserve">Date or date range</w:t>
            </w:r>
          </w:p>
        </w:tc>
        <w:tc>
          <w:tcPr>
            <w:tcW w:type="dxa" w:w="2296"/>
            <w:tcMar>
              <w:top w:w="20" w:type="dxa"/>
              <w:left w:w="60" w:type="dxa"/>
              <w:bottom w:w="20" w:type="dxa"/>
              <w:right w:w="60" w:type="dxa"/>
            </w:tcMar>
          </w:tcPr>
          <w:p>
            <w:pPr>
              <w:jc w:val="left"/>
            </w:pPr>
            <w:r>
              <w:rPr>
                <w:rFonts w:ascii="Times New Roman" w:hAnsi="Times New Roman"/>
                <w:b/>
                <w:color w:val="000000"/>
                <w:sz w:val="22"/>
              </w:rPr>
              <w:t xml:space="preserve">Title</w:t>
            </w:r>
          </w:p>
        </w:tc>
        <w:tc>
          <w:tcPr>
            <w:tcW w:type="dxa" w:w="5017"/>
            <w:tcMar>
              <w:top w:w="20" w:type="dxa"/>
              <w:left w:w="60" w:type="dxa"/>
              <w:bottom w:w="20" w:type="dxa"/>
              <w:right w:w="60" w:type="dxa"/>
            </w:tcMar>
          </w:tcPr>
          <w:p>
            <w:pPr>
              <w:jc w:val="left"/>
            </w:pPr>
            <w:r>
              <w:rPr>
                <w:rFonts w:ascii="Times New Roman" w:hAnsi="Times New Roman"/>
                <w:b/>
                <w:color w:val="000000"/>
                <w:sz w:val="22"/>
              </w:rPr>
              <w:t xml:space="preserve">Description</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1</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18 July 2023 to 18 June 2024; context from 6 June 2023</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The conditions in which the work was carried on</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Database access removed and not restored; changes to process made effective the day they were notified, with no listed record of consultation; emergency calls misdirected and a directory entry not corrected; fixed office hours not stated for approximately nine months, and the written request for them met with a request to retract. All of this in a role carrying high call volume, concurrent emergency codes and complaints arriving first at the Switchboard. Particulars 1(a) to 1(l); the causal particulars are listed below.</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1(b)</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18 July 2023 to 18 June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Database access and the restricted correction process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Operators' access to the database removed and not restored; corrections only through the Coordinator (Tuesdays and every second Monday) or the Manager, and after-hours requests left to wait.</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1(d)</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23 August 2023 to 17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Notification of variable office hours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Manager stated that her hours would vary; no fixed office hours stated to staff for approximately nine months.</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1(f)</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15 April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After hours on call process changed</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A new on-call process, effective the day it was notified; no listed record of consultation.</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1(g)</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19 April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Data entry process changed</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A new checking process for data entry, introduced following data entry errors.</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1(h)</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 to 9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Misdirected calls and the MASPER response</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Nine occasions of calls reaching the wrong team, including a MET-call enquiry, with the complaints reaching the Appellant in the registrars' own calls to the Switchboard; the Manager's first reply after 5 days, 18 hours and 14 minutes; a new process sent to staff on 9 May.</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1(k)</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15 to 20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Respiratory directory error and requests for correction</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Two high-importance requests from the Integrated Respiratory Service, with no response alleged; the Appellant's escalation to the Manager at 2:05 pm on 20 May; her reply at 4:30 pm, two hours after her stated office hours.</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1(l)</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15 to 21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Office hours request and the retraction response</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Appellant's written request for the Manager's office hours at 1:15 pm; the Director's request that he retract it, 5 hours and 8 minutes later.</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2</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9 February to 5 June 2024; later correction to 2 July 2025</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Remuneration</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Pay wrong in four fortnights; Payroll's direction of 3 May 2024 not actioned while the Appellant was asking about it, and still awaited on 21 May; a paid leave request declined twice, with the Respondent acknowledging that the attachments were present. Particulars 2(a) to 2(o); the causal particulars are listed below.</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2(a)</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9 February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Seven hours recorded instead of eight</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Shift under-recorded; the fortnight topped up from the Appellant's RDO balance.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2(b)</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20 February to 1 March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Processing of paid pandemic leave</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material provided four times; two declines; final approval after ten days; the Respondent pleads that the attachments were present.</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2(c)</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28 February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Second shift recorded as seven hours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Shift under-recorded; the fortnight again topped up from the RDO balance.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2(d)</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fortnight beginning 18 March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Overtime recorded as ordinary shifts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Too many ordinary shifts recorded, reducing wages; one shift needed to be overtime.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2(e)</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30 March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Public holiday claim submitted late</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On Payroll's later account, the public holiday claim was submitted late.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2(f)</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fortnight beginning 1 April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Hours above the contracted fortnight</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Hours over the contracted 76, again requiring overtime.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2(g)</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8 April to 1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Pay enquiry and public holiday review</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Appellant's pay enquiry, his follow-up after more than two weeks, and a refusal on 1 May with the public holiday review still open.</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2(h)</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Payroll directed four fortnight corrections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Payroll, copying the Appellant, directed the Manager to submit an AVAC for each of four fortnights.</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2(i)</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10 to 13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Follow-up found no correction</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Appellant followed up; Payroll replied that nothing had been corrected and referred him back to the line manager.</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2(l)</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21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Manager awaited Payroll confirmation</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Manager wrote that she was still waiting for payroll confirmation.</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2(m)</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28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Validation request</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Manager asked the Appellant to sign a validation form for claims older than three months.</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3</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17 March to 20 May 2024; context from 7 August 2023</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color w:val="000000"/>
                <w:sz w:val="22"/>
              </w:rPr>
              <w:t xml:space="preserve">The roster and fatigue</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A seven-hour break rostered in that role against a minimum of ten hours, or eight by written agreement, with no staff-initiated swap alleged; sick leave the next day; the fatigue enquiry answered after 23 days with a refusal; the fatigue toolkit raised without feedback; no fatigue risk management at the Switchboard before 30 June 2024; and the Respondent's own review finding that the rostering was unreasonable management action. Particulars 3(a) to 3(h); the causal particulars are listed below.</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3(b)</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17 to 18 March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Consecutive shifts and the seven-hour break</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Rostered to finish at 23:00 and start at 06:00 on the Monday: seven hours, against ten or eight by written agreement; no swap alleged; on the Appellant's account, about 16 hours' work, 4 of travel and 4 of sleep.</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3(c)</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19 March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Sick leave after the consecutive shifts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next day recorded as the Appellant's own sick leave (7.60 hours); the Respondent says no fatigue leave was due.</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3(d)</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8 April to 1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Fatigue enquiry and refusal</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fatigue enquiry answered after 23 days with a refusal relying on the 2020 agreement, with a note that he could end it "going forward".</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3(e)</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16 to 26 April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Roster line error and proposed alternatives</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A roster line error acknowledged; no contact about alternative shifts alleged.</w:t>
            </w:r>
          </w:p>
        </w:tc>
      </w:tr>
      <w:tr>
        <w:trPr>
          <w:cantSplit/>
        </w:trPr>
        <w:tc>
          <w:tcPr>
            <w:tcW w:type="dxa" w:w="652"/>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3(f)</w:t>
            </w:r>
          </w:p>
        </w:tc>
        <w:tc>
          <w:tcPr>
            <w:tcW w:type="dxa" w:w="161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1 to 8 May 2024</w:t>
            </w:r>
          </w:p>
        </w:tc>
        <w:tc>
          <w:tcPr>
            <w:tcW w:type="dxa" w:w="2296"/>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Fatigue toolkit raised and HR advice awaited</w:t>
            </w:r>
          </w:p>
        </w:tc>
        <w:tc>
          <w:tcPr>
            <w:tcW w:type="dxa" w:w="5017"/>
            <w:tcMar>
              <w:top w:w="20" w:type="dxa"/>
              <w:left w:w="60" w:type="dxa"/>
              <w:bottom w:w="20" w:type="dxa"/>
              <w:right w:w="60" w:type="dxa"/>
            </w:tcMar>
          </w:tcPr>
          <w:p>
            <w:pPr>
              <w:spacing w:after="0" w:before="0" w:line="240" w:lineRule="auto"/>
              <w:jc w:val="left"/>
            </w:pPr>
            <w:r>
              <w:rPr>
                <w:rFonts w:ascii="Times New Roman" w:hAnsi="Times New Roman"/>
                <w:b w:val="0"/>
                <w:color w:val="000000"/>
                <w:sz w:val="22"/>
              </w:rPr>
              <w:t xml:space="preserve">The Appellant raised the fatigue toolkit without feedback; the Director said HR advice was being sought.</w:t>
            </w:r>
          </w:p>
        </w:tc>
      </w:tr>
    </w:tbl>
    <w:p>
      <w:pPr>
        <w:spacing w:after="60"/>
        <w:jc w:val="both"/>
      </w:pPr>
    </w:p>
    <w:p>
      <w:pPr>
        <w:spacing w:before="80" w:after="140" w:line="264" w:lineRule="auto"/>
        <w:jc w:val="both"/>
      </w:pPr>
      <w:r>
        <w:rPr>
          <w:rFonts w:ascii="Times New Roman" w:hAnsi="Times New Roman" w:cs="Times New Roman"/>
          <w:b/>
          <w:sz w:val="22"/>
          <w:szCs w:val="22"/>
        </w:rPr>
        <w:t xml:space="preserve">In summary. </w:t>
      </w:r>
      <w:r>
        <w:rPr>
          <w:rFonts w:ascii="Times New Roman" w:hAnsi="Times New Roman" w:cs="Times New Roman"/>
          <w:b w:val="0"/>
          <w:sz w:val="22"/>
          <w:szCs w:val="22"/>
        </w:rPr>
        <w:t>The injury: a psychological injury, diagnosed, with employment found by the Respondent's own review to be a significant contributing factor [¶¶ 261 to 262]. Stressor 1: a continuous 24/7 patient-safety function [¶¶ 2, 8, 289] carried on while database access was removed and not restored [¶¶ 40, 55]; process changes made effective the day they were notified, with no listed record of consultation [¶¶ 51, 181, 273]; calls misdirected and the directory not corrected [¶¶ 58, 67, 89 to 93, 109 to 110]; and the manager's fixed office hours not stated for approximately nine months [¶¶ 71 to 73]. Stressor 2: pay wrong in four fortnights [¶¶ 185 to 189]; Payroll's direction of 3 May 2024 not actioned at 13 May [¶ 193], still awaited on 21 May [¶ 195], lodged 28 May and recorded "Part Completed" [¶ 203]; and a paid leave request declined twice, with the Respondent acknowledging that attachments were present when the later decline was made [¶¶ 116, 118, 134]. Stressor 3: a seven-hour break rostered in that role [¶ 284] against a minimum of ten hours, or eight by written agreement [¶ 285], the agreement’s scope disputed by reference to the later HR email and no swap alleged [¶¶ 225, 234]; the fatigue enquiry answered after 23 days with a refusal [¶¶ 247, 249]; the employer’s statement that fatigue risk management assessment was implemented after 30 June 2024, read with the May risk-matrix discussion [¶¶ 264, 269 to 271]; and the Respondent's own review finding that the rostering was unreasonable management action [¶ 260].</w:t>
      </w:r>
    </w:p>
    <w:p>
      <w:pPr>
        <w:keepNext/>
        <w:pageBreakBefore/>
        <w:spacing w:before="0" w:after="100" w:line="264" w:lineRule="auto"/>
        <w:jc w:val="both"/>
      </w:pPr>
      <w:r>
        <w:rPr>
          <w:rFonts w:ascii="Times New Roman" w:hAnsi="Times New Roman" w:cs="Times New Roman"/>
          <w:b/>
          <w:sz w:val="22"/>
          <w:szCs w:val="22"/>
        </w:rPr>
        <w:t>STRESSOR 1 - THE CONDITIONS IN WHICH THE WORK WAS CARRIED ON</w:t>
      </w:r>
    </w:p>
    <w:p>
      <w:pPr>
        <w:spacing w:before="0" w:after="100" w:line="264" w:lineRule="auto"/>
        <w:jc w:val="both"/>
      </w:pPr>
      <w:r>
        <w:rPr>
          <w:rFonts w:ascii="Times New Roman" w:hAnsi="Times New Roman" w:cs="Times New Roman"/>
          <w:b/>
          <w:sz w:val="22"/>
          <w:szCs w:val="22"/>
        </w:rPr>
        <w:t xml:space="preserve">Scope of Stressor 1. </w:t>
      </w:r>
      <w:r>
        <w:rPr>
          <w:rFonts w:ascii="Times New Roman" w:hAnsi="Times New Roman" w:cs="Times New Roman"/>
          <w:b w:val="0"/>
          <w:sz w:val="22"/>
          <w:szCs w:val="22"/>
        </w:rPr>
        <w:t>The causal particulars are 1(b), 1(d), 1(f) to 1(h), 1(k) and 1(l). Particulars 1(a), 1(c), 1(e), 1(i) and 1(j) preserve the contextual sequences in the existing pleading. They are not added as separate causes within this theme. Each dated particular is read with the duties and standards below.</w:t>
      </w:r>
    </w:p>
    <w:p>
      <w:pPr>
        <w:spacing w:before="0" w:after="100" w:line="264" w:lineRule="auto"/>
        <w:jc w:val="both"/>
      </w:pPr>
      <w:r>
        <w:rPr>
          <w:rFonts w:ascii="Times New Roman" w:hAnsi="Times New Roman" w:cs="Times New Roman"/>
          <w:b/>
          <w:sz w:val="22"/>
          <w:szCs w:val="22"/>
        </w:rPr>
        <w:t xml:space="preserve">The duty to keep the contact information accurate. </w:t>
      </w:r>
      <w:r>
        <w:rPr>
          <w:rFonts w:ascii="Times New Roman" w:hAnsi="Times New Roman" w:cs="Times New Roman"/>
          <w:b w:val="0"/>
          <w:sz w:val="22"/>
          <w:szCs w:val="22"/>
        </w:rPr>
        <w:t>A key responsibility of the position is to collate information and maintain the Omnivista database and SharePoint so that the information held within Switchboard Services is accurate and appropriate. [¶ 6]</w:t>
      </w:r>
    </w:p>
    <w:p>
      <w:pPr>
        <w:spacing w:before="0" w:after="100" w:line="264" w:lineRule="auto"/>
        <w:jc w:val="both"/>
      </w:pPr>
      <w:r>
        <w:rPr>
          <w:rFonts w:ascii="Times New Roman" w:hAnsi="Times New Roman" w:cs="Times New Roman"/>
          <w:b w:val="0"/>
          <w:sz w:val="22"/>
          <w:szCs w:val="22"/>
        </w:rPr>
        <w:t>A further key responsibility is to support hospital staff in the allocation, coordination and fault repair of all pager units, including maintaining the database and registers with accurate and current information. [¶ 7] The operational particulars below are pleaded against that duty.</w:t>
      </w:r>
    </w:p>
    <w:p>
      <w:pPr>
        <w:spacing w:before="0" w:after="100" w:line="264" w:lineRule="auto"/>
        <w:jc w:val="both"/>
      </w:pPr>
      <w:r>
        <w:rPr>
          <w:rFonts w:ascii="Times New Roman" w:hAnsi="Times New Roman" w:cs="Times New Roman"/>
          <w:b/>
          <w:sz w:val="22"/>
          <w:szCs w:val="22"/>
        </w:rPr>
        <w:t xml:space="preserve">How critical the function is, as the Respondent admits. </w:t>
      </w:r>
      <w:r>
        <w:rPr>
          <w:rFonts w:ascii="Times New Roman" w:hAnsi="Times New Roman" w:cs="Times New Roman"/>
          <w:b w:val="0"/>
          <w:sz w:val="22"/>
          <w:szCs w:val="22"/>
        </w:rPr>
        <w:t xml:space="preserve">On 18 February 2026 the Respondent responded to an earlier notice to admit facts in this proceeding. [¶ 283] It admitted that "Maintaining accurate contact details for medical staff is a </w:t>
      </w:r>
      <w:r>
        <w:rPr>
          <w:rFonts w:ascii="Times New Roman" w:hAnsi="Times New Roman" w:cs="Times New Roman"/>
          <w:b/>
          <w:sz w:val="22"/>
          <w:szCs w:val="22"/>
        </w:rPr>
        <w:t xml:space="preserve">critical function of the Switchboard to ensure effective clinical handover and patient safety</w:t>
      </w:r>
      <w:r>
        <w:rPr>
          <w:rFonts w:ascii="Times New Roman" w:hAnsi="Times New Roman" w:cs="Times New Roman"/>
          <w:b w:val="0"/>
          <w:sz w:val="22"/>
          <w:szCs w:val="22"/>
        </w:rPr>
        <w:t xml:space="preserve">". [¶ 289] In admitting that paragraph it added "and says that there was a procedure in place for this to occur", and it denied a further paragraph on the ground that there was already a procedure in place. [¶¶ 290 to 291] The procedure in place from 18 July 2023 is pleaded at 1(b). Its operation in May 2024 is pleaded at 1(h) and 1(k).</w:t>
      </w:r>
    </w:p>
    <w:p>
      <w:pPr>
        <w:spacing w:before="0" w:after="100" w:line="264" w:lineRule="auto"/>
        <w:jc w:val="both"/>
      </w:pPr>
      <w:r>
        <w:rPr>
          <w:rFonts w:ascii="Times New Roman" w:hAnsi="Times New Roman" w:cs="Times New Roman"/>
          <w:b/>
          <w:sz w:val="22"/>
          <w:szCs w:val="22"/>
        </w:rPr>
        <w:t xml:space="preserve">The operating conditions: calls (context for the causal particulars). </w:t>
      </w:r>
      <w:r>
        <w:rPr>
          <w:rFonts w:ascii="Times New Roman" w:hAnsi="Times New Roman" w:cs="Times New Roman"/>
          <w:b w:val="0"/>
          <w:sz w:val="22"/>
          <w:szCs w:val="22"/>
        </w:rPr>
        <w:t xml:space="preserve">The Appellant's evidence is that he handled several hundred calls on a shift, a substantial proportion of them from people who were distressed, frightened, in conflict or in crisis, and that he was often the first person a caller reached in an urgent situation; that he triaged and connected those calls, identifying which could not wait and routing each to the correct clinician or team while continuing to answer the queue; that he relayed urgent pathology and other clinical results between doctors; and that, when a caller in an emergency could not say where they were, he had to identify the source and location of the call so that help could be sent to the right place. The monthly call statistics for April 2025 record between 269 and 444 calls on an eight-hour shift (Stressor 3(b)).</w:t>
      </w:r>
    </w:p>
    <w:p>
      <w:pPr>
        <w:spacing w:before="0" w:after="100" w:line="264" w:lineRule="auto"/>
        <w:jc w:val="both"/>
      </w:pPr>
      <w:r>
        <w:rPr>
          <w:rFonts w:ascii="Times New Roman" w:hAnsi="Times New Roman" w:cs="Times New Roman"/>
          <w:b/>
          <w:sz w:val="22"/>
          <w:szCs w:val="22"/>
        </w:rPr>
        <w:t xml:space="preserve">Emergency codes, received and paged concurrently (context). </w:t>
      </w:r>
      <w:r>
        <w:rPr>
          <w:rFonts w:ascii="Times New Roman" w:hAnsi="Times New Roman" w:cs="Times New Roman"/>
          <w:b w:val="0"/>
          <w:sz w:val="22"/>
          <w:szCs w:val="22"/>
        </w:rPr>
        <w:t xml:space="preserve">Emergency codes are received at the Switchboard, categorised by the operator by the type of emergency, and paged to the response group for that category within the time the procedure allows. [¶ 8] The Appellant's evidence is that each code was paged at the same time to a response team of about ten clinicians through the SPOK paging system; that codes and other urgent matters did not arrive one at a time, so that he managed concurrent emergency and security responses and time-critical clinical calls while continuing to manage the call queue; and that the number of codes varied from day to day. The Emergency Code Register records eight codes on 17 March 2024, eleven on 18 March and sixteen entries on 19 March (Stressor 3(b) and 3(c); Tab 31).</w:t>
      </w:r>
    </w:p>
    <w:p>
      <w:pPr>
        <w:spacing w:before="0" w:after="100" w:line="264" w:lineRule="auto"/>
        <w:jc w:val="both"/>
      </w:pPr>
      <w:r>
        <w:rPr>
          <w:rFonts w:ascii="Times New Roman" w:hAnsi="Times New Roman" w:cs="Times New Roman"/>
          <w:b/>
          <w:sz w:val="22"/>
          <w:szCs w:val="22"/>
        </w:rPr>
        <w:t xml:space="preserve">Complaints arriving at, and returning to, the Switchboard (context). </w:t>
      </w:r>
      <w:r>
        <w:rPr>
          <w:rFonts w:ascii="Times New Roman" w:hAnsi="Times New Roman" w:cs="Times New Roman"/>
          <w:b w:val="0"/>
          <w:sz w:val="22"/>
          <w:szCs w:val="22"/>
        </w:rPr>
        <w:t xml:space="preserve">The Appellant's evidence is that complaints from the public, from clinicians and from staff across the hospital arrived first at the Switchboard, by telephone and to the shared Switchboard inbox, and came to him as the operator on duty; that he triaged them and resolved a substantial proportion himself, escalating those that needed management action; and that complaints that were not resolved returned to the Switchboard to be dealt with again, including complaints about the currency of the on-call roster and the telephone directory. On the employer's own account, complaints about Switchboard operational errors were made directly to the Line Manager and managed solely by email or verbally with the complainant [¶ 267], and no change to the Switchboard's operating procedures as a consequence of any employee complaint is alleged before 30 June 2024. [¶ 272] These operating conditions are pleaded as the setting in which the causal particulars at 1(b), 1(h) and 1(k), and at Stressor 3(b), occurred. They are the Appellant's evidence, not admitted counts, and they are not pleaded as separate causal particulars.</w:t>
      </w:r>
    </w:p>
    <w:p>
      <w:pPr>
        <w:spacing w:before="0" w:after="100" w:line="264" w:lineRule="auto"/>
        <w:jc w:val="both"/>
      </w:pPr>
      <w:r>
        <w:rPr>
          <w:rFonts w:ascii="Times New Roman" w:hAnsi="Times New Roman" w:cs="Times New Roman"/>
          <w:b/>
          <w:sz w:val="22"/>
          <w:szCs w:val="22"/>
        </w:rPr>
        <w:t xml:space="preserve">The duty to consult, and the absence of any record of consultation. </w:t>
      </w:r>
      <w:r>
        <w:rPr>
          <w:rFonts w:ascii="Times New Roman" w:hAnsi="Times New Roman" w:cs="Times New Roman"/>
          <w:b w:val="0"/>
          <w:sz w:val="22"/>
          <w:szCs w:val="22"/>
        </w:rPr>
        <w:t>Clauses 3.2.3 to 3.2.5 of the Queensland Public Health Sector Certified Agreement (No. 11) 2022 provide that the requirement of consultation is never to be treated perfunctorily or as a mere formality. They provide that consultation involves more than a mere exchange of information, and requires participants to contribute to the decision-making process "not only in appearance, but in fact". They provide that the process requires the exchange of timely information so that the parties have "an actual and genuine opportunity to influence the outcome, before a final decision is made". Clause 4.1.4 requires a business case to be tabled for consultation for significant organisational change, including major alterations to current service delivery arrangements; it is relied on only to the extent the change was of that kind. The change notified on 15 April 2024 was stated to be effective the day it was notified. [¶ 51]</w:t>
      </w:r>
    </w:p>
    <w:p>
      <w:pPr>
        <w:spacing w:before="0" w:after="100" w:line="264" w:lineRule="auto"/>
        <w:jc w:val="both"/>
      </w:pPr>
      <w:r>
        <w:rPr>
          <w:rFonts w:ascii="Times New Roman" w:hAnsi="Times New Roman" w:cs="Times New Roman"/>
          <w:sz w:val="22"/>
          <w:szCs w:val="22"/>
        </w:rPr>
        <w:t>The Respondent's amended List of Documents records no document recording consultation with Switchboard operators before that change. [¶ 273]</w:t>
      </w:r>
    </w:p>
    <w:p>
      <w:pPr>
        <w:spacing w:before="0" w:after="100" w:line="264" w:lineRule="auto"/>
        <w:jc w:val="both"/>
      </w:pPr>
      <w:r>
        <w:rPr>
          <w:rFonts w:ascii="Times New Roman" w:hAnsi="Times New Roman" w:cs="Times New Roman"/>
          <w:sz w:val="22"/>
          <w:szCs w:val="22"/>
        </w:rPr>
        <w:t>The Respondent does not allege that agreement under clause 6.2 of the Award was obtained, or that a ballot of affected employees was conducted, before it. [¶¶ 180 to 181]</w:t>
      </w:r>
    </w:p>
    <w:p>
      <w:pPr>
        <w:spacing w:before="0" w:after="100" w:line="264" w:lineRule="auto"/>
        <w:jc w:val="both"/>
      </w:pPr>
      <w:r>
        <w:rPr>
          <w:rFonts w:ascii="Times New Roman" w:hAnsi="Times New Roman" w:cs="Times New Roman"/>
          <w:sz w:val="22"/>
          <w:szCs w:val="22"/>
        </w:rPr>
        <w:t>The employer conducted that process on another occasion. Its Consultation outcome document defines agreement as the consent of a majority of affected employees, and records that seventeen employees were invited to vote, seventeen votes were received, and the proposal was accepted. [¶¶ 167 to 170, 176 to 177]</w:t>
      </w:r>
    </w:p>
    <w:p>
      <w:pPr>
        <w:spacing w:before="0" w:after="100" w:line="264" w:lineRule="auto"/>
        <w:jc w:val="both"/>
      </w:pPr>
      <w:r>
        <w:rPr>
          <w:rFonts w:ascii="Times New Roman" w:hAnsi="Times New Roman" w:cs="Times New Roman"/>
          <w:b/>
          <w:sz w:val="22"/>
          <w:szCs w:val="22"/>
        </w:rPr>
        <w:t xml:space="preserve">The safety responsibilities of the position. </w:t>
      </w:r>
      <w:r>
        <w:rPr>
          <w:rFonts w:ascii="Times New Roman" w:hAnsi="Times New Roman" w:cs="Times New Roman"/>
          <w:b w:val="0"/>
          <w:sz w:val="22"/>
          <w:szCs w:val="22"/>
        </w:rPr>
        <w:t>A key responsibility of the position is to follow defined service quality standards and occupational health and safety policies and procedures relating to the work being undertaken, to ensure high quality, safe services and workplaces. [¶ 12]</w:t>
      </w:r>
    </w:p>
    <w:p>
      <w:pPr>
        <w:spacing w:before="0" w:after="100" w:line="264" w:lineRule="auto"/>
        <w:jc w:val="both"/>
      </w:pPr>
      <w:r>
        <w:rPr>
          <w:rFonts w:ascii="Times New Roman" w:hAnsi="Times New Roman" w:cs="Times New Roman"/>
          <w:b/>
          <w:sz w:val="22"/>
          <w:szCs w:val="22"/>
        </w:rPr>
        <w:t xml:space="preserve">1(a) Removal of the Communication Book entry (on or around 6 June 2023). </w:t>
      </w:r>
      <w:r>
        <w:rPr>
          <w:rFonts w:ascii="Times New Roman" w:hAnsi="Times New Roman" w:cs="Times New Roman"/>
          <w:b w:val="0"/>
          <w:sz w:val="22"/>
          <w:szCs w:val="22"/>
        </w:rPr>
        <w:t>A key responsibility of the position is to maintain discretion and exercise judgement where necessary to resolve problems within the scope of the role, in situations where precedence has not been set and procedures are not defined. [¶ 9]</w:t>
      </w:r>
    </w:p>
    <w:p>
      <w:pPr>
        <w:spacing w:before="0" w:after="100" w:line="264" w:lineRule="auto"/>
        <w:jc w:val="both"/>
      </w:pPr>
      <w:r>
        <w:rPr>
          <w:rFonts w:ascii="Times New Roman" w:hAnsi="Times New Roman" w:cs="Times New Roman"/>
          <w:sz w:val="22"/>
          <w:szCs w:val="22"/>
        </w:rPr>
        <w:t>At 9:57 am on 6 June 2023 the Switchboard Manager wrote to Logan Switch that the book "is not used to simply put your point across or make any indirect comments towards the team". [¶¶ 148 to 149]</w:t>
      </w:r>
    </w:p>
    <w:p>
      <w:pPr>
        <w:spacing w:before="0" w:after="100" w:line="264" w:lineRule="auto"/>
        <w:jc w:val="both"/>
      </w:pPr>
      <w:r>
        <w:rPr>
          <w:rFonts w:ascii="Times New Roman" w:hAnsi="Times New Roman" w:cs="Times New Roman"/>
          <w:sz w:val="22"/>
          <w:szCs w:val="22"/>
        </w:rPr>
        <w:t>At 4:05 pm she wrote to the Director: "I was not aware of who put this entry in at the time but I took it out last week", and that she felt it was being used as a "burn book" more than a professional tool. [¶¶ 145 to 147]</w:t>
      </w:r>
    </w:p>
    <w:p>
      <w:pPr>
        <w:spacing w:before="0" w:after="100" w:line="264" w:lineRule="auto"/>
        <w:jc w:val="both"/>
      </w:pPr>
      <w:r>
        <w:rPr>
          <w:rFonts w:ascii="Times New Roman" w:hAnsi="Times New Roman" w:cs="Times New Roman"/>
          <w:sz w:val="22"/>
          <w:szCs w:val="22"/>
        </w:rPr>
        <w:t>The Respondent's pleading admits that pages were removed on or around 6 June 2023, and says the event was reported to the Director by email that day. [¶¶ 143 to 144]</w:t>
      </w:r>
    </w:p>
    <w:p>
      <w:pPr>
        <w:spacing w:before="0" w:after="100" w:line="264" w:lineRule="auto"/>
        <w:jc w:val="both"/>
      </w:pPr>
      <w:r>
        <w:rPr>
          <w:rFonts w:ascii="Times New Roman" w:hAnsi="Times New Roman" w:cs="Times New Roman"/>
          <w:sz w:val="22"/>
          <w:szCs w:val="22"/>
        </w:rPr>
        <w:t>On 18 February 2026 it admitted that a page was removed from the workplace communications book, and did not admit that the page contained the Appellant's handwriting "because the respondent does not have a copy of the page". [¶ 288]</w:t>
      </w:r>
    </w:p>
    <w:p>
      <w:pPr>
        <w:spacing w:before="0" w:after="100" w:line="264" w:lineRule="auto"/>
        <w:jc w:val="both"/>
      </w:pPr>
      <w:r>
        <w:rPr>
          <w:rFonts w:ascii="Times New Roman" w:hAnsi="Times New Roman" w:cs="Times New Roman"/>
          <w:sz w:val="22"/>
          <w:szCs w:val="22"/>
        </w:rPr>
        <w:t>The Respondent does not identify the entry removed or its author, does not allege that the removed page has been located or that any copy exists, does not allege that any entry made by the Appellant remains in the book, and does not allege that the book ceased to be in its possession during his employment. [¶¶ 150 to 153]</w:t>
      </w:r>
    </w:p>
    <w:p>
      <w:pPr>
        <w:spacing w:before="0" w:after="100" w:line="264" w:lineRule="auto"/>
        <w:jc w:val="both"/>
      </w:pPr>
      <w:r>
        <w:rPr>
          <w:rFonts w:ascii="Times New Roman" w:hAnsi="Times New Roman" w:cs="Times New Roman"/>
          <w:sz w:val="22"/>
          <w:szCs w:val="22"/>
        </w:rPr>
        <w:t>The Respondent has admitted that it does not have a copy of the removed page. [¶ 288] The Respondent's amended List of Documents of 14 August 2026 does not list the Communication Book, nor any page or entry from it; that proposition (paragraph 154 of the notice) was not admitted.</w:t>
      </w:r>
    </w:p>
    <w:p>
      <w:pPr>
        <w:spacing w:before="0" w:after="100" w:line="264" w:lineRule="auto"/>
        <w:jc w:val="both"/>
      </w:pPr>
      <w:r>
        <w:rPr>
          <w:rFonts w:ascii="Times New Roman" w:hAnsi="Times New Roman" w:cs="Times New Roman"/>
          <w:b/>
          <w:sz w:val="22"/>
          <w:szCs w:val="22"/>
        </w:rPr>
        <w:t xml:space="preserve">1(b) Database access and the restricted correction process (18 July 2023 to 18 June 2024). </w:t>
      </w:r>
      <w:r>
        <w:rPr>
          <w:rFonts w:ascii="Times New Roman" w:hAnsi="Times New Roman" w:cs="Times New Roman"/>
          <w:b w:val="0"/>
          <w:sz w:val="22"/>
          <w:szCs w:val="22"/>
        </w:rPr>
        <w:t>On 18 July 2023 at 12:56 pm the Switchboard Telecommunications Coordinator wrote to the Appellant and the Switchboard team explaining that her role was a temporary project role focused on fixing the database. [¶ 39]</w:t>
      </w:r>
    </w:p>
    <w:p>
      <w:pPr>
        <w:spacing w:before="0" w:after="100" w:line="264" w:lineRule="auto"/>
        <w:jc w:val="both"/>
      </w:pPr>
      <w:r>
        <w:rPr>
          <w:rFonts w:ascii="Times New Roman" w:hAnsi="Times New Roman" w:cs="Times New Roman"/>
          <w:sz w:val="22"/>
          <w:szCs w:val="22"/>
        </w:rPr>
        <w:t>She stated: "While I am fixing up the database and all of its entries, I will be removing everyone's access to the database." [¶ 40]</w:t>
      </w:r>
    </w:p>
    <w:p>
      <w:pPr>
        <w:spacing w:before="0" w:after="100" w:line="264" w:lineRule="auto"/>
        <w:jc w:val="both"/>
      </w:pPr>
      <w:r>
        <w:rPr>
          <w:rFonts w:ascii="Times New Roman" w:hAnsi="Times New Roman" w:cs="Times New Roman"/>
          <w:sz w:val="22"/>
          <w:szCs w:val="22"/>
        </w:rPr>
        <w:t>She stated that she had removed the Contact &amp; Number Changes book out of the room, preferring all changes to be sent to her email. [¶ 45]</w:t>
      </w:r>
    </w:p>
    <w:p>
      <w:pPr>
        <w:spacing w:before="0" w:after="100" w:line="264" w:lineRule="auto"/>
        <w:jc w:val="both"/>
      </w:pPr>
      <w:r>
        <w:rPr>
          <w:rFonts w:ascii="Times New Roman" w:hAnsi="Times New Roman" w:cs="Times New Roman"/>
          <w:sz w:val="22"/>
          <w:szCs w:val="22"/>
        </w:rPr>
        <w:t>The Respondent's own review decision records the same matters. [¶¶ 46 to 48]</w:t>
      </w:r>
    </w:p>
    <w:p>
      <w:pPr>
        <w:spacing w:before="0" w:after="100" w:line="264" w:lineRule="auto"/>
        <w:jc w:val="both"/>
      </w:pPr>
      <w:r>
        <w:rPr>
          <w:rFonts w:ascii="Times New Roman" w:hAnsi="Times New Roman" w:cs="Times New Roman"/>
          <w:b/>
          <w:sz w:val="22"/>
          <w:szCs w:val="22"/>
        </w:rPr>
        <w:t xml:space="preserve">The Respondent </w:t>
      </w:r>
      <w:r>
        <w:rPr>
          <w:rFonts w:ascii="Times New Roman" w:hAnsi="Times New Roman" w:cs="Times New Roman"/>
          <w:b/>
          <w:sz w:val="22"/>
          <w:szCs w:val="22"/>
        </w:rPr>
        <w:t xml:space="preserve">does not allege that access to the database was restored</w:t>
      </w:r>
      <w:r>
        <w:rPr>
          <w:rFonts w:ascii="Times New Roman" w:hAnsi="Times New Roman" w:cs="Times New Roman"/>
          <w:b/>
          <w:sz w:val="22"/>
          <w:szCs w:val="22"/>
        </w:rPr>
        <w:t xml:space="preserve"> to the Appellant at any time before 18 June 2024. </w:t>
      </w:r>
      <w:r>
        <w:rPr>
          <w:rFonts w:ascii="Times New Roman" w:hAnsi="Times New Roman" w:cs="Times New Roman"/>
          <w:b w:val="0"/>
          <w:sz w:val="22"/>
          <w:szCs w:val="22"/>
        </w:rPr>
        <w:t>[¶ 55] From 18 July 2023 to 18 June 2024 is eleven months. Nothing is alleged to have happened in that time to restore access. The duty described above remained on the position throughout that period.</w:t>
      </w:r>
    </w:p>
    <w:p>
      <w:pPr>
        <w:spacing w:before="0" w:after="100" w:line="264" w:lineRule="auto"/>
        <w:jc w:val="both"/>
      </w:pPr>
      <w:r>
        <w:rPr>
          <w:rFonts w:ascii="Times New Roman" w:hAnsi="Times New Roman" w:cs="Times New Roman"/>
          <w:b/>
          <w:sz w:val="22"/>
          <w:szCs w:val="22"/>
        </w:rPr>
        <w:t xml:space="preserve">The repair path, and its availability. </w:t>
      </w:r>
      <w:r>
        <w:rPr>
          <w:rFonts w:ascii="Times New Roman" w:hAnsi="Times New Roman" w:cs="Times New Roman"/>
          <w:b w:val="0"/>
          <w:sz w:val="22"/>
          <w:szCs w:val="22"/>
        </w:rPr>
        <w:t>The Coordinator's stated working hours were "every Tuesday and second Monday, 8:00 - 16:00". [¶ 41] A person wanting an entry updated was to "contact me directly, either via email or extension". [¶ 42] If an entry was needed on a day she was not present, and was urgent, it was to be sent to the Switchboard Manager. [¶ 43]</w:t>
      </w:r>
    </w:p>
    <w:p>
      <w:pPr>
        <w:spacing w:before="0" w:after="100" w:line="264" w:lineRule="auto"/>
        <w:jc w:val="both"/>
      </w:pPr>
      <w:r>
        <w:rPr>
          <w:rFonts w:ascii="Times New Roman" w:hAnsi="Times New Roman" w:cs="Times New Roman"/>
          <w:sz w:val="22"/>
          <w:szCs w:val="22"/>
        </w:rPr>
        <w:t>A request made "after hours (overnights, on the weekend or public holiday)" would "have to wait until either Chloe or myself are back". [¶ 44]</w:t>
      </w:r>
    </w:p>
    <w:p>
      <w:pPr>
        <w:spacing w:before="0" w:after="100" w:line="264" w:lineRule="auto"/>
        <w:jc w:val="both"/>
      </w:pPr>
      <w:r>
        <w:rPr>
          <w:rFonts w:ascii="Times New Roman" w:hAnsi="Times New Roman" w:cs="Times New Roman"/>
          <w:sz w:val="22"/>
          <w:szCs w:val="22"/>
        </w:rPr>
        <w:t>How long an incorrect entry stayed uncorrected depended on when those two people were available.</w:t>
      </w:r>
    </w:p>
    <w:p>
      <w:pPr>
        <w:spacing w:before="0" w:after="100" w:line="264" w:lineRule="auto"/>
        <w:jc w:val="both"/>
      </w:pPr>
      <w:r>
        <w:rPr>
          <w:rFonts w:ascii="Times New Roman" w:hAnsi="Times New Roman" w:cs="Times New Roman"/>
          <w:b/>
          <w:sz w:val="22"/>
          <w:szCs w:val="22"/>
        </w:rPr>
        <w:t xml:space="preserve">1(c) Roster concerns and the move to full time (7 August to 16 October 2023). </w:t>
      </w:r>
      <w:r>
        <w:rPr>
          <w:rFonts w:ascii="Times New Roman" w:hAnsi="Times New Roman" w:cs="Times New Roman"/>
          <w:b w:val="0"/>
          <w:sz w:val="22"/>
          <w:szCs w:val="22"/>
        </w:rPr>
        <w:t>On 7 August 2023 at 12:21 pm the Appellant wrote to the Manager, the Director, Ms Conaghan and Ms Smith, marked of High importance, asking to "formally adhoc an additional 2 shifts per fortnight" under clause 11.7 of the agreement, and: "Please give me some space and stop with any further communication as I have had enough of it." [¶¶ 26 to 27, 155]</w:t>
      </w:r>
    </w:p>
    <w:p>
      <w:pPr>
        <w:spacing w:before="0" w:after="100" w:line="264" w:lineRule="auto"/>
        <w:jc w:val="both"/>
      </w:pPr>
      <w:r>
        <w:rPr>
          <w:rFonts w:ascii="Times New Roman" w:hAnsi="Times New Roman" w:cs="Times New Roman"/>
          <w:sz w:val="22"/>
          <w:szCs w:val="22"/>
        </w:rPr>
        <w:t>At 1:43 pm the Manager replied, apologising for the rostered shift and confirming it was "an oversight", and asking "Would you like me to roster you off tomorrow Tuesday 8th 0700-1500 to give you the required rest period". [¶¶ 156 to 157]</w:t>
      </w:r>
    </w:p>
    <w:p>
      <w:pPr>
        <w:spacing w:before="0" w:after="100" w:line="264" w:lineRule="auto"/>
        <w:jc w:val="both"/>
      </w:pPr>
      <w:r>
        <w:rPr>
          <w:rFonts w:ascii="Times New Roman" w:hAnsi="Times New Roman" w:cs="Times New Roman"/>
          <w:sz w:val="22"/>
          <w:szCs w:val="22"/>
        </w:rPr>
        <w:t>At 3:13 pm the Director replied. [¶ 158]</w:t>
      </w:r>
    </w:p>
    <w:p>
      <w:pPr>
        <w:spacing w:before="0" w:after="100" w:line="264" w:lineRule="auto"/>
        <w:jc w:val="both"/>
      </w:pPr>
      <w:r>
        <w:rPr>
          <w:rFonts w:ascii="Times New Roman" w:hAnsi="Times New Roman" w:cs="Times New Roman"/>
          <w:sz w:val="22"/>
          <w:szCs w:val="22"/>
        </w:rPr>
        <w:t xml:space="preserve">On 8 August 2023 at 4:15 pm the Director wrote regarding an additional shift to replace the shift not worked due to a rostering error. [¶ 28] On 8 August 2023 he confirmed that he would work the replacement shift and was looking to pick up another. [¶ 29]</w:t>
      </w:r>
    </w:p>
    <w:p>
      <w:pPr>
        <w:spacing w:before="0" w:after="100" w:line="264" w:lineRule="auto"/>
        <w:jc w:val="both"/>
      </w:pPr>
      <w:r>
        <w:rPr>
          <w:rFonts w:ascii="Times New Roman" w:hAnsi="Times New Roman" w:cs="Times New Roman"/>
          <w:sz w:val="22"/>
          <w:szCs w:val="22"/>
        </w:rPr>
        <w:t>On 29 August 2023 she sent HR Policy E12, and on 4 September 2023 the Appellant replied. [¶¶ 160 to 161]</w:t>
      </w:r>
    </w:p>
    <w:p>
      <w:pPr>
        <w:spacing w:before="0" w:after="100" w:line="264" w:lineRule="auto"/>
        <w:jc w:val="both"/>
      </w:pPr>
      <w:r>
        <w:rPr>
          <w:rFonts w:ascii="Times New Roman" w:hAnsi="Times New Roman" w:cs="Times New Roman"/>
          <w:sz w:val="22"/>
          <w:szCs w:val="22"/>
        </w:rPr>
        <w:t>On 31 August 2023 he provided a written application headed "Request to Increase Working Hours to Full Time Rotational Roster", expressing willingness to take on additional night shifts. [¶¶ 30 to 31]</w:t>
      </w:r>
    </w:p>
    <w:p>
      <w:pPr>
        <w:spacing w:before="0" w:after="100" w:line="264" w:lineRule="auto"/>
        <w:jc w:val="both"/>
      </w:pPr>
      <w:r>
        <w:rPr>
          <w:rFonts w:ascii="Times New Roman" w:hAnsi="Times New Roman" w:cs="Times New Roman"/>
          <w:sz w:val="22"/>
          <w:szCs w:val="22"/>
        </w:rPr>
        <w:t xml:space="preserve">On 4 September 2023 he confirmed that he was able and willing to work any roster presented to him including the current schedule with full 24-hour availability, that he had no issues with shift work, and attached a draft roster spreadsheet. [¶¶ 33 to 35] On 8 September 2023 the Director wrote that she was "glad to hear things seem to be going well with Chloe" and glad that he had applied for the additional shifts through the recent EOI. [¶ 36]</w:t>
      </w:r>
    </w:p>
    <w:p>
      <w:pPr>
        <w:spacing w:before="0" w:after="100" w:line="264" w:lineRule="auto"/>
        <w:jc w:val="both"/>
      </w:pPr>
      <w:r>
        <w:rPr>
          <w:rFonts w:ascii="Times New Roman" w:hAnsi="Times New Roman" w:cs="Times New Roman"/>
          <w:sz w:val="22"/>
          <w:szCs w:val="22"/>
        </w:rPr>
        <w:t>On 27 September 2023 the Manager wrote with the subject "Approved - Permanent Full Time FTE", stating she was happy for him to commence full-time hours from 16 October 2023. [¶¶ 37 to 38]</w:t>
      </w:r>
    </w:p>
    <w:p>
      <w:pPr>
        <w:spacing w:before="0" w:after="100" w:line="264" w:lineRule="auto"/>
        <w:jc w:val="both"/>
      </w:pPr>
      <w:r>
        <w:rPr>
          <w:rFonts w:ascii="Times New Roman" w:hAnsi="Times New Roman" w:cs="Times New Roman"/>
          <w:b/>
          <w:sz w:val="22"/>
          <w:szCs w:val="22"/>
        </w:rPr>
        <w:t xml:space="preserve">1(d) Notification of variable office hours (23 August 2023 to 17 May 2024). </w:t>
      </w:r>
      <w:r>
        <w:rPr>
          <w:rFonts w:ascii="Times New Roman" w:hAnsi="Times New Roman" w:cs="Times New Roman"/>
          <w:b w:val="0"/>
          <w:sz w:val="22"/>
          <w:szCs w:val="22"/>
        </w:rPr>
        <w:t>The position reports to the Switchboard Manager, and the role description names that person as the contact for the position. [¶¶ 3 to 4]</w:t>
      </w:r>
    </w:p>
    <w:p>
      <w:pPr>
        <w:spacing w:before="0" w:after="100" w:line="264" w:lineRule="auto"/>
        <w:jc w:val="both"/>
      </w:pPr>
      <w:r>
        <w:rPr>
          <w:rFonts w:ascii="Times New Roman" w:hAnsi="Times New Roman" w:cs="Times New Roman"/>
          <w:sz w:val="22"/>
          <w:szCs w:val="22"/>
        </w:rPr>
        <w:t>On 23 August 2023 at 2:18 pm she wrote to Logan Switch with the subject "What's Chloe's Hours?!": "I am fulltime and work flex hours - You may have noticed recently I am starting at different times in the morning and finish at different times in the afternoon", and "My hours would range from starting between 6-9am and finishing 2-5pm." [¶¶ 70 to 72]</w:t>
      </w:r>
    </w:p>
    <w:p>
      <w:pPr>
        <w:spacing w:before="0" w:after="100" w:line="264" w:lineRule="auto"/>
        <w:jc w:val="both"/>
      </w:pPr>
      <w:r>
        <w:rPr>
          <w:rFonts w:ascii="Times New Roman" w:hAnsi="Times New Roman" w:cs="Times New Roman"/>
          <w:b/>
          <w:sz w:val="22"/>
          <w:szCs w:val="22"/>
        </w:rPr>
        <w:t xml:space="preserve">The Respondent does not allege that fixed office hours were stated to the Switchboard staff at any time between 23 August 2023 and 17 May 2024. </w:t>
      </w:r>
      <w:r>
        <w:rPr>
          <w:rFonts w:ascii="Times New Roman" w:hAnsi="Times New Roman" w:cs="Times New Roman"/>
          <w:b w:val="0"/>
          <w:sz w:val="22"/>
          <w:szCs w:val="22"/>
        </w:rPr>
        <w:t xml:space="preserve">[¶ 73] </w:t>
      </w:r>
      <w:r>
        <w:rPr>
          <w:rFonts w:ascii="Times New Roman" w:hAnsi="Times New Roman" w:cs="Times New Roman"/>
          <w:b/>
          <w:sz w:val="22"/>
          <w:szCs w:val="22"/>
        </w:rPr>
        <w:t xml:space="preserve">That is approximately nine months</w:t>
      </w:r>
      <w:r>
        <w:rPr>
          <w:rFonts w:ascii="Times New Roman" w:hAnsi="Times New Roman" w:cs="Times New Roman"/>
          <w:b w:val="0"/>
          <w:sz w:val="22"/>
          <w:szCs w:val="22"/>
        </w:rPr>
        <w:t xml:space="preserve">.</w:t>
      </w:r>
    </w:p>
    <w:p>
      <w:pPr>
        <w:spacing w:before="0" w:after="100" w:line="264" w:lineRule="auto"/>
        <w:jc w:val="both"/>
      </w:pPr>
      <w:r>
        <w:rPr>
          <w:rFonts w:ascii="Times New Roman" w:hAnsi="Times New Roman" w:cs="Times New Roman"/>
          <w:b/>
          <w:sz w:val="22"/>
          <w:szCs w:val="22"/>
        </w:rPr>
        <w:t xml:space="preserve">1(e) Pandemic leave submissions (20 February to 1 March 2024). </w:t>
      </w:r>
      <w:r>
        <w:rPr>
          <w:rFonts w:ascii="Times New Roman" w:hAnsi="Times New Roman" w:cs="Times New Roman"/>
          <w:b w:val="0"/>
          <w:sz w:val="22"/>
          <w:szCs w:val="22"/>
        </w:rPr>
        <w:t>On 20 February 2024 the Appellant messaged the Manager that he had tested positive for COVID-19. She "requested that you send it to her so she could submit it in MyHR". [¶ 136] She had said he was eligible for up to five days' paid leave on photo evidence of the test. He sent it to her as she asked. She then asked him to submit the Special Pandemic Leave request through myHR himself and attach a statutory declaration or photo evidence of his test. [¶ 132] The myHR submissions report records the initiator of that request as the Appellant [¶¶ 140 to 141], and the Respondent does not allege that any other Switchboard employee was required to submit such a request personally through myHR in February 2024. [¶ 142] The leave request history for Process Reference 15480560 records him creating a draft at 11:24:48 that morning and submitting the request at 11:41:27. [¶¶ 114 to 115] So the material was provided four times in all: once to the Manager, as requested, and then three times through myHR, once that morning and, after two declines, twice more.</w:t>
      </w:r>
    </w:p>
    <w:p>
      <w:pPr>
        <w:spacing w:before="0" w:after="100" w:line="264" w:lineRule="auto"/>
        <w:jc w:val="both"/>
      </w:pPr>
      <w:r>
        <w:rPr>
          <w:rFonts w:ascii="Times New Roman" w:hAnsi="Times New Roman" w:cs="Times New Roman"/>
          <w:sz w:val="22"/>
          <w:szCs w:val="22"/>
        </w:rPr>
        <w:t>It records the request being declined at 12:23:43 on 21 February 2024; submitted again at 06:07:32 on 28 February; declined again at 09:06:07 on 29 February; submitted a third time at 11:07:28 that morning; and approved at 11:21:03. [¶¶ 116 to 120]</w:t>
      </w:r>
    </w:p>
    <w:p>
      <w:pPr>
        <w:spacing w:before="0" w:after="100" w:line="264" w:lineRule="auto"/>
        <w:jc w:val="both"/>
      </w:pPr>
      <w:r>
        <w:rPr>
          <w:rFonts w:ascii="Times New Roman" w:hAnsi="Times New Roman" w:cs="Times New Roman"/>
          <w:sz w:val="22"/>
          <w:szCs w:val="22"/>
        </w:rPr>
        <w:t xml:space="preserve">It records the Appellant as having submitted the request on three occasions and the Manager as having declined it on two, and records the Director as approving it at 16:05:08 on 1 March 2024. [¶¶ 121 to 123] Two reasons for the declines appear on the record and they are not the same. The review decision records that on 21 February the Manager messaged that she had to decline because the minimum period for COVID leave was five days for a positive staff member, that she noted the statutory declaration provided was sufficient evidence, and that she asked him to resubmit his leave days. [¶¶ 137 to 138]</w:t>
      </w:r>
    </w:p>
    <w:p>
      <w:pPr>
        <w:spacing w:before="0" w:after="100" w:line="264" w:lineRule="auto"/>
        <w:jc w:val="both"/>
      </w:pPr>
      <w:r>
        <w:rPr>
          <w:rFonts w:ascii="Times New Roman" w:hAnsi="Times New Roman" w:cs="Times New Roman"/>
          <w:sz w:val="22"/>
          <w:szCs w:val="22"/>
        </w:rPr>
        <w:t>It records the Appellant messaging that he was confused about why his amended request was declined, and that he had done everything as required. [¶ 139]</w:t>
      </w:r>
    </w:p>
    <w:p>
      <w:pPr>
        <w:spacing w:before="0" w:after="100" w:line="264" w:lineRule="auto"/>
        <w:jc w:val="both"/>
      </w:pPr>
      <w:r>
        <w:rPr>
          <w:rFonts w:ascii="Times New Roman" w:hAnsi="Times New Roman" w:cs="Times New Roman"/>
          <w:sz w:val="22"/>
          <w:szCs w:val="22"/>
        </w:rPr>
        <w:t>The Respondent pleads that she declined the application because on her assessment the required statutory declaration was not attached; that "a review indicates that in fact, the attachments were present on the appellant's submission"; and that this was human error on the background of high work demands. [¶¶ 133 to 135]</w:t>
      </w:r>
    </w:p>
    <w:p>
      <w:pPr>
        <w:spacing w:before="0" w:after="100" w:line="264" w:lineRule="auto"/>
        <w:jc w:val="both"/>
      </w:pPr>
      <w:r>
        <w:rPr>
          <w:rFonts w:ascii="Times New Roman" w:hAnsi="Times New Roman" w:cs="Times New Roman"/>
          <w:sz w:val="22"/>
          <w:szCs w:val="22"/>
        </w:rPr>
        <w:t>So the request was made on 20 February 2024 and finally approved on 1 March 2024: ten days, four hours, forty minutes and twenty seconds from draft to final approval, with two declines and three submissions in between. The third submission was approved in thirteen minutes and thirty-five seconds. [¶¶ 114 to 125]</w:t>
      </w:r>
    </w:p>
    <w:p>
      <w:pPr>
        <w:spacing w:before="0" w:after="100" w:line="264" w:lineRule="auto"/>
        <w:jc w:val="both"/>
      </w:pPr>
      <w:r>
        <w:rPr>
          <w:rFonts w:ascii="Times New Roman" w:hAnsi="Times New Roman" w:cs="Times New Roman"/>
          <w:sz w:val="22"/>
          <w:szCs w:val="22"/>
        </w:rPr>
        <w:t>Two matters are repeated here from Stressors 2 and 3. The myHR submissions report records the Manager as the initiator of each of the five Attendance Variation and Allowance Claims made for the Appellant between 1 February and 31 May 2024, and the Appellant as the initiator of none [¶¶ 198 to 201]; the special pandemic leave request was the submission he was required to make himself [¶¶ 132, 140 to 142]. The Respondent pleads human error in the handling of that request [¶¶ 133 to 135] and human error in the rostering of 17 and 18 March 2024 [¶ 226], events less than a month apart.</w:t>
      </w:r>
    </w:p>
    <w:p>
      <w:pPr>
        <w:spacing w:before="0" w:after="100" w:line="264" w:lineRule="auto"/>
        <w:jc w:val="both"/>
      </w:pPr>
      <w:r>
        <w:rPr>
          <w:rFonts w:ascii="Times New Roman" w:hAnsi="Times New Roman" w:cs="Times New Roman"/>
          <w:b/>
          <w:sz w:val="22"/>
          <w:szCs w:val="22"/>
        </w:rPr>
        <w:t xml:space="preserve">1(f) After hours on call process changed (15 April 2024). </w:t>
      </w:r>
      <w:r>
        <w:rPr>
          <w:rFonts w:ascii="Times New Roman" w:hAnsi="Times New Roman" w:cs="Times New Roman"/>
          <w:b w:val="0"/>
          <w:sz w:val="22"/>
          <w:szCs w:val="22"/>
        </w:rPr>
        <w:t xml:space="preserve">On 15 April 2024 at 12:39 pm the Switchboard Manager wrote to Logan Switch, copied to the Director and the Switchboard staff, with the subject "Afterhours Oncall Process - Switchboard". [¶ 49] That email stated that the process during office hours remained the same and that staff were to contact her through switch, the office or her mobile, and: "You will see that Ellen and myself have added Afterhours on call, the days that are highlighted in purple show who is on call after hours." [¶¶ 50, 52] It stated: "</w:t>
      </w:r>
      <w:r>
        <w:rPr>
          <w:rFonts w:ascii="Times New Roman" w:hAnsi="Times New Roman" w:cs="Times New Roman"/>
          <w:b/>
          <w:sz w:val="22"/>
          <w:szCs w:val="22"/>
        </w:rPr>
        <w:t xml:space="preserve">This new process is effective from today.</w:t>
      </w:r>
      <w:r>
        <w:rPr>
          <w:rFonts w:ascii="Times New Roman" w:hAnsi="Times New Roman" w:cs="Times New Roman"/>
          <w:b w:val="0"/>
          <w:sz w:val="22"/>
          <w:szCs w:val="22"/>
        </w:rPr>
        <w:t xml:space="preserve">" [¶ 51]</w:t>
      </w:r>
    </w:p>
    <w:p>
      <w:pPr>
        <w:spacing w:before="0" w:after="100" w:line="264" w:lineRule="auto"/>
        <w:jc w:val="both"/>
      </w:pPr>
      <w:r>
        <w:rPr>
          <w:rFonts w:ascii="Times New Roman" w:hAnsi="Times New Roman" w:cs="Times New Roman"/>
          <w:sz w:val="22"/>
          <w:szCs w:val="22"/>
        </w:rPr>
        <w:t>She signed it as "A/Switchboard Manager". [¶ 53]</w:t>
      </w:r>
    </w:p>
    <w:p>
      <w:pPr>
        <w:spacing w:before="0" w:after="100" w:line="264" w:lineRule="auto"/>
        <w:jc w:val="both"/>
      </w:pPr>
      <w:r>
        <w:rPr>
          <w:rFonts w:ascii="Times New Roman" w:hAnsi="Times New Roman" w:cs="Times New Roman"/>
          <w:b/>
          <w:sz w:val="22"/>
          <w:szCs w:val="22"/>
        </w:rPr>
        <w:t xml:space="preserve">1(g) Data entry process changed (19 April 2024). </w:t>
      </w:r>
      <w:r>
        <w:rPr>
          <w:rFonts w:ascii="Times New Roman" w:hAnsi="Times New Roman" w:cs="Times New Roman"/>
          <w:b w:val="0"/>
          <w:sz w:val="22"/>
          <w:szCs w:val="22"/>
        </w:rPr>
        <w:t>The review decision records that on 19 April 2024 she emailed the team stating that due to errors being made with respect to data entry a new process was to be followed which included more checks to ensure accuracy of data entry. [¶ 54]</w:t>
      </w:r>
    </w:p>
    <w:p>
      <w:pPr>
        <w:spacing w:before="0" w:after="100" w:line="264" w:lineRule="auto"/>
        <w:jc w:val="both"/>
      </w:pPr>
      <w:r>
        <w:rPr>
          <w:rFonts w:ascii="Times New Roman" w:hAnsi="Times New Roman" w:cs="Times New Roman"/>
          <w:b/>
          <w:sz w:val="22"/>
          <w:szCs w:val="22"/>
        </w:rPr>
        <w:t xml:space="preserve">1(h) Misdirected calls and the MASPER response (2 to 9 May 2024). </w:t>
      </w:r>
      <w:r>
        <w:rPr>
          <w:rFonts w:ascii="Times New Roman" w:hAnsi="Times New Roman" w:cs="Times New Roman"/>
          <w:b w:val="0"/>
          <w:sz w:val="22"/>
          <w:szCs w:val="22"/>
        </w:rPr>
        <w:t>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to maintain call queues to a minimum at all times; and to operate under pressure, particularly where high volume call traffic is concerned. [¶¶ 5, 8, 10]</w:t>
      </w:r>
    </w:p>
    <w:p>
      <w:pPr>
        <w:spacing w:before="0" w:after="100" w:line="264" w:lineRule="auto"/>
        <w:jc w:val="both"/>
      </w:pPr>
      <w:r>
        <w:rPr>
          <w:rFonts w:ascii="Times New Roman" w:hAnsi="Times New Roman" w:cs="Times New Roman"/>
          <w:b w:val="0"/>
          <w:sz w:val="22"/>
          <w:szCs w:val="22"/>
        </w:rPr>
        <w:t>In April 2025 the console took between 269 and 444 calls on an eight-hour shift (Stressor 3(b), the ordinary-call-load paragraph below); the Appellant's evidence is that the load in May 2024 was of the same order. Emergency codes were received and paged through it throughout the day (Stressor 3(b)).</w:t>
      </w:r>
    </w:p>
    <w:p>
      <w:pPr>
        <w:spacing w:before="0" w:after="100" w:line="264" w:lineRule="auto"/>
        <w:jc w:val="both"/>
      </w:pPr>
      <w:r>
        <w:rPr>
          <w:rFonts w:ascii="Times New Roman" w:hAnsi="Times New Roman" w:cs="Times New Roman"/>
          <w:sz w:val="22"/>
          <w:szCs w:val="22"/>
        </w:rPr>
        <w:t>On 3 May 2024 at 3:06 pm the MASPER Registrar wrote to the Switchboard Manager with the subject "Switchboard issues 2nd and 3rd May 2024", listing five occasions on 2 and 3 May. [¶¶ 56 to 57] Of the occasion at 14:46 on 3 May the email records: "MET call team called x5290 asking where MET call was located 'VHUB' - switchboard could not tell them where VHUB was. Had to be redirected by MASPER". [¶ 58]</w:t>
      </w:r>
    </w:p>
    <w:p>
      <w:pPr>
        <w:spacing w:before="0" w:after="100" w:line="264" w:lineRule="auto"/>
        <w:jc w:val="both"/>
      </w:pPr>
      <w:r>
        <w:rPr>
          <w:rFonts w:ascii="Times New Roman" w:hAnsi="Times New Roman" w:cs="Times New Roman"/>
          <w:sz w:val="22"/>
          <w:szCs w:val="22"/>
        </w:rPr>
        <w:t>On 8 May at 5:28 pm she wrote again, listing four further occasions, recording of those on 8 May that a call was "incorrectly put through to MASPER" on each occasion. [¶¶ 59 to 61] Those nine occasions fell while the arrangement notified on 15 April 2024 was in force. [¶ 68]</w:t>
      </w:r>
    </w:p>
    <w:p>
      <w:pPr>
        <w:spacing w:before="0" w:after="100" w:line="264" w:lineRule="auto"/>
        <w:jc w:val="both"/>
      </w:pPr>
      <w:r>
        <w:rPr>
          <w:rFonts w:ascii="Times New Roman" w:hAnsi="Times New Roman" w:cs="Times New Roman"/>
          <w:sz w:val="22"/>
          <w:szCs w:val="22"/>
        </w:rPr>
        <w:t xml:space="preserve">The Manager's first reply was sent on 9 May at 9:20 am, </w:t>
      </w:r>
      <w:r>
        <w:rPr>
          <w:rFonts w:ascii="Times New Roman" w:hAnsi="Times New Roman" w:cs="Times New Roman"/>
          <w:b/>
          <w:sz w:val="22"/>
          <w:szCs w:val="22"/>
        </w:rPr>
        <w:t xml:space="preserve">five days, eighteen hours and fourteen minutes after the first email</w:t>
      </w:r>
      <w:r>
        <w:rPr>
          <w:rFonts w:ascii="Times New Roman" w:hAnsi="Times New Roman" w:cs="Times New Roman"/>
          <w:sz w:val="22"/>
          <w:szCs w:val="22"/>
        </w:rPr>
        <w:t xml:space="preserve">. [¶¶ 62 to 64] It was sent to the Registrar and Dr Wong, and asked Dr Wong, to whom the reports had been copied, to confirm her business hours because they were "not provided on the rosters", noting that her dect phone was "currently switched off". [¶ 65]</w:t>
      </w:r>
    </w:p>
    <w:p>
      <w:pPr>
        <w:spacing w:before="0" w:after="100" w:line="264" w:lineRule="auto"/>
        <w:jc w:val="both"/>
      </w:pPr>
      <w:r>
        <w:rPr>
          <w:rFonts w:ascii="Times New Roman" w:hAnsi="Times New Roman" w:cs="Times New Roman"/>
          <w:sz w:val="22"/>
          <w:szCs w:val="22"/>
        </w:rPr>
        <w:t>At 10:15 am the same day the Switchboard Manager wrote to Logan Switch introducing a new process and referring to "many ongoing issues raised by the MASPER and the medical department about calls being transferred to the wrong medical teams". [¶¶ 66 to 67]</w:t>
      </w:r>
    </w:p>
    <w:p>
      <w:pPr>
        <w:spacing w:before="0" w:after="100" w:line="264" w:lineRule="auto"/>
        <w:jc w:val="both"/>
      </w:pPr>
      <w:r>
        <w:rPr>
          <w:rFonts w:ascii="Times New Roman" w:hAnsi="Times New Roman" w:cs="Times New Roman"/>
          <w:sz w:val="22"/>
          <w:szCs w:val="22"/>
        </w:rPr>
        <w:t xml:space="preserve">The Respondent does not allege that any communication was sent to Logan Switch or to the Switchboard staff concerning those occasions at any time after 3 May 2024 and before 10:15 am on 9 May 2024. [¶ 69] The Appellant's evidence is that the complaints about the misdirected calls reached him at the time in the registrars' own calls to the Switchboard, and that what he received from the Manager about them was her email to Logan Switch at 10:15 am on 9 May 2024, which stated that it included the email trail below it for reference. [¶¶ 66 to 67] The Registrar's emails of 3 and 8 May 2024 were addressed to the Manager and Dr Wong [¶¶ 56, 59]; the Appellant's evidence is that he saw them in that trail on 9 May 2024.</w:t>
      </w:r>
    </w:p>
    <w:p>
      <w:pPr>
        <w:spacing w:before="0" w:after="100" w:line="264" w:lineRule="auto"/>
        <w:jc w:val="both"/>
      </w:pPr>
      <w:r>
        <w:rPr>
          <w:rFonts w:ascii="Times New Roman" w:hAnsi="Times New Roman" w:cs="Times New Roman"/>
          <w:sz w:val="22"/>
          <w:szCs w:val="22"/>
        </w:rPr>
        <w:t xml:space="preserve">So the sequence at the console was: the first report on 3 May 2024, a second on 8 May (the fifth calendar day after the first), nine occasions in all, the Manager's first reply after five days, eighteen hours and fourteen minutes, and a new process communicated to Switchboard staff at 10:15 am on 9 May (the sixth day). [¶¶ 56 to 69]</w:t>
      </w:r>
    </w:p>
    <w:p>
      <w:pPr>
        <w:spacing w:before="0" w:after="100" w:line="264" w:lineRule="auto"/>
        <w:jc w:val="both"/>
      </w:pPr>
      <w:r>
        <w:rPr>
          <w:rFonts w:ascii="Times New Roman" w:hAnsi="Times New Roman" w:cs="Times New Roman"/>
          <w:b/>
          <w:sz w:val="22"/>
          <w:szCs w:val="22"/>
        </w:rPr>
        <w:t xml:space="preserve">1(i) The complaint of 13 May 2024 - chronology only (13 May 2024). </w:t>
      </w:r>
      <w:r>
        <w:rPr>
          <w:rFonts w:ascii="Times New Roman" w:hAnsi="Times New Roman" w:cs="Times New Roman"/>
          <w:b w:val="0"/>
          <w:sz w:val="22"/>
          <w:szCs w:val="22"/>
        </w:rPr>
        <w:t>On 13 May 2024 the Appellant lodged a corrupt conduct complaint regarding clinical risks. The Ethical Standards Unit formally determined this constituted a Public Interest Disclosure (Admitted Fact: Form 24, para 20, admitted 18 February 2026). The content is not set out. It is pleaded for chronology only; no cause of the injury and no motive is alleged in connection with it.</w:t>
      </w:r>
    </w:p>
    <w:p>
      <w:pPr>
        <w:spacing w:before="0" w:after="100" w:line="264" w:lineRule="auto"/>
        <w:jc w:val="both"/>
      </w:pPr>
      <w:r>
        <w:rPr>
          <w:rFonts w:ascii="Times New Roman" w:hAnsi="Times New Roman" w:cs="Times New Roman"/>
          <w:b/>
          <w:sz w:val="22"/>
          <w:szCs w:val="22"/>
        </w:rPr>
        <w:t xml:space="preserve">1(j) On-call roster and absence notification instructions - context only (13 to 15 May 2024). </w:t>
      </w:r>
      <w:r>
        <w:rPr>
          <w:rFonts w:ascii="Times New Roman" w:hAnsi="Times New Roman" w:cs="Times New Roman"/>
          <w:b w:val="0"/>
          <w:sz w:val="22"/>
          <w:szCs w:val="22"/>
        </w:rPr>
        <w:t>On 13 May 2024 at 4:29 pm the on-call roster for the fortnight beginning that day was circulated to the Switchboard team. [¶¶ 111 to 112]</w:t>
      </w:r>
    </w:p>
    <w:p>
      <w:pPr>
        <w:spacing w:before="0" w:after="100" w:line="264" w:lineRule="auto"/>
        <w:jc w:val="both"/>
      </w:pPr>
      <w:r>
        <w:rPr>
          <w:rFonts w:ascii="Times New Roman" w:hAnsi="Times New Roman" w:cs="Times New Roman"/>
          <w:b/>
          <w:sz w:val="22"/>
          <w:szCs w:val="22"/>
        </w:rPr>
        <w:t xml:space="preserve"/>
      </w:r>
      <w:r>
        <w:rPr>
          <w:rFonts w:ascii="Times New Roman" w:hAnsi="Times New Roman" w:cs="Times New Roman"/>
          <w:b w:val="0"/>
          <w:sz w:val="22"/>
          <w:szCs w:val="22"/>
        </w:rPr>
        <w:t>From 14 May 2024 the process for notifying unavailability for a rostered shift was also directed through the Switchboard Manager, both emails identifying the Switchboard as a means of contacting her. [¶¶ 162 to 165]</w:t>
      </w:r>
    </w:p>
    <w:p>
      <w:pPr>
        <w:spacing w:before="0" w:after="100" w:line="264" w:lineRule="auto"/>
        <w:jc w:val="both"/>
      </w:pPr>
      <w:r>
        <w:rPr>
          <w:rFonts w:ascii="Times New Roman" w:hAnsi="Times New Roman" w:cs="Times New Roman"/>
          <w:sz w:val="22"/>
          <w:szCs w:val="22"/>
        </w:rPr>
        <w:t>The Respondent does not allege that the Appellant was informed before 14 May 2024 that any other means of notification was required. [¶ 166]</w:t>
      </w:r>
    </w:p>
    <w:p>
      <w:pPr>
        <w:spacing w:before="0" w:after="100" w:line="264" w:lineRule="auto"/>
        <w:jc w:val="both"/>
      </w:pPr>
      <w:r>
        <w:rPr>
          <w:rFonts w:ascii="Times New Roman" w:hAnsi="Times New Roman" w:cs="Times New Roman"/>
          <w:b/>
          <w:sz w:val="22"/>
          <w:szCs w:val="22"/>
        </w:rPr>
        <w:t xml:space="preserve">1(k) Respiratory directory error and requests for correction (15 to 20 May 2024). </w:t>
      </w:r>
      <w:r>
        <w:rPr>
          <w:rFonts w:ascii="Times New Roman" w:hAnsi="Times New Roman" w:cs="Times New Roman"/>
          <w:b w:val="0"/>
          <w:sz w:val="22"/>
          <w:szCs w:val="22"/>
        </w:rPr>
        <w:t>On 15 May 2024 at 11:47 am an Administration Officer of the Integrated Respiratory Service wrote to Logan Switch, marked of High importance: "Could you please amend your number registry/directory to show #8768 belongs to the Integrated Respiratory Service... We are not Respiratory Medical OPD and we do not have any doctors working out of this area." [¶ 89]</w:t>
      </w:r>
    </w:p>
    <w:p>
      <w:pPr>
        <w:spacing w:before="0" w:after="100" w:line="264" w:lineRule="auto"/>
        <w:jc w:val="both"/>
      </w:pPr>
      <w:r>
        <w:rPr>
          <w:rFonts w:ascii="Times New Roman" w:hAnsi="Times New Roman" w:cs="Times New Roman"/>
          <w:sz w:val="22"/>
          <w:szCs w:val="22"/>
        </w:rPr>
        <w:t>The Respondent does not allege that any response was made to that email before 20 May 2024. [¶ 90]</w:t>
      </w:r>
    </w:p>
    <w:p>
      <w:pPr>
        <w:spacing w:before="0" w:after="100" w:line="264" w:lineRule="auto"/>
        <w:jc w:val="both"/>
      </w:pPr>
      <w:r>
        <w:rPr>
          <w:rFonts w:ascii="Times New Roman" w:hAnsi="Times New Roman" w:cs="Times New Roman"/>
          <w:sz w:val="22"/>
          <w:szCs w:val="22"/>
        </w:rPr>
        <w:t>On 20 May at 11:03 am she wrote again, marked of High importance: "Just a courtesy reminder, we continue to get calls put through to us for Respiratory Medical Outpatients... we can not help patients or other clinical staff with OPD issues." [¶¶ 91 to 92]</w:t>
      </w:r>
    </w:p>
    <w:p>
      <w:pPr>
        <w:spacing w:before="0" w:after="100" w:line="264" w:lineRule="auto"/>
        <w:jc w:val="both"/>
      </w:pPr>
      <w:r>
        <w:rPr>
          <w:rFonts w:ascii="Times New Roman" w:hAnsi="Times New Roman" w:cs="Times New Roman"/>
          <w:sz w:val="22"/>
          <w:szCs w:val="22"/>
        </w:rPr>
        <w:t>The Respondent does not allege that any response was made to that email before 2:05 pm that day. [¶ 93]</w:t>
      </w:r>
    </w:p>
    <w:p>
      <w:pPr>
        <w:spacing w:before="0" w:after="100" w:line="264" w:lineRule="auto"/>
        <w:jc w:val="both"/>
      </w:pPr>
      <w:r>
        <w:rPr>
          <w:rFonts w:ascii="Times New Roman" w:hAnsi="Times New Roman" w:cs="Times New Roman"/>
          <w:sz w:val="22"/>
          <w:szCs w:val="22"/>
        </w:rPr>
        <w:t xml:space="preserve">At 2:05 pm, from the Logan Switch account and within the office hours the Manager had stated to all Switchboard staff on 17 May 2024, the Appellant wrote to the Manager identifying the cause as modifications made to the document "Outpatients Department - Clinic contact Details" on 22 February 2024, and recommending a modification and review of that document. [¶¶ 94 to 96] That email was sent three hours and two minutes after the Service's second email, and five days, two hours and eighteen minutes after its first. [¶¶ 97 to 98]</w:t>
      </w:r>
    </w:p>
    <w:p>
      <w:pPr>
        <w:spacing w:before="0" w:after="100" w:line="264" w:lineRule="auto"/>
        <w:jc w:val="both"/>
      </w:pPr>
      <w:r>
        <w:rPr>
          <w:rFonts w:ascii="Times New Roman" w:hAnsi="Times New Roman" w:cs="Times New Roman"/>
          <w:sz w:val="22"/>
          <w:szCs w:val="22"/>
        </w:rPr>
        <w:t xml:space="preserve">The Respondent does not allege that the Appellant was rostered to work after 2:05 pm that day. [¶ 99] The Manager's reply at 4:30 pm stated: "Thank you for bringing this to my attention however this task was being actioned. I had discussed with Richard this morning about the update of outpatients respiratory/medical." [¶¶ 100, 104] It was sent two hours and twenty-five minutes after the Appellant's email, and </w:t>
      </w:r>
      <w:r>
        <w:rPr>
          <w:rFonts w:ascii="Times New Roman" w:hAnsi="Times New Roman" w:cs="Times New Roman"/>
          <w:b/>
          <w:sz w:val="22"/>
          <w:szCs w:val="22"/>
        </w:rPr>
        <w:t xml:space="preserve">two hours after the conclusion of the office hours she had stated</w:t>
      </w:r>
      <w:r>
        <w:rPr>
          <w:rFonts w:ascii="Times New Roman" w:hAnsi="Times New Roman" w:cs="Times New Roman"/>
          <w:sz w:val="22"/>
          <w:szCs w:val="22"/>
        </w:rPr>
        <w:t xml:space="preserve"> to all Switchboard staff on 17 May 2024. [¶¶ 102 to 103]</w:t>
      </w:r>
    </w:p>
    <w:p>
      <w:pPr>
        <w:spacing w:before="0" w:after="100" w:line="264" w:lineRule="auto"/>
        <w:jc w:val="both"/>
      </w:pPr>
      <w:r>
        <w:rPr>
          <w:rFonts w:ascii="Times New Roman" w:hAnsi="Times New Roman" w:cs="Times New Roman"/>
          <w:sz w:val="22"/>
          <w:szCs w:val="22"/>
        </w:rPr>
        <w:t>The Respondent's amended List of Documents records no document created on 20 May 2024 recording that discussion, and no communication sent by either named person to the Service on that day; and the Respondent does not allege that the other named person communicated with the Service on that day. [¶¶ 105 to 108]</w:t>
      </w:r>
    </w:p>
    <w:p>
      <w:pPr>
        <w:spacing w:before="0" w:after="100" w:line="264" w:lineRule="auto"/>
        <w:jc w:val="both"/>
      </w:pPr>
      <w:r>
        <w:rPr>
          <w:rFonts w:ascii="Times New Roman" w:hAnsi="Times New Roman" w:cs="Times New Roman"/>
          <w:sz w:val="22"/>
          <w:szCs w:val="22"/>
        </w:rPr>
        <w:t>The Respondent does not allege that the contact-details document was amended on or before 20 May 2024, or that the Switchboard staff were notified of the modifications made to it on 22 February 2024. [¶¶ 109 to 110]</w:t>
      </w:r>
    </w:p>
    <w:p>
      <w:pPr>
        <w:spacing w:before="0" w:after="100" w:line="264" w:lineRule="auto"/>
        <w:jc w:val="both"/>
      </w:pPr>
      <w:r>
        <w:rPr>
          <w:rFonts w:ascii="Times New Roman" w:hAnsi="Times New Roman" w:cs="Times New Roman"/>
          <w:sz w:val="22"/>
          <w:szCs w:val="22"/>
        </w:rPr>
        <w:t xml:space="preserve">So the sequence was: the Service's first email on 15 May 2024; its second on 20 May, the fifth calendar day; the Appellant's escalation five days, two hours and eighteen minutes after the first email and three hours and two minutes after the second; and the Manager's reply two hours and twenty-five minutes after that, two hours after the office hours she had stated had ended. In that time the Respondent alleges no response to the Service, no amendment of the document, and no notice to the staff of the change made to it on 22 February 2024. [¶¶ 90, 93, 97 to 98, 102 to 103, 105 to 110]</w:t>
      </w:r>
    </w:p>
    <w:p>
      <w:pPr>
        <w:spacing w:before="0" w:after="100" w:line="264" w:lineRule="auto"/>
        <w:jc w:val="both"/>
      </w:pPr>
      <w:r>
        <w:rPr>
          <w:rFonts w:ascii="Times New Roman" w:hAnsi="Times New Roman" w:cs="Times New Roman"/>
          <w:sz w:val="22"/>
          <w:szCs w:val="22"/>
        </w:rPr>
        <w:t>On 20 May 2024 at 4:30 pm the Switchboard Manager wrote: "Taking note of your recommendation, we can also put the updated procedures out to the team for consultation before implementing." [¶ 101]</w:t>
      </w:r>
    </w:p>
    <w:p>
      <w:pPr>
        <w:spacing w:before="0" w:after="100" w:line="264" w:lineRule="auto"/>
        <w:jc w:val="both"/>
      </w:pPr>
      <w:r>
        <w:rPr>
          <w:rFonts w:ascii="Times New Roman" w:hAnsi="Times New Roman" w:cs="Times New Roman"/>
          <w:b/>
          <w:sz w:val="22"/>
          <w:szCs w:val="22"/>
        </w:rPr>
        <w:t xml:space="preserve">1(l) Office hours request and the retraction response (15 to 21 May 2024). </w:t>
      </w:r>
      <w:r>
        <w:rPr>
          <w:rFonts w:ascii="Times New Roman" w:hAnsi="Times New Roman" w:cs="Times New Roman"/>
          <w:b w:val="0"/>
          <w:sz w:val="22"/>
          <w:szCs w:val="22"/>
        </w:rPr>
        <w:t>On 15 May 2024 at 1:15 pm the Appellant wrote to the Manager and Logan Switch, copied to the Switchboard staff, the Director and LBH_HR, asking that she share her office hours so the department could be aware of her regular schedule, noting inconsistency in arrival and departure times, and asking that "any directives and changes within the department is made in consultation with the team". [¶¶ 74 to 75]</w:t>
      </w:r>
    </w:p>
    <w:p>
      <w:pPr>
        <w:spacing w:before="0" w:after="100" w:line="264" w:lineRule="auto"/>
        <w:jc w:val="both"/>
      </w:pPr>
      <w:r>
        <w:rPr>
          <w:rFonts w:ascii="Times New Roman" w:hAnsi="Times New Roman" w:cs="Times New Roman"/>
          <w:sz w:val="22"/>
          <w:szCs w:val="22"/>
        </w:rPr>
        <w:t>At 6:23 pm the Director replied, copied to the Manager and marked of High importance, stating that his email "did not demonstrate our iCARE2 value of Respect and did not comply with our Code of conduct", and asked him to retract it. [¶¶ 76 to 77]</w:t>
      </w:r>
    </w:p>
    <w:p>
      <w:pPr>
        <w:spacing w:before="0" w:after="100" w:line="264" w:lineRule="auto"/>
        <w:jc w:val="both"/>
      </w:pPr>
      <w:r>
        <w:rPr>
          <w:rFonts w:ascii="Times New Roman" w:hAnsi="Times New Roman" w:cs="Times New Roman"/>
          <w:sz w:val="22"/>
          <w:szCs w:val="22"/>
        </w:rPr>
        <w:t>At 7:09 pm the Appellant replied that "Requesting clarity on business hours is a reasonable question". [¶ 78] The Respondent's outline of Ms Taylor's evidence, served 24 September 2026, states that, acting on HR's advice, she removed the email of 15 May 2024 from the shared Switchboard inbox.</w:t>
      </w:r>
    </w:p>
    <w:p>
      <w:pPr>
        <w:spacing w:before="0" w:after="100" w:line="264" w:lineRule="auto"/>
        <w:jc w:val="both"/>
      </w:pPr>
      <w:r>
        <w:rPr>
          <w:rFonts w:ascii="Times New Roman" w:hAnsi="Times New Roman" w:cs="Times New Roman"/>
          <w:sz w:val="22"/>
          <w:szCs w:val="22"/>
        </w:rPr>
        <w:t>On 17 May 2024 at 9:30 am the Manager wrote to the whole department, headed "Switchboard Manager - On call and Hours", stating that her hours "can vary", that "I will be in later between 0800-830am. Otherwise my hours are from 06:30-14:30", that "I will not be in the office until around 11am on Monday 20.05.2024", and that "Moving forward so communication is clear for the team, I will be sending an email to switch to advise of any change to my office hours for the week". [¶¶ 81 to 84, 113] Those stated office hours concluded at 2:30 pm. [¶ 88]</w:t>
      </w:r>
    </w:p>
    <w:p>
      <w:pPr>
        <w:spacing w:before="0" w:after="100" w:line="264" w:lineRule="auto"/>
        <w:jc w:val="both"/>
      </w:pPr>
      <w:r>
        <w:rPr>
          <w:rFonts w:ascii="Times New Roman" w:hAnsi="Times New Roman" w:cs="Times New Roman"/>
          <w:sz w:val="22"/>
          <w:szCs w:val="22"/>
        </w:rPr>
        <w:t>On 21 May 2024 at 2:53 pm the Director replied that she would follow up on the issues raised, and asked "can I ask was there one or more particular changes and/or directives where you had concerns about consultation and communication?" [¶¶ 79 to 80]</w:t>
      </w:r>
    </w:p>
    <w:p>
      <w:pPr>
        <w:spacing w:before="0" w:after="100" w:line="264" w:lineRule="auto"/>
        <w:jc w:val="both"/>
      </w:pPr>
      <w:r>
        <w:rPr>
          <w:rFonts w:ascii="Times New Roman" w:hAnsi="Times New Roman" w:cs="Times New Roman"/>
          <w:b/>
          <w:sz w:val="22"/>
          <w:szCs w:val="22"/>
        </w:rPr>
        <w:t xml:space="preserve">So the request for the Manager's office hours was made at 1:15 pm on 15 May 2024. </w:t>
      </w:r>
      <w:r>
        <w:rPr>
          <w:rFonts w:ascii="Times New Roman" w:hAnsi="Times New Roman" w:cs="Times New Roman"/>
          <w:b w:val="0"/>
          <w:sz w:val="22"/>
          <w:szCs w:val="22"/>
        </w:rPr>
        <w:t xml:space="preserve">The request to retract it came </w:t>
      </w:r>
      <w:r>
        <w:rPr>
          <w:rFonts w:ascii="Times New Roman" w:hAnsi="Times New Roman" w:cs="Times New Roman"/>
          <w:b/>
          <w:sz w:val="22"/>
          <w:szCs w:val="22"/>
        </w:rPr>
        <w:t xml:space="preserve">five hours and eight minutes later</w:t>
      </w:r>
      <w:r>
        <w:rPr>
          <w:rFonts w:ascii="Times New Roman" w:hAnsi="Times New Roman" w:cs="Times New Roman"/>
          <w:b w:val="0"/>
          <w:sz w:val="22"/>
          <w:szCs w:val="22"/>
        </w:rPr>
        <w:t xml:space="preserve">, at 6:23 pm. The hours were stated to the whole department one day, twenty hours and fifteen minutes after the request, at 9:30 am on 17 May. The Director's question about which changes had concerned him came six days, one hour and thirty-eight minutes after the request, at 2:53 pm on 21 May. Before the request, no fixed hours had been stated for approximately nine months. [¶¶ 73 to 84]</w:t>
      </w:r>
    </w:p>
    <w:p>
      <w:pPr>
        <w:keepNext/>
        <w:spacing w:before="0" w:after="100" w:line="264" w:lineRule="auto"/>
        <w:jc w:val="both"/>
      </w:pPr>
      <w:r>
        <w:rPr>
          <w:rFonts w:ascii="Times New Roman" w:hAnsi="Times New Roman" w:cs="Times New Roman"/>
          <w:b/>
          <w:sz w:val="22"/>
          <w:szCs w:val="22"/>
        </w:rPr>
        <w:t>Supporting records and overlap with the other themes</w:t>
      </w:r>
    </w:p>
    <w:p>
      <w:pPr>
        <w:spacing w:before="0" w:after="100" w:line="264" w:lineRule="auto"/>
        <w:jc w:val="both"/>
      </w:pPr>
      <w:r>
        <w:rPr>
          <w:rFonts w:ascii="Times New Roman" w:hAnsi="Times New Roman" w:cs="Times New Roman"/>
          <w:b/>
          <w:sz w:val="22"/>
          <w:szCs w:val="22"/>
        </w:rPr>
        <w:t xml:space="preserve">The Manager's notice of 18 June 2024. </w:t>
      </w:r>
      <w:r>
        <w:rPr>
          <w:rFonts w:ascii="Times New Roman" w:hAnsi="Times New Roman" w:cs="Times New Roman"/>
          <w:b w:val="0"/>
          <w:sz w:val="22"/>
          <w:szCs w:val="22"/>
        </w:rPr>
        <w:t>On 18 June 2024 at 8:58 am the Manager wrote to Logan Switch: "I am taking today off, and hopefully will be back tomorrow", and "I am sorry I haven't been there for you all over the past week." [¶¶ 85 to 87]</w:t>
      </w:r>
    </w:p>
    <w:p>
      <w:pPr>
        <w:spacing w:before="0" w:after="100" w:line="264" w:lineRule="auto"/>
        <w:jc w:val="both"/>
      </w:pPr>
      <w:r>
        <w:rPr>
          <w:rFonts w:ascii="Times New Roman" w:hAnsi="Times New Roman" w:cs="Times New Roman"/>
          <w:sz w:val="22"/>
          <w:szCs w:val="22"/>
        </w:rPr>
        <w:t xml:space="preserve">By letter of 5 June 2026, reference K-LM26/729, signed by the Chief Executive and addressed to the Commission, Metro South Health stated that "there have been no 'consequential' changes to operating procedures over the period requested" [¶ 266], and that "All employee complaints relating to Logan Hospital Switchboard operational errors are made directly to the Line Manager of Switch Board and managed solely via email or verbally with the complainant." [¶ 267] Its statements on fatigue risk management and on the record of MET calls are pleaded at Stressor 3 [¶¶ 263 to 265, 268].</w:t>
      </w:r>
    </w:p>
    <w:p>
      <w:pPr>
        <w:spacing w:before="0" w:after="100" w:line="264" w:lineRule="auto"/>
        <w:jc w:val="both"/>
      </w:pPr>
      <w:r>
        <w:rPr>
          <w:rFonts w:ascii="Times New Roman" w:hAnsi="Times New Roman" w:cs="Times New Roman"/>
          <w:sz w:val="22"/>
          <w:szCs w:val="22"/>
        </w:rPr>
        <w:t xml:space="preserve">The Respondent does not allege that any change was made to the operating procedures of the Switchboard as a consequence of any employee complaint at any time before 30 June 2024 [¶ 272]; its position on fatigue risk management before that date is pleaded at Stressor 3, supporting fatigue records [¶¶ 269 to 271].</w:t>
      </w:r>
    </w:p>
    <w:p>
      <w:pPr>
        <w:spacing w:before="0" w:after="100" w:line="264" w:lineRule="auto"/>
        <w:jc w:val="both"/>
      </w:pPr>
      <w:r>
        <w:rPr>
          <w:rFonts w:ascii="Times New Roman" w:hAnsi="Times New Roman" w:cs="Times New Roman"/>
          <w:b w:val="0"/>
          <w:sz w:val="22"/>
          <w:szCs w:val="22"/>
        </w:rPr>
        <w:t>Payroll's direction of 3 May 2024 to correct four fortnights had not been actioned on 13 May [¶¶ 192 to 193] and was still awaited on 21 May [¶¶ 194 to 195]; that sequence is pleaded at Stressor 2(h), 2(i), 2(l) and 2(m) and is repeated here as part of the conditions in which the work was carried on.</w:t>
      </w:r>
    </w:p>
    <w:p>
      <w:pPr>
        <w:spacing w:before="0" w:after="100" w:line="264" w:lineRule="auto"/>
        <w:jc w:val="both"/>
      </w:pPr>
      <w:r>
        <w:rPr>
          <w:rFonts w:ascii="Times New Roman" w:hAnsi="Times New Roman" w:cs="Times New Roman"/>
          <w:b/>
          <w:sz w:val="22"/>
          <w:szCs w:val="22"/>
        </w:rPr>
        <w:t xml:space="preserve">The rostering concern raised in August 2023 recurred, and the employer's own documents record it. </w:t>
      </w:r>
      <w:r>
        <w:rPr>
          <w:rFonts w:ascii="Times New Roman" w:hAnsi="Times New Roman" w:cs="Times New Roman"/>
          <w:b w:val="0"/>
          <w:sz w:val="22"/>
          <w:szCs w:val="22"/>
        </w:rPr>
        <w:t>On 26 April 2024 the Director wrote that the Manager "was working to fix this error" [¶¶ 211 to 212]; on 10 May 2024 she wrote to Human Resources that the Appellant's concern was about how the Manager was rostering the team and its effect on staff fatigue [¶ 218], acknowledged "a few rostering errors made by Chloe with regards to Cory's line in past rosters" [¶ 220], and stated that his roster would not be considered [¶ 221]; and on 18 February 2026 the Respondent admitted that the Director stated on 7 August 2023 that there had been a rostering error that was accidentally made [¶ 287]. These facts are pleaded at Stressor 3(a) and 3(e) to 3(g) and are repeated here because they bear on this stressor.</w:t>
      </w:r>
    </w:p>
    <w:p>
      <w:pPr>
        <w:spacing w:before="0" w:after="100" w:line="264" w:lineRule="auto"/>
        <w:jc w:val="both"/>
      </w:pPr>
      <w:r>
        <w:rPr>
          <w:rFonts w:ascii="Times New Roman" w:hAnsi="Times New Roman" w:cs="Times New Roman"/>
          <w:b/>
          <w:sz w:val="22"/>
          <w:szCs w:val="22"/>
        </w:rPr>
        <w:t xml:space="preserve">Context and the Respondent's pleaded position. </w:t>
      </w:r>
      <w:r>
        <w:rPr>
          <w:rFonts w:ascii="Times New Roman" w:hAnsi="Times New Roman" w:cs="Times New Roman"/>
          <w:b w:val="0"/>
          <w:sz w:val="22"/>
          <w:szCs w:val="22"/>
        </w:rPr>
        <w:t xml:space="preserve">The Respondent's pleaded answer, including paragraph 27 of its statement, is at Part C, paragraph 10. [¶¶ 300 to 303] The matters at 1(a), 1(c), 1(e), 1(i) and 1(j), and at Part B.3 below, are pleaded as part of the sequence of matters the Appellant raised and the responses he received. They are not relied on as separate causes within Stressor 1. Where an admitted fact from that sequence is repeated under Stressor 2 or Stressor 3, it is relied on there only for the purpose stated under that stressor. The circumstances relied on as causes in Stressor 1 are those at 1(b), 1(d), 1(f) to 1(h), 1(k) and 1(l), read with the opening duties and standards and the supporting records.</w:t>
      </w:r>
      <w:r>
        <w:rPr>
          <w:rStyle w:val="CommentReference"/>
        </w:rPr>
      </w:r>
    </w:p>
    <w:p>
      <w:pPr>
        <w:spacing w:before="80" w:after="140" w:line="264" w:lineRule="auto"/>
        <w:jc w:val="both"/>
      </w:pPr>
      <w:r>
        <w:rPr>
          <w:rFonts w:ascii="Times New Roman" w:hAnsi="Times New Roman" w:cs="Times New Roman"/>
          <w:b/>
          <w:sz w:val="22"/>
          <w:szCs w:val="22"/>
        </w:rPr>
        <w:t xml:space="preserve">The medical link - Stressor 1. </w:t>
      </w:r>
      <w:r>
        <w:rPr>
          <w:rFonts w:ascii="Times New Roman" w:hAnsi="Times New Roman" w:cs="Times New Roman"/>
          <w:sz w:val="22"/>
          <w:szCs w:val="22"/>
        </w:rPr>
        <w:t>Tab M1 records the 28 June 2024 presentation as "stress at work" and "upset by people not following rules". Tab M4 records the treating psychiatrist's later account of origin as workplace stress involving management and rostering. Those records are relied on as evidence, made at the time and by the treating doctors, of what was reported, the diagnosis and the effect. They are not relied on to prove that the events in Stressor 1 happened. Those events are proved, so far as they are relied on here, by the admitted facts and the employer documents identified.</w:t>
      </w:r>
    </w:p>
    <w:p>
      <w:pPr>
        <w:keepNext/>
        <w:pageBreakBefore/>
        <w:spacing w:before="0" w:after="100" w:line="264" w:lineRule="auto"/>
        <w:jc w:val="both"/>
      </w:pPr>
      <w:r>
        <w:rPr>
          <w:rFonts w:ascii="Times New Roman" w:hAnsi="Times New Roman" w:cs="Times New Roman"/>
          <w:b/>
          <w:sz w:val="22"/>
          <w:szCs w:val="22"/>
        </w:rPr>
        <w:t>STRESSOR 2 - REMUNERATION</w:t>
      </w:r>
    </w:p>
    <w:p>
      <w:pPr>
        <w:spacing w:before="0" w:after="100" w:line="264" w:lineRule="auto"/>
        <w:jc w:val="both"/>
      </w:pPr>
      <w:r>
        <w:rPr>
          <w:rFonts w:ascii="Times New Roman" w:hAnsi="Times New Roman" w:cs="Times New Roman"/>
          <w:b/>
          <w:sz w:val="22"/>
          <w:szCs w:val="22"/>
        </w:rPr>
        <w:t xml:space="preserve">Scope of Stressor 2. </w:t>
      </w:r>
      <w:r>
        <w:rPr>
          <w:rFonts w:ascii="Times New Roman" w:hAnsi="Times New Roman" w:cs="Times New Roman"/>
          <w:b w:val="0"/>
          <w:sz w:val="22"/>
          <w:szCs w:val="22"/>
        </w:rPr>
        <w:t xml:space="preserve">Particulars 2(a) to 2(i), 2(l) and 2(m) identify the entitlement and correction events the Appellant experienced before the certified injury date, and are the causal particulars. Particular 2(j) records a completed claim in the same period, and is context. Particulars 2(k), 2(n) and 2(o) are the record of how the concern and the corrections were handled, including when the corrections were finally made; they are relied on as proof of how long the matters at 2(a) to 2(m) remained unresolved, not as separate causes.</w:t>
      </w:r>
    </w:p>
    <w:p>
      <w:pPr>
        <w:spacing w:before="0" w:after="100" w:line="264" w:lineRule="auto"/>
        <w:jc w:val="both"/>
      </w:pPr>
      <w:r>
        <w:rPr>
          <w:rFonts w:ascii="Times New Roman" w:hAnsi="Times New Roman" w:cs="Times New Roman"/>
          <w:b/>
          <w:sz w:val="22"/>
          <w:szCs w:val="22"/>
        </w:rPr>
        <w:t xml:space="preserve">The basis of the entitlement. </w:t>
      </w:r>
      <w:r>
        <w:rPr>
          <w:rFonts w:ascii="Times New Roman" w:hAnsi="Times New Roman" w:cs="Times New Roman"/>
          <w:b w:val="0"/>
          <w:sz w:val="22"/>
          <w:szCs w:val="22"/>
        </w:rPr>
        <w:t>The position is a continuous shift working role over the full 24-hour period, seven days a week, and under mandatory requirements the occupant must be able to work a roster which covers multiple shifts over a 24/7 period. [¶¶ 2, 13] The function is admitted to be critical to patient safety [¶ 289]. The Appellant moved to full-time hours from 16 October 2023 on the Manager's written approval [¶¶ 37 to 38], and the review decision records the employer confirming the change to his employment contract and working hours [¶¶ 18 to 20]; the contracted 76 hours a fortnight against which Payroll measured the corrections is that arrangement [¶ 189]. In August 2023 a shift not worked because of a rostering error had been replaced by an additional shift [¶¶ 28 to 29]. These facts are pleaded at Stressors 1(c) and 3(a) and are repeated here.</w:t>
      </w:r>
    </w:p>
    <w:p>
      <w:pPr>
        <w:spacing w:before="0" w:after="100" w:line="264" w:lineRule="auto"/>
        <w:jc w:val="both"/>
      </w:pPr>
      <w:r>
        <w:rPr>
          <w:rFonts w:ascii="Times New Roman" w:hAnsi="Times New Roman" w:cs="Times New Roman"/>
          <w:b/>
          <w:sz w:val="22"/>
          <w:szCs w:val="22"/>
        </w:rPr>
        <w:t xml:space="preserve">Who submitted the recorded corrections. </w:t>
      </w:r>
      <w:r>
        <w:rPr>
          <w:rFonts w:ascii="Times New Roman" w:hAnsi="Times New Roman" w:cs="Times New Roman"/>
          <w:b w:val="0"/>
          <w:sz w:val="22"/>
          <w:szCs w:val="22"/>
        </w:rPr>
        <w:t>The myHR submissions report records seven submissions for the Appellant in the period 1 February to 31 May 2024, of which five were Attendance Variation and Allowance Claims. [¶¶ 198 to 199]</w:t>
      </w:r>
    </w:p>
    <w:p>
      <w:pPr>
        <w:spacing w:before="0" w:after="100" w:line="264" w:lineRule="auto"/>
        <w:jc w:val="both"/>
      </w:pPr>
      <w:r>
        <w:rPr>
          <w:rFonts w:ascii="Times New Roman" w:hAnsi="Times New Roman" w:cs="Times New Roman"/>
          <w:sz w:val="22"/>
          <w:szCs w:val="22"/>
        </w:rPr>
        <w:t>It records the initiator of each of those five as the Manager, and the initiator of no such claim in that period as the Appellant. [¶¶ 200 to 201]</w:t>
      </w:r>
    </w:p>
    <w:p>
      <w:pPr>
        <w:spacing w:before="0" w:after="100" w:line="264" w:lineRule="auto"/>
        <w:jc w:val="both"/>
      </w:pPr>
      <w:r>
        <w:rPr>
          <w:rFonts w:ascii="Times New Roman" w:hAnsi="Times New Roman" w:cs="Times New Roman"/>
          <w:b/>
          <w:sz w:val="22"/>
          <w:szCs w:val="22"/>
        </w:rPr>
        <w:t xml:space="preserve">2(a) Seven hours recorded instead of eight (9 February 2024). </w:t>
      </w:r>
      <w:r>
        <w:rPr>
          <w:rFonts w:ascii="Times New Roman" w:hAnsi="Times New Roman" w:cs="Times New Roman"/>
          <w:b w:val="0"/>
          <w:sz w:val="22"/>
          <w:szCs w:val="22"/>
        </w:rPr>
        <w:t>The shift of 9 February 2024 was recorded as seven hours instead of eight, so the fortnight commencing 5 February 2024 was under the contracted hours and was topped up from the Appellant's RDO balance. [¶¶ 185 to 186]</w:t>
      </w:r>
    </w:p>
    <w:p>
      <w:pPr>
        <w:spacing w:before="0" w:after="100" w:line="264" w:lineRule="auto"/>
        <w:jc w:val="both"/>
      </w:pPr>
      <w:r>
        <w:rPr>
          <w:rFonts w:ascii="Times New Roman" w:hAnsi="Times New Roman" w:cs="Times New Roman"/>
          <w:b/>
          <w:sz w:val="22"/>
          <w:szCs w:val="22"/>
        </w:rPr>
        <w:t xml:space="preserve">2(b) Processing of paid pandemic leave (20 February to 1 March 2024). </w:t>
      </w:r>
      <w:r>
        <w:rPr>
          <w:rFonts w:ascii="Times New Roman" w:hAnsi="Times New Roman" w:cs="Times New Roman"/>
          <w:b w:val="0"/>
          <w:sz w:val="22"/>
          <w:szCs w:val="22"/>
        </w:rPr>
        <w:t>The power to approve or not approve paid Special Pandemic Leave for the COVID-19 event was sub-delegated by the Acting Health Service Chief Executive to a Band 9 delegate, and the Instrument states that the power could not be further sub-delegated. [¶¶ 127 to 128] On 20 February 2024 the Manager asked the Appellant to send his material to her so she could submit it in myHR [¶ 136]; he did so; she then asked him to submit it through myHR himself [¶ 132], and the leave history records him creating the draft and submitting the request that morning. [¶¶ 114 to 115] The history records the request being declined on 21 February, resubmitted on 28 February, declined again on 29 February, submitted a third time at 11:07:28 that day and approved at 11:21:03. [¶¶ 116 to 120] It records the Appellant as making three submissions, the Manager as declining twice, the Manager as "Reviewer" and the Director as "Manager", with the Director recording final approval on 1 March 2024. [¶¶ 121 to 123, 126] The review decision records that on the first decline the stated reason was the minimum period for COVID leave while the statutory declaration was said to be sufficient; it records the Appellant saying he was confused by the second decline and had done everything required. [¶¶ 137 to 139] The Respondent's pleading states that the later decline was because the statutory declaration was assessed as not attached, but that review showed the attachments were in fact present, and pleads human error against a background of high work demands. [¶¶ 133 to 135] The Respondent does not allege that any other Switchboard employee was required personally to submit such a request through myHR in February 2024. [¶ 142] This sequence is repeated on purpose from Stressor 1(e). In Stressor 2 it is relied on as the handling of a paid employment entitlement: an entitlement that took three submissions and a decision process the Appellant could not complete by himself. It is not relied on as a separate injury.</w:t>
      </w:r>
    </w:p>
    <w:p>
      <w:pPr>
        <w:spacing w:before="0" w:after="100" w:line="264" w:lineRule="auto"/>
        <w:jc w:val="both"/>
      </w:pPr>
      <w:r>
        <w:rPr>
          <w:rFonts w:ascii="Times New Roman" w:hAnsi="Times New Roman" w:cs="Times New Roman"/>
          <w:b/>
          <w:sz w:val="22"/>
          <w:szCs w:val="22"/>
        </w:rPr>
        <w:t xml:space="preserve">2(c) Second shift recorded as seven hours (28 February 2024). </w:t>
      </w:r>
      <w:r>
        <w:rPr>
          <w:rFonts w:ascii="Times New Roman" w:hAnsi="Times New Roman" w:cs="Times New Roman"/>
          <w:b w:val="0"/>
          <w:sz w:val="22"/>
          <w:szCs w:val="22"/>
        </w:rPr>
        <w:t>The shift of 28 February 2024 was recorded as seven hours instead of eight, and the fortnight commencing 19 February 2024 was topped up from the Appellant’s RDO balance. [¶ 187]</w:t>
      </w:r>
    </w:p>
    <w:p>
      <w:pPr>
        <w:spacing w:before="0" w:after="100" w:line="264" w:lineRule="auto"/>
        <w:jc w:val="both"/>
      </w:pPr>
      <w:r>
        <w:rPr>
          <w:rFonts w:ascii="Times New Roman" w:hAnsi="Times New Roman" w:cs="Times New Roman"/>
          <w:b/>
          <w:sz w:val="22"/>
          <w:szCs w:val="22"/>
        </w:rPr>
        <w:t xml:space="preserve">2(d) Overtime recorded as ordinary shifts (fortnight beginning 18 March 2024). </w:t>
      </w:r>
      <w:r>
        <w:rPr>
          <w:rFonts w:ascii="Times New Roman" w:hAnsi="Times New Roman" w:cs="Times New Roman"/>
          <w:b w:val="0"/>
          <w:sz w:val="22"/>
          <w:szCs w:val="22"/>
        </w:rPr>
        <w:t>The fortnight commencing 18 March 2024, which contained the shift of 18 March, was recorded with too many ordinary shifts, reducing wages, because one of the shifts needed to be overtime. [¶ 188]</w:t>
      </w:r>
    </w:p>
    <w:p>
      <w:pPr>
        <w:spacing w:before="0" w:after="100" w:line="264" w:lineRule="auto"/>
        <w:jc w:val="both"/>
      </w:pPr>
      <w:r>
        <w:rPr>
          <w:rFonts w:ascii="Times New Roman" w:hAnsi="Times New Roman" w:cs="Times New Roman"/>
          <w:b/>
          <w:sz w:val="22"/>
          <w:szCs w:val="22"/>
        </w:rPr>
        <w:t xml:space="preserve">2(e) Public holiday claim - Payroll's later account (30 March 2024). </w:t>
      </w:r>
      <w:r>
        <w:rPr>
          <w:rFonts w:ascii="Times New Roman" w:hAnsi="Times New Roman" w:cs="Times New Roman"/>
          <w:b w:val="0"/>
          <w:sz w:val="22"/>
          <w:szCs w:val="22"/>
        </w:rPr>
        <w:t xml:space="preserve">In its email to the Respondent of 11 July 2025, disclosed by the Respondent in July 2025, Payroll described the public holiday claim of 30 March 2024 as "submitted late" (Disclosure from witness conferencing - Qld Health Payroll, pp 2 to 3). This is relied on as Payroll's later account, not as an admission.</w:t>
      </w:r>
    </w:p>
    <w:p>
      <w:pPr>
        <w:spacing w:before="0" w:after="100" w:line="264" w:lineRule="auto"/>
        <w:jc w:val="both"/>
      </w:pPr>
      <w:r>
        <w:rPr>
          <w:rFonts w:ascii="Times New Roman" w:hAnsi="Times New Roman" w:cs="Times New Roman"/>
          <w:b/>
          <w:sz w:val="22"/>
          <w:szCs w:val="22"/>
        </w:rPr>
        <w:t xml:space="preserve">2(f) Hours above the contracted fortnight (fortnight beginning 1 April 2024). </w:t>
      </w:r>
      <w:r>
        <w:rPr>
          <w:rFonts w:ascii="Times New Roman" w:hAnsi="Times New Roman" w:cs="Times New Roman"/>
          <w:b w:val="0"/>
          <w:sz w:val="22"/>
          <w:szCs w:val="22"/>
        </w:rPr>
        <w:t>The fortnight commencing 1 April 2024 was over the contracted 76 hours, again requiring overtime. [¶ 189]</w:t>
      </w:r>
    </w:p>
    <w:p>
      <w:pPr>
        <w:spacing w:before="0" w:after="100" w:line="264" w:lineRule="auto"/>
        <w:jc w:val="both"/>
      </w:pPr>
      <w:r>
        <w:rPr>
          <w:rFonts w:ascii="Times New Roman" w:hAnsi="Times New Roman" w:cs="Times New Roman"/>
          <w:b/>
          <w:sz w:val="22"/>
          <w:szCs w:val="22"/>
        </w:rPr>
        <w:t xml:space="preserve">2(g) Pay enquiry and public holiday review (8 April to 1 May 2024). </w:t>
      </w:r>
      <w:r>
        <w:rPr>
          <w:rFonts w:ascii="Times New Roman" w:hAnsi="Times New Roman" w:cs="Times New Roman"/>
          <w:b w:val="0"/>
          <w:sz w:val="22"/>
          <w:szCs w:val="22"/>
        </w:rPr>
        <w:t>The Appellant raised the pay for the period 8 to 31 March 2024 with the Manager on 8 April 2024. [¶ 242] On 9 April she replied that she had escalated the fatigue enquiry to Human Resources. [¶ 244] On 24 April he wrote that it had been more than two weeks without any response or overtime payment. [¶ 246] On 1 May she replied that the fatigue payment for 18 March would not be processed, and that payroll was still reviewing his public holiday entitlements. [¶¶ 247, 255]</w:t>
      </w:r>
    </w:p>
    <w:p>
      <w:pPr>
        <w:spacing w:before="0" w:after="100" w:line="264" w:lineRule="auto"/>
        <w:jc w:val="both"/>
      </w:pPr>
      <w:r>
        <w:rPr>
          <w:rFonts w:ascii="Times New Roman" w:hAnsi="Times New Roman" w:cs="Times New Roman"/>
          <w:b/>
          <w:sz w:val="22"/>
          <w:szCs w:val="22"/>
        </w:rPr>
        <w:t xml:space="preserve">Public holidays on which the Appellant was not required to work. </w:t>
      </w:r>
      <w:r>
        <w:rPr>
          <w:rFonts w:ascii="Times New Roman" w:hAnsi="Times New Roman" w:cs="Times New Roman"/>
          <w:b w:val="0"/>
          <w:sz w:val="22"/>
          <w:szCs w:val="22"/>
        </w:rPr>
        <w:t>The review decision records that section 23 of the Award provides that where an employee in receipt of the additional week's leave prescribed by clause 19.2(a) is rostered off on Easter Saturday, Easter Sunday, Show Day or Labour Day, that employee is to be paid an additional day's wage or granted a day's holiday in lieu. [¶ 241] As at 1 May 2024 payroll was "still reviewing your entitlements regarding public holidays not required arising while you were a part-time employee". [¶ 255] The Manager confirmed "that since your commencement of full-time employment, all payments for public holidays not required had been processed". [¶ 256]</w:t>
      </w:r>
    </w:p>
    <w:p>
      <w:pPr>
        <w:spacing w:before="0" w:after="100" w:line="264" w:lineRule="auto"/>
        <w:jc w:val="both"/>
      </w:pPr>
      <w:r>
        <w:rPr>
          <w:rFonts w:ascii="Times New Roman" w:hAnsi="Times New Roman" w:cs="Times New Roman"/>
          <w:b/>
          <w:sz w:val="22"/>
          <w:szCs w:val="22"/>
        </w:rPr>
        <w:t xml:space="preserve">2(h) Payroll directed four fortnight corrections (3 May 2024). </w:t>
      </w:r>
      <w:r>
        <w:rPr>
          <w:rFonts w:ascii="Times New Roman" w:hAnsi="Times New Roman" w:cs="Times New Roman"/>
          <w:b w:val="0"/>
          <w:sz w:val="22"/>
          <w:szCs w:val="22"/>
        </w:rPr>
        <w:t>The Respondent's disclosure contains an email thread with the subject "Corey Shepherd 388372 Pay issues", the first message being from PayrollMetroSouth on 3 May 2024 to the Manager, copying the Appellant, bearing the signature block of a Client Service Officer of the Metro South Payroll Team. [¶¶ 182 to 184] That message identifies four fortnights requiring correction and states: "Please submit an AVAC to correct these shifts for each fortnight so Cory is paid corrected and his RDO balance will then be amended." [¶¶ 185 to 190]</w:t>
      </w:r>
    </w:p>
    <w:p>
      <w:pPr>
        <w:spacing w:before="0" w:after="100" w:line="264" w:lineRule="auto"/>
        <w:jc w:val="both"/>
      </w:pPr>
      <w:r>
        <w:rPr>
          <w:rFonts w:ascii="Times New Roman" w:hAnsi="Times New Roman" w:cs="Times New Roman"/>
          <w:b/>
          <w:sz w:val="22"/>
          <w:szCs w:val="22"/>
        </w:rPr>
        <w:t xml:space="preserve">2(i) Follow-up found no correction (10 to 13 May 2024). </w:t>
      </w:r>
      <w:r>
        <w:rPr>
          <w:rFonts w:ascii="Times New Roman" w:hAnsi="Times New Roman" w:cs="Times New Roman"/>
          <w:b w:val="0"/>
          <w:sz w:val="22"/>
          <w:szCs w:val="22"/>
        </w:rPr>
        <w:t>On 10 May 2024 at 2:21 pm the Appellant wrote to PayrollMetroSouth and Ms Grant. [¶ 191]</w:t>
      </w:r>
    </w:p>
    <w:p>
      <w:pPr>
        <w:spacing w:before="0" w:after="100" w:line="264" w:lineRule="auto"/>
        <w:jc w:val="both"/>
      </w:pPr>
      <w:r>
        <w:rPr>
          <w:rFonts w:ascii="Times New Roman" w:hAnsi="Times New Roman" w:cs="Times New Roman"/>
          <w:sz w:val="22"/>
          <w:szCs w:val="22"/>
        </w:rPr>
        <w:t>On 13 May 2024 at 8:21 am Payroll replied to the Appellant: "I cannot see that any of the issues below have been corrected. Please speak to your Line Manager to have them corrected with an AVAC submitted through My HR". [¶¶ 192 to 193]</w:t>
      </w:r>
    </w:p>
    <w:p>
      <w:pPr>
        <w:spacing w:before="0" w:after="100" w:line="264" w:lineRule="auto"/>
        <w:jc w:val="both"/>
      </w:pPr>
      <w:r>
        <w:rPr>
          <w:rFonts w:ascii="Times New Roman" w:hAnsi="Times New Roman" w:cs="Times New Roman"/>
          <w:b/>
          <w:sz w:val="22"/>
          <w:szCs w:val="22"/>
        </w:rPr>
        <w:t xml:space="preserve">2(j) A completed AVAC recorded - context only (15 to 16 May 2024). </w:t>
      </w:r>
      <w:r>
        <w:rPr>
          <w:rFonts w:ascii="Times New Roman" w:hAnsi="Times New Roman" w:cs="Times New Roman"/>
          <w:b w:val="0"/>
          <w:sz w:val="22"/>
          <w:szCs w:val="22"/>
        </w:rPr>
        <w:t>The myHR submissions report records a claim with process number 16328886 submitted on 15 May 2024 and completed the next day. [¶ 202]</w:t>
      </w:r>
    </w:p>
    <w:p>
      <w:pPr>
        <w:spacing w:before="0" w:after="100" w:line="264" w:lineRule="auto"/>
        <w:jc w:val="both"/>
      </w:pPr>
      <w:r>
        <w:rPr>
          <w:rFonts w:ascii="Times New Roman" w:hAnsi="Times New Roman" w:cs="Times New Roman"/>
          <w:b/>
          <w:sz w:val="22"/>
          <w:szCs w:val="22"/>
        </w:rPr>
        <w:t xml:space="preserve">2(k) HR follow-up about rostering - record only (20 May 2024). </w:t>
      </w:r>
      <w:r>
        <w:rPr>
          <w:rFonts w:ascii="Times New Roman" w:hAnsi="Times New Roman" w:cs="Times New Roman"/>
          <w:b w:val="0"/>
          <w:sz w:val="22"/>
          <w:szCs w:val="22"/>
        </w:rPr>
        <w:t>On 20 May 2024 at 4:07 pm the Director wrote to LBH_HR: "I am just following up on this query I raised a little while ago in relation to a email I had received from a staff member about our rostering practices. Thus if someone might be able to give me a call regarding these staff concerns, that would be great." [¶ 222] That email attached the document "qh-gdl-401-3.3", the Queensland Health Fatigue Risk Management Systems Implementation Guideline. [¶ 223]</w:t>
      </w:r>
    </w:p>
    <w:p>
      <w:pPr>
        <w:spacing w:before="0" w:after="100" w:line="264" w:lineRule="auto"/>
        <w:jc w:val="both"/>
      </w:pPr>
      <w:r>
        <w:rPr>
          <w:rFonts w:ascii="Times New Roman" w:hAnsi="Times New Roman" w:cs="Times New Roman"/>
          <w:b/>
          <w:sz w:val="22"/>
          <w:szCs w:val="22"/>
        </w:rPr>
        <w:t xml:space="preserve">2(l) Manager awaited Payroll confirmation (21 May 2024). </w:t>
      </w:r>
      <w:r>
        <w:rPr>
          <w:rFonts w:ascii="Times New Roman" w:hAnsi="Times New Roman" w:cs="Times New Roman"/>
          <w:b w:val="0"/>
          <w:sz w:val="22"/>
          <w:szCs w:val="22"/>
        </w:rPr>
        <w:t>On 21 May 2024 at 12:33 pm the Manager wrote that she was "still I am waiting payroll confirmation". [¶¶ 194 to 195]</w:t>
      </w:r>
    </w:p>
    <w:p>
      <w:pPr>
        <w:spacing w:before="0" w:after="100" w:line="264" w:lineRule="auto"/>
        <w:jc w:val="both"/>
      </w:pPr>
      <w:r>
        <w:rPr>
          <w:rFonts w:ascii="Times New Roman" w:hAnsi="Times New Roman" w:cs="Times New Roman"/>
          <w:b/>
          <w:sz w:val="22"/>
          <w:szCs w:val="22"/>
        </w:rPr>
        <w:t xml:space="preserve">2(m) Validation request and partly completed AVAC (28 to 30 May 2024). </w:t>
      </w:r>
      <w:r>
        <w:rPr>
          <w:rFonts w:ascii="Times New Roman" w:hAnsi="Times New Roman" w:cs="Times New Roman"/>
          <w:b w:val="0"/>
          <w:sz w:val="22"/>
          <w:szCs w:val="22"/>
        </w:rPr>
        <w:t>On 28 May 2024 at 8:36 am she wrote: "Please find attached Validation of claims older than 3 months, please sign and return to be as soon as possible so I can escalate for delegate approval." [¶¶ 196 to 197]</w:t>
      </w:r>
    </w:p>
    <w:p>
      <w:pPr>
        <w:spacing w:before="0" w:after="100" w:line="264" w:lineRule="auto"/>
        <w:jc w:val="both"/>
      </w:pPr>
      <w:r>
        <w:rPr>
          <w:rFonts w:ascii="Times New Roman" w:hAnsi="Times New Roman" w:cs="Times New Roman"/>
          <w:sz w:val="22"/>
          <w:szCs w:val="22"/>
        </w:rPr>
        <w:t xml:space="preserve">The myHR submissions report records a claim with process number 16450619 submitted on 28 May 2024, with an effective date of 30 March 2024 and a processing date of 30 May 2024, with a status of "Part Completed", and records the status of every other such claim in the period as "Completed". [¶¶ 203 to 204] The Appellant was not told at the time that the claim had been submitted, or its process reference; that status is relied on as the record of the claim, not as something known to him then.</w:t>
      </w:r>
    </w:p>
    <w:p>
      <w:pPr>
        <w:spacing w:before="0" w:after="100" w:line="264" w:lineRule="auto"/>
        <w:jc w:val="both"/>
      </w:pPr>
      <w:r>
        <w:rPr>
          <w:rFonts w:ascii="Times New Roman" w:hAnsi="Times New Roman" w:cs="Times New Roman"/>
          <w:sz w:val="22"/>
          <w:szCs w:val="22"/>
        </w:rPr>
        <w:t>The myHR report records the process numbers and submission dates in the period, and those process numbers increase as submission dates increase. [¶¶ 205 to 206]</w:t>
      </w:r>
    </w:p>
    <w:p>
      <w:pPr>
        <w:spacing w:before="0" w:after="100" w:line="264" w:lineRule="auto"/>
        <w:jc w:val="both"/>
      </w:pPr>
      <w:r>
        <w:rPr>
          <w:rFonts w:ascii="Times New Roman" w:hAnsi="Times New Roman" w:cs="Times New Roman"/>
          <w:b/>
          <w:sz w:val="22"/>
          <w:szCs w:val="22"/>
        </w:rPr>
        <w:t xml:space="preserve">2(n) Three corrections reached a payslip - record of when corrected (5 June 2024). </w:t>
      </w:r>
      <w:r>
        <w:rPr>
          <w:rFonts w:ascii="Times New Roman" w:hAnsi="Times New Roman" w:cs="Times New Roman"/>
          <w:b w:val="0"/>
          <w:sz w:val="22"/>
          <w:szCs w:val="22"/>
        </w:rPr>
        <w:t xml:space="preserve">When each correction was made is stated by Payroll itself, in its email to the Respondent of 11 July 2025 and the payslips attached to it, disclosed by the Respondent in July 2025 (Disclosure from witness conferencing, Queensland Health Payroll, pp 2 to 3 and 19 to 24). The shifts of 28 February, 30 March and 1 April 2024 were adjusted on Payslip 06, for the pay period 13 to 26 May 2024, pay date 5 June 2024. That pay date was two days after the Appellant's last shift, after he had stopped attending work, thirteen days before the certified date of injury, and 33 days after Payroll's direction. On Payroll's account the 28 February adjustment was made by reversing the hours top-up and replacing it with an adjustment "which is leave without pay for the hour on the 28/02/2024 shift"; the 30 March entry was "amended to 'PubHolLv-DayPayforOffDay' (public holiday allowance)"; and the 1 April shift was amended to overtime. This particular is relied on as the record of how long the matters at 2(c), 2(e) and 2(f) remained uncorrected, not as a separate cause.</w:t>
      </w:r>
    </w:p>
    <w:p>
      <w:pPr>
        <w:spacing w:before="0" w:after="100" w:line="264" w:lineRule="auto"/>
        <w:jc w:val="both"/>
      </w:pPr>
      <w:r>
        <w:rPr>
          <w:rFonts w:ascii="Times New Roman" w:hAnsi="Times New Roman" w:cs="Times New Roman"/>
          <w:b/>
          <w:sz w:val="22"/>
          <w:szCs w:val="22"/>
        </w:rPr>
        <w:t xml:space="preserve">2(o) Later correction of the 9 February shift - record of when corrected (30 June to 2 July 2025). </w:t>
      </w:r>
      <w:r>
        <w:rPr>
          <w:rFonts w:ascii="Times New Roman" w:hAnsi="Times New Roman" w:cs="Times New Roman"/>
          <w:b w:val="0"/>
          <w:sz w:val="22"/>
          <w:szCs w:val="22"/>
        </w:rPr>
        <w:t xml:space="preserve">The shift of 9 February 2024 was not corrected on Payslip 06, pay date 5 June 2024. On Payroll's account it "was amended with an exemption for the Validation of Claims form on the 30.06.2025 and is on Payslip 07", for the pay period 9 to 22 June 2025, pay date 2 July 2025. The amendment was 423 days, and the pay date 425 days, after Payroll's direction of 3 May 2024; both were after the date of injury; after the Respondent's review decision of 24 October 2024; and after this appeal was commenced. It was made with an exemption from the form the Manager had asked the Appellant to sign on 28 May 2024. [¶¶ 196 to 197] The Respondent's pleading describes the pay issues as "remedied in a timely manner" [¶ 207], and its outlines of evidence describe them as "corrected" (Ms Wright's outline, served 24 September 2026), without stating these dates.</w:t>
      </w:r>
    </w:p>
    <w:p>
      <w:pPr>
        <w:keepNext/>
        <w:spacing w:before="0" w:after="100" w:line="264" w:lineRule="auto"/>
        <w:jc w:val="both"/>
      </w:pPr>
      <w:r>
        <w:rPr>
          <w:rFonts w:ascii="Times New Roman" w:hAnsi="Times New Roman" w:cs="Times New Roman"/>
          <w:b/>
          <w:sz w:val="22"/>
          <w:szCs w:val="22"/>
        </w:rPr>
        <w:t>The correction chronology read together</w:t>
      </w:r>
    </w:p>
    <w:p>
      <w:pPr>
        <w:spacing w:before="0" w:after="100" w:line="264" w:lineRule="auto"/>
        <w:jc w:val="both"/>
      </w:pPr>
      <w:r>
        <w:rPr>
          <w:rFonts w:ascii="Times New Roman" w:hAnsi="Times New Roman" w:cs="Times New Roman"/>
          <w:b/>
          <w:sz w:val="22"/>
          <w:szCs w:val="22"/>
        </w:rPr>
        <w:t xml:space="preserve">On 3 May Payroll identified all four fortnights and directed the Manager to submit an AVAC for each. </w:t>
      </w:r>
      <w:r>
        <w:rPr>
          <w:rFonts w:ascii="Times New Roman" w:hAnsi="Times New Roman" w:cs="Times New Roman"/>
          <w:b w:val="0"/>
          <w:sz w:val="22"/>
          <w:szCs w:val="22"/>
        </w:rPr>
        <w:t>[¶¶ 185 to 190] On 10 May the Appellant wrote to Payroll. [¶ 191] On 13 May Payroll replied that none of the issues had been corrected and that the Line Manager had to submit the AVAC. [¶¶ 192 to 193] On 21 May the Manager wrote that she was still waiting for payroll confirmation and: "I will let you know PRN once it has been submitted." [¶ 195] On 28 May she sent the Validation of Claims form for signature and submitted the AVAC; it was processed on 30 May as "Part Completed". [¶¶ 196 to 197, 203, 209] He was not told that it had been submitted, or its process reference. His last day of attendance for a rostered shift was 3 June 2024; he was on leave from 7 to 12 June 2024; the date of injury recorded on the work capacity certificates is 18 June 2024 (Part B.1.4 to 1.5).</w:t>
      </w:r>
    </w:p>
    <w:p>
      <w:pPr>
        <w:spacing w:before="0" w:after="100" w:line="264" w:lineRule="auto"/>
        <w:jc w:val="both"/>
      </w:pPr>
      <w:r>
        <w:rPr>
          <w:rFonts w:ascii="Times New Roman" w:hAnsi="Times New Roman" w:cs="Times New Roman"/>
          <w:b/>
          <w:sz w:val="22"/>
          <w:szCs w:val="22"/>
        </w:rPr>
        <w:t xml:space="preserve">So the pay sequence was this. </w:t>
      </w:r>
      <w:r>
        <w:rPr>
          <w:rFonts w:ascii="Times New Roman" w:hAnsi="Times New Roman" w:cs="Times New Roman"/>
          <w:b w:val="0"/>
          <w:sz w:val="22"/>
          <w:szCs w:val="22"/>
        </w:rPr>
        <w:t xml:space="preserve">The Appellant raised the pay for 8 to 31 March on 8 April 2024; the reply came the next day; his follow-up came fifteen days after that, on 24 April; and the refusal came seven days later, on 1 May. Two days after the refusal, on 3 May, Payroll identified all four fortnights and directed the Manager to submit an AVAC for each. From that direction: the Appellant wrote to Payroll after seven days (10 May); Payroll wrote that nothing had been corrected after ten days (13 May); the Manager wrote that she was still waiting after eighteen days (21 May); she submitted the AVAC after 25 days (28 May); it was processed "Part Completed" two days after that (30 May); and three of the four corrections reached a payslip after 33 days (pay date 5 June 2024), two days after his last shift. From the shifts themselves to the payslip that adjusted them: 98 days for 28 February, 67 days for 30 March, 65 days for 1 April. The 9 February shift was corrected 423 days after Payroll's direction (30 June 2025) and reached a payslip after 425 days (2 July 2025): </w:t>
      </w:r>
      <w:r>
        <w:rPr>
          <w:rFonts w:ascii="Times New Roman" w:hAnsi="Times New Roman" w:cs="Times New Roman"/>
          <w:b/>
          <w:sz w:val="22"/>
          <w:szCs w:val="22"/>
        </w:rPr>
        <w:t xml:space="preserve">509 days after the shift was worked</w:t>
      </w:r>
      <w:r>
        <w:rPr>
          <w:rFonts w:ascii="Times New Roman" w:hAnsi="Times New Roman" w:cs="Times New Roman"/>
          <w:b w:val="0"/>
          <w:sz w:val="22"/>
          <w:szCs w:val="22"/>
        </w:rPr>
        <w:t xml:space="preserve">. In all that time the Respondent alleges no step other than those listed. [¶¶ 185 to 197, 203, 209, 242 to 247] The enquiry of 8 April 2024 was also the fatigue enquiry pleaded at Stressor 3(d); no further response to it is alleged between the acknowledgment on 9 April and the substantive reply on 1 May, and it was answered after 23 days [¶¶ 249 to 250].</w:t>
      </w:r>
    </w:p>
    <w:p>
      <w:pPr>
        <w:keepNext/>
        <w:spacing w:before="0" w:after="100" w:line="264" w:lineRule="auto"/>
        <w:jc w:val="both"/>
      </w:pPr>
      <w:r>
        <w:rPr>
          <w:rFonts w:ascii="Times New Roman" w:hAnsi="Times New Roman" w:cs="Times New Roman"/>
          <w:b/>
          <w:sz w:val="22"/>
          <w:szCs w:val="22"/>
        </w:rPr>
        <w:t>The Respondent's pleaded answer and the record</w:t>
      </w:r>
    </w:p>
    <w:p>
      <w:pPr>
        <w:spacing w:before="0" w:after="100" w:line="264" w:lineRule="auto"/>
        <w:jc w:val="both"/>
      </w:pPr>
      <w:r>
        <w:rPr>
          <w:rFonts w:ascii="Times New Roman" w:hAnsi="Times New Roman" w:cs="Times New Roman"/>
          <w:sz w:val="22"/>
          <w:szCs w:val="22"/>
        </w:rPr>
        <w:t>The Respondent pleads that "any discrepancies or errors were remedied in a timely manner" and that "there are no outstanding underpayments for the appellant", and that the Manager submitted the AVAC on 28 May 2024. [¶¶ 207 to 209]</w:t>
      </w:r>
    </w:p>
    <w:p>
      <w:pPr>
        <w:spacing w:before="0" w:after="100" w:line="264" w:lineRule="auto"/>
        <w:jc w:val="both"/>
      </w:pPr>
      <w:r>
        <w:rPr>
          <w:rFonts w:ascii="Times New Roman" w:hAnsi="Times New Roman" w:cs="Times New Roman"/>
          <w:sz w:val="22"/>
          <w:szCs w:val="22"/>
        </w:rPr>
        <w:t>Neither AVAC PRN 15397775 nor AVAC PRN 15605601 appears in the myHR submissions report. [¶ 210]</w:t>
      </w:r>
    </w:p>
    <w:p>
      <w:pPr>
        <w:spacing w:before="0" w:after="100" w:line="264" w:lineRule="auto"/>
        <w:jc w:val="both"/>
      </w:pPr>
      <w:r>
        <w:rPr>
          <w:rFonts w:ascii="Times New Roman" w:hAnsi="Times New Roman" w:cs="Times New Roman"/>
          <w:sz w:val="22"/>
          <w:szCs w:val="22"/>
        </w:rPr>
        <w:t>On 18 February 2026 the Respondent admitted the Payroll instruction of 3 May 2024, the fact that the Manager submitted the AVAC on 28 May 2024, and the email of 21 May 2024 stating that she was waiting for payroll confirmation. [¶¶ 296 to 298]</w:t>
      </w:r>
    </w:p>
    <w:p>
      <w:pPr>
        <w:spacing w:before="0" w:after="100" w:line="264" w:lineRule="auto"/>
        <w:jc w:val="both"/>
      </w:pPr>
      <w:r>
        <w:rPr>
          <w:rFonts w:ascii="Times New Roman" w:hAnsi="Times New Roman" w:cs="Times New Roman"/>
          <w:b/>
          <w:sz w:val="22"/>
          <w:szCs w:val="22"/>
        </w:rPr>
        <w:t xml:space="preserve">The Respondent's pleaded answer to this stressor. </w:t>
      </w:r>
      <w:r>
        <w:rPr>
          <w:rFonts w:ascii="Times New Roman" w:hAnsi="Times New Roman" w:cs="Times New Roman"/>
          <w:b w:val="0"/>
          <w:sz w:val="22"/>
          <w:szCs w:val="22"/>
        </w:rPr>
        <w:t xml:space="preserve">The Respondent's pleaded answer, including paragraph 27 of its statement, is at Part C, paragraph 10 [¶¶ 238, 300 to 303]. The employer's letter of 5 June 2026 on operating procedures and complaint handling is pleaded at Stressor 1, supporting records [¶¶ 266 to 267, 272].</w:t>
      </w:r>
    </w:p>
    <w:p>
      <w:pPr>
        <w:spacing w:before="80" w:after="140" w:line="264" w:lineRule="auto"/>
        <w:jc w:val="both"/>
      </w:pPr>
      <w:r>
        <w:rPr>
          <w:rFonts w:ascii="Times New Roman" w:hAnsi="Times New Roman" w:cs="Times New Roman"/>
          <w:b/>
          <w:sz w:val="22"/>
          <w:szCs w:val="22"/>
        </w:rPr>
        <w:t xml:space="preserve">The medical link - Stressor 2. </w:t>
      </w:r>
      <w:r>
        <w:rPr>
          <w:rFonts w:ascii="Times New Roman" w:hAnsi="Times New Roman" w:cs="Times New Roman"/>
          <w:sz w:val="22"/>
          <w:szCs w:val="22"/>
        </w:rPr>
        <w:t>Tab M1 records the 1 July 2024 report of "work stress" and that pay was withheld at times and overtime was not processed. Tab M4 records the treating psychiatrist's later history that pay was "withheld or delayed for up to five months at a time", as a source of financial stress. The medical records are relied on for what was reported and for the clinical course. The pay events themselves are proved by the admitted payroll, myHR and pleading facts set out above.</w:t>
      </w:r>
    </w:p>
    <w:p>
      <w:pPr>
        <w:keepNext/>
        <w:pageBreakBefore/>
        <w:spacing w:before="0" w:after="100" w:line="264" w:lineRule="auto"/>
        <w:jc w:val="both"/>
      </w:pPr>
      <w:r>
        <w:rPr>
          <w:rFonts w:ascii="Times New Roman" w:hAnsi="Times New Roman" w:cs="Times New Roman"/>
          <w:b/>
          <w:sz w:val="22"/>
          <w:szCs w:val="22"/>
        </w:rPr>
        <w:t>STRESSOR 3 - THE ROSTER AND FATIGUE</w:t>
      </w:r>
    </w:p>
    <w:p>
      <w:pPr>
        <w:spacing w:before="0" w:after="100" w:line="264" w:lineRule="auto"/>
        <w:jc w:val="both"/>
      </w:pPr>
      <w:r>
        <w:rPr>
          <w:rFonts w:ascii="Times New Roman" w:hAnsi="Times New Roman" w:cs="Times New Roman"/>
          <w:b/>
          <w:sz w:val="22"/>
          <w:szCs w:val="22"/>
        </w:rPr>
        <w:t xml:space="preserve">Scope of Stressor 3. </w:t>
      </w:r>
      <w:r>
        <w:rPr>
          <w:rFonts w:ascii="Times New Roman" w:hAnsi="Times New Roman" w:cs="Times New Roman"/>
          <w:b w:val="0"/>
          <w:sz w:val="22"/>
          <w:szCs w:val="22"/>
        </w:rPr>
        <w:t xml:space="preserve">The dated particulars below identify the roster, recovery and subsequent handling of fatigue concerns. The 2020 agreement is a matter bearing on the applicable minimum break. Its execution is not pleaded as a separate injuring event. The seven-hour roster is relied on even if the eight-hour agreement applied. The causal particulars are 3(b) to 3(f). Particular 3(a) is pleaded as context, not as a separate cause. Particulars 3(g) and 3(h) are the employer's internal record of how the fatigue concern was being handled; they are relied on as proof of the matters at 3(d) to 3(f), not as separate causes.</w:t>
      </w:r>
      <w:r>
        <w:rPr>
          <w:rStyle w:val="CommentReference"/>
        </w:rPr>
      </w:r>
    </w:p>
    <w:p>
      <w:pPr>
        <w:spacing w:before="0" w:after="100" w:line="264" w:lineRule="auto"/>
        <w:jc w:val="both"/>
      </w:pPr>
      <w:r>
        <w:rPr>
          <w:rFonts w:ascii="Times New Roman" w:hAnsi="Times New Roman" w:cs="Times New Roman"/>
          <w:b/>
          <w:sz w:val="22"/>
          <w:szCs w:val="22"/>
        </w:rPr>
        <w:t xml:space="preserve">The standard, as admitted. </w:t>
      </w:r>
      <w:r>
        <w:rPr>
          <w:rFonts w:ascii="Times New Roman" w:hAnsi="Times New Roman" w:cs="Times New Roman"/>
          <w:b w:val="0"/>
          <w:sz w:val="22"/>
          <w:szCs w:val="22"/>
        </w:rPr>
        <w:t>The review decision records that the employer's own response included an extract of the Award stating that employees must be provided with a break of not less than ten hours between the termination of one shift and the commencement of another, and that eight hours applied instead of ten only in specific circumstances. [¶ 257]</w:t>
      </w:r>
    </w:p>
    <w:p>
      <w:pPr>
        <w:spacing w:before="0" w:after="100" w:line="264" w:lineRule="auto"/>
        <w:jc w:val="both"/>
      </w:pPr>
      <w:r>
        <w:rPr>
          <w:rFonts w:ascii="Times New Roman" w:hAnsi="Times New Roman" w:cs="Times New Roman"/>
          <w:sz w:val="22"/>
          <w:szCs w:val="22"/>
        </w:rPr>
        <w:t>The Award itself, clause 15.1(d), provides: "Employees must be allowed a break of not less than 10 hours between the termination of one shift and the commencement of another shift, except that 8 hours applies instead of the 10 hours in any of the following circumstances: (i) for the purposes of changing shift rosters by shift workers who rotate from one shift to another; or (ii) in any other case agreed upon between the employer and the employee concerned." Clause 18.10, on which the Respondent relies at paragraph 24(b) of its statement [¶ 237], is headed "Fatigue leave/rest period after overtime" and applies where overtime is worked. [Hospital and Health Service General Employees (Queensland Health) Award - State 2015]</w:t>
      </w:r>
    </w:p>
    <w:p>
      <w:pPr>
        <w:spacing w:before="0" w:after="100" w:line="264" w:lineRule="auto"/>
        <w:jc w:val="both"/>
      </w:pPr>
      <w:r>
        <w:rPr>
          <w:rFonts w:ascii="Times New Roman" w:hAnsi="Times New Roman" w:cs="Times New Roman"/>
          <w:sz w:val="22"/>
          <w:szCs w:val="22"/>
        </w:rPr>
        <w:t>On 18 February 2026 the Respondent admitted that "The Employer's 'Fatigue Risk Management Policy' and the relevant Award require a minimum break of 10 hours between shifts, or 8 hours by written agreement". [¶ 285] It denied a further paragraph of that notice on the ground that in June 2020 the Appellant signed an agreement allowing an 8-hour break between shifts. [¶ 286]</w:t>
      </w:r>
    </w:p>
    <w:p>
      <w:pPr>
        <w:spacing w:before="0" w:after="100" w:line="264" w:lineRule="auto"/>
        <w:jc w:val="both"/>
      </w:pPr>
      <w:r>
        <w:rPr>
          <w:rFonts w:ascii="Times New Roman" w:hAnsi="Times New Roman" w:cs="Times New Roman"/>
          <w:b/>
          <w:sz w:val="22"/>
          <w:szCs w:val="22"/>
        </w:rPr>
        <w:t xml:space="preserve">The agreement of 17 June 2020, and its scope. </w:t>
      </w:r>
      <w:r>
        <w:rPr>
          <w:rFonts w:ascii="Times New Roman" w:hAnsi="Times New Roman" w:cs="Times New Roman"/>
          <w:b w:val="0"/>
          <w:sz w:val="22"/>
          <w:szCs w:val="22"/>
        </w:rPr>
        <w:t>On 17 June 2020 the Appellant signed an agreement allowing an 8-hour break between shifts. [¶ 17]</w:t>
      </w:r>
    </w:p>
    <w:p>
      <w:pPr>
        <w:spacing w:before="0" w:after="100" w:line="264" w:lineRule="auto"/>
        <w:jc w:val="both"/>
      </w:pPr>
      <w:r>
        <w:rPr>
          <w:rFonts w:ascii="Times New Roman" w:hAnsi="Times New Roman" w:cs="Times New Roman"/>
          <w:b/>
          <w:sz w:val="22"/>
          <w:szCs w:val="22"/>
        </w:rPr>
        <w:t xml:space="preserve">The change to part-time. </w:t>
      </w:r>
      <w:r>
        <w:rPr>
          <w:rFonts w:ascii="Times New Roman" w:hAnsi="Times New Roman" w:cs="Times New Roman"/>
          <w:b w:val="0"/>
          <w:sz w:val="22"/>
          <w:szCs w:val="22"/>
        </w:rPr>
        <w:t>Since 17 June 2020 there has been a change to the Appellant's employment contract and adjustments in his working hours, as the review decision records the employer confirming. [¶ 20] He later became a part-time employee. In August 2023 he sought additional hours under clause 11.7 of the applicable agreement, headed "Additional Permanent Hours for Part-time Employees" [¶¶ 26 to 27], and Payroll was, as at 1 May 2024, still reviewing his entitlements "regarding public holidays not required arising while you were a part-time employee". [¶ 255]</w:t>
      </w:r>
    </w:p>
    <w:p>
      <w:pPr>
        <w:spacing w:before="0" w:after="100" w:line="264" w:lineRule="auto"/>
        <w:jc w:val="both"/>
      </w:pPr>
      <w:r>
        <w:rPr>
          <w:rFonts w:ascii="Times New Roman" w:hAnsi="Times New Roman" w:cs="Times New Roman"/>
          <w:b/>
          <w:sz w:val="22"/>
          <w:szCs w:val="22"/>
        </w:rPr>
        <w:t xml:space="preserve">The change to full-time. </w:t>
      </w:r>
      <w:r>
        <w:rPr>
          <w:rFonts w:ascii="Times New Roman" w:hAnsi="Times New Roman" w:cs="Times New Roman"/>
          <w:b w:val="0"/>
          <w:sz w:val="22"/>
          <w:szCs w:val="22"/>
        </w:rPr>
        <w:t>On 31 August 2023 he applied in writing to increase his hours to a full-time rotational roster. [¶ 30] On 27 September 2023 the Manager approved his application for "Permanent Fulltime hours", with full-time hours to commence from 16 October 2023. [¶¶ 37 to 38] The review decision records his submission that the 8-hour agreement "was no longer fit for purpose since your transition from casual employment to full-time" [¶ 18], and that "since your commencement, you have signed new terms and working arrangements as a full-time employee". [¶ 19]</w:t>
      </w:r>
    </w:p>
    <w:p>
      <w:pPr>
        <w:spacing w:before="0" w:after="100" w:line="264" w:lineRule="auto"/>
        <w:jc w:val="both"/>
      </w:pPr>
      <w:r>
        <w:rPr>
          <w:rFonts w:ascii="Times New Roman" w:hAnsi="Times New Roman" w:cs="Times New Roman"/>
          <w:b/>
          <w:sz w:val="22"/>
          <w:szCs w:val="22"/>
        </w:rPr>
        <w:t xml:space="preserve">The emails. </w:t>
      </w:r>
      <w:r>
        <w:rPr>
          <w:rFonts w:ascii="Times New Roman" w:hAnsi="Times New Roman" w:cs="Times New Roman"/>
          <w:b w:val="0"/>
          <w:sz w:val="22"/>
          <w:szCs w:val="22"/>
        </w:rPr>
        <w:t xml:space="preserve">On 1 May 2024 the Manager wrote that the request for fatigue payment for 18 March 2024 would not be processed "due to the existing 8-hour agreement signed by you on 17 June 2020", noting that he was able to terminate the agreement going forward; that email is pleaded at 3(d) below. [¶¶ 247 to 248] The review decision records the employer's response of 6 September 2024 as confirming "you did not formally rescind the 8-hour agreement signed by you on 17 June 2020 and the change to your employment contract and adjustments in your working hours did not automatically invalidate the agreement". [¶ 252] By email of 7 July 2026 a Senior Consultant, Human Resources wrote that the rostering "currently provides more than" the required break, and acknowledged the 8-hour agreement signed on 17 June 2020 "which allows you to work with only an 8 hour break, however this </w:t>
      </w:r>
      <w:r>
        <w:rPr>
          <w:rFonts w:ascii="Times New Roman" w:hAnsi="Times New Roman" w:cs="Times New Roman"/>
          <w:b/>
          <w:sz w:val="22"/>
          <w:szCs w:val="22"/>
        </w:rPr>
        <w:t xml:space="preserve">is only applied where staff initiated shift swaps have occurred</w:t>
      </w:r>
      <w:r>
        <w:rPr>
          <w:rFonts w:ascii="Times New Roman" w:hAnsi="Times New Roman" w:cs="Times New Roman"/>
          <w:b w:val="0"/>
          <w:sz w:val="22"/>
          <w:szCs w:val="22"/>
        </w:rPr>
        <w:t xml:space="preserve">". [¶¶ 224 to 225]</w:t>
      </w:r>
    </w:p>
    <w:p>
      <w:pPr>
        <w:spacing w:before="0" w:after="100" w:line="264" w:lineRule="auto"/>
        <w:jc w:val="both"/>
      </w:pPr>
      <w:r>
        <w:rPr>
          <w:rFonts w:ascii="Times New Roman" w:hAnsi="Times New Roman" w:cs="Times New Roman"/>
          <w:b/>
          <w:sz w:val="22"/>
          <w:szCs w:val="22"/>
        </w:rPr>
        <w:t xml:space="preserve">The Manager and the agreement. </w:t>
      </w:r>
      <w:r>
        <w:rPr>
          <w:rFonts w:ascii="Times New Roman" w:hAnsi="Times New Roman" w:cs="Times New Roman"/>
          <w:b w:val="0"/>
          <w:sz w:val="22"/>
          <w:szCs w:val="22"/>
        </w:rPr>
        <w:t xml:space="preserve">The review decision records that Ms Sandra Johnstone was the Switchboard Line Manager as at 8 December 2021, that Ms Danielle Cook was the "previous Switchboard Manager", and that "Ms Taylor was subsequently appointed to the Switchboard Manager role". [¶¶ 23 to 24] The Respondent </w:t>
      </w:r>
      <w:r>
        <w:rPr>
          <w:rFonts w:ascii="Times New Roman" w:hAnsi="Times New Roman" w:cs="Times New Roman"/>
          <w:b/>
          <w:sz w:val="22"/>
          <w:szCs w:val="22"/>
        </w:rPr>
        <w:t xml:space="preserve">does not allege that Ms Taylor was the Switchboard Manager on 17 June 2020</w:t>
      </w:r>
      <w:r>
        <w:rPr>
          <w:rFonts w:ascii="Times New Roman" w:hAnsi="Times New Roman" w:cs="Times New Roman"/>
          <w:b w:val="0"/>
          <w:sz w:val="22"/>
          <w:szCs w:val="22"/>
        </w:rPr>
        <w:t xml:space="preserve">. [¶ 25]</w:t>
      </w:r>
    </w:p>
    <w:p>
      <w:pPr>
        <w:spacing w:before="0" w:after="100" w:line="264" w:lineRule="auto"/>
        <w:jc w:val="both"/>
      </w:pPr>
      <w:r>
        <w:rPr>
          <w:rFonts w:ascii="Times New Roman" w:hAnsi="Times New Roman" w:cs="Times New Roman"/>
          <w:b/>
          <w:sz w:val="22"/>
          <w:szCs w:val="22"/>
        </w:rPr>
        <w:t xml:space="preserve">The rest of the record on the agreement. </w:t>
      </w:r>
      <w:r>
        <w:rPr>
          <w:rFonts w:ascii="Times New Roman" w:hAnsi="Times New Roman" w:cs="Times New Roman"/>
          <w:b w:val="0"/>
          <w:sz w:val="22"/>
          <w:szCs w:val="22"/>
        </w:rPr>
        <w:t xml:space="preserve">The Respondent does not allege that the agreement was reviewed, re-executed or re-confirmed at any time between 17 June 2020 and 18 March 2024 [¶ 21], or that </w:t>
      </w:r>
      <w:r>
        <w:rPr>
          <w:rFonts w:ascii="Times New Roman" w:hAnsi="Times New Roman" w:cs="Times New Roman"/>
          <w:b/>
          <w:sz w:val="22"/>
          <w:szCs w:val="22"/>
        </w:rPr>
        <w:t xml:space="preserve">the Appellant was informed, at any time before 1 May 2024, that it could be terminated by him</w:t>
      </w:r>
      <w:r>
        <w:rPr>
          <w:rFonts w:ascii="Times New Roman" w:hAnsi="Times New Roman" w:cs="Times New Roman"/>
          <w:b w:val="0"/>
          <w:sz w:val="22"/>
          <w:szCs w:val="22"/>
        </w:rPr>
        <w:t xml:space="preserve">. [¶ 22] The review decision found "uncertainty between you and the employer regarding whether the 8-hour agreement continued to apply" [¶ 254], and found the rostering of the two shifts to be "in direct contradiction to the award and the 8-hour agreement". [¶ 260]</w:t>
      </w:r>
    </w:p>
    <w:p>
      <w:pPr>
        <w:spacing w:before="0" w:after="100" w:line="264" w:lineRule="auto"/>
        <w:jc w:val="both"/>
      </w:pPr>
      <w:r>
        <w:rPr>
          <w:rFonts w:ascii="Times New Roman" w:hAnsi="Times New Roman" w:cs="Times New Roman"/>
          <w:b/>
          <w:sz w:val="22"/>
          <w:szCs w:val="22"/>
        </w:rPr>
        <w:t xml:space="preserve">The Appellant's contention on the agreement. </w:t>
      </w:r>
      <w:r>
        <w:rPr>
          <w:rFonts w:ascii="Times New Roman" w:hAnsi="Times New Roman" w:cs="Times New Roman"/>
          <w:b w:val="0"/>
          <w:sz w:val="22"/>
          <w:szCs w:val="22"/>
        </w:rPr>
        <w:t>The Appellant disputes the agreement’s application to these shifts and relies on the admitted facts above and the HR account of 7 July 2026. Its application to March 2024 is a contention for determination. Alternatively, even if the agreement applied in March 2024, a seven-hour interval was below eight hours.</w:t>
      </w:r>
    </w:p>
    <w:p>
      <w:pPr>
        <w:spacing w:before="0" w:after="100" w:line="264" w:lineRule="auto"/>
        <w:jc w:val="both"/>
      </w:pPr>
      <w:r>
        <w:rPr>
          <w:rFonts w:ascii="Times New Roman" w:hAnsi="Times New Roman" w:cs="Times New Roman"/>
          <w:sz w:val="22"/>
          <w:szCs w:val="22"/>
        </w:rPr>
        <w:t>The role description states, under mandatory requirements, that the position is a continuous shift working role and that the occupant must be able to work a roster which covers multiple shifts over a 24/7 period. [¶ 13]</w:t>
      </w:r>
    </w:p>
    <w:p>
      <w:pPr>
        <w:spacing w:before="0" w:after="100" w:line="264" w:lineRule="auto"/>
        <w:jc w:val="both"/>
      </w:pPr>
      <w:r>
        <w:rPr>
          <w:rFonts w:ascii="Times New Roman" w:hAnsi="Times New Roman" w:cs="Times New Roman"/>
          <w:b/>
          <w:sz w:val="22"/>
          <w:szCs w:val="22"/>
        </w:rPr>
        <w:t xml:space="preserve">The emergency workload on those shifts. </w:t>
      </w:r>
      <w:r>
        <w:rPr>
          <w:rFonts w:ascii="Times New Roman" w:hAnsi="Times New Roman" w:cs="Times New Roman"/>
          <w:b w:val="0"/>
          <w:sz w:val="22"/>
          <w:szCs w:val="22"/>
        </w:rPr>
        <w:t>Metro South Health has stated in writing that "a spreadsheet of recorded MET calls is available for the period 17-18 March 2024". [¶ 268] A key responsibility of the position is to participate in the Emergency Response process by receiving emergency response notifications and distributing them to the appropriate response groups, dependent on the category of emergency, as per emergency code procedures, strictly adhering to protocols and timeframes; and to support the allocation, coordination and fault repair of all pager units for the hospital. [¶¶ 7 to 8] The Switchboard staff are, on the employer's own statement, non-clinical. [¶ 265]</w:t>
      </w:r>
    </w:p>
    <w:p>
      <w:pPr>
        <w:spacing w:before="0" w:after="100" w:line="264" w:lineRule="auto"/>
        <w:jc w:val="both"/>
      </w:pPr>
      <w:r>
        <w:rPr>
          <w:rFonts w:ascii="Times New Roman" w:hAnsi="Times New Roman" w:cs="Times New Roman"/>
          <w:b/>
          <w:sz w:val="22"/>
          <w:szCs w:val="22"/>
        </w:rPr>
        <w:t xml:space="preserve">The codes. </w:t>
      </w:r>
      <w:r>
        <w:rPr>
          <w:rFonts w:ascii="Times New Roman" w:hAnsi="Times New Roman" w:cs="Times New Roman"/>
          <w:b w:val="0"/>
          <w:sz w:val="22"/>
          <w:szCs w:val="22"/>
        </w:rPr>
        <w:t>Each emergency code at Logan Hospital is received at the Switchboard, categorised by the operator by the type of emergency, and paged to the response group for that category within the time the procedure allows. [¶ 8] A Code Blue is the call for a medical emergency in which a patient has suffered, or is about to suffer, cardiac or respiratory arrest, and brings the resuscitation team. A MET call is the call for the Medical Emergency Team to a patient whose observations have deteriorated to the hospital's escalation threshold; a Neonatal MET call and a Paediatric MET call are the same call for a newborn and for a child. A Code Grey is the call for a security response to threatening or aggressive behaviour; a Code Black is the call for a security response to a personal threat. The colour codes follow the Australian Standard for emergency control in health care facilities, AS 4083. Queensland Health's own Code Blue procedure for the Royal Brisbane and Women's Hospital (Procedure 001443, version 5, effective April 2020) states that "there are eight different types of Code Blue", including Medical Emergency, Cardiac Arrest, Neonatal Emergency, and Paediatric Emergency or Paediatric Cardiac Arrest; that "Switchboard Services will activate one or multiple teams to provide a Code Blue response"; and that the response team "will be notified by a paging system from Switchboard Services… identifying the type of Code Blue and the location of the emergency". The Logan Hospital emergency code procedures referred to in the role description [¶ 8] are the equivalent document for Logan Hospital (Schedule, Part 2).</w:t>
      </w:r>
    </w:p>
    <w:p>
      <w:pPr>
        <w:spacing w:before="0" w:after="100" w:line="264" w:lineRule="auto"/>
        <w:jc w:val="both"/>
      </w:pPr>
      <w:r>
        <w:rPr>
          <w:rFonts w:ascii="Times New Roman" w:hAnsi="Times New Roman" w:cs="Times New Roman"/>
          <w:b/>
          <w:sz w:val="22"/>
          <w:szCs w:val="22"/>
        </w:rPr>
        <w:t xml:space="preserve">The employer's own fatigue policy. </w:t>
      </w:r>
      <w:r>
        <w:rPr>
          <w:rFonts w:ascii="Times New Roman" w:hAnsi="Times New Roman" w:cs="Times New Roman"/>
          <w:b w:val="0"/>
          <w:sz w:val="22"/>
          <w:szCs w:val="22"/>
        </w:rPr>
        <w:t>The review decision records that the policy regarding fatigue leave following weekends and rostered days off is dated June 2020. [¶ 239]</w:t>
      </w:r>
    </w:p>
    <w:p>
      <w:pPr>
        <w:spacing w:before="0" w:after="100" w:line="264" w:lineRule="auto"/>
        <w:jc w:val="both"/>
      </w:pPr>
      <w:r>
        <w:rPr>
          <w:rFonts w:ascii="Times New Roman" w:hAnsi="Times New Roman" w:cs="Times New Roman"/>
          <w:sz w:val="22"/>
          <w:szCs w:val="22"/>
        </w:rPr>
        <w:t>It records that "The policy notes that many problems can be overcome regarding fatigue leave by either not rostering the employee who is on call for the first shift of the following day and not rostering on call an officer who is rostered for the first shift on the following day." [¶ 240]</w:t>
      </w:r>
    </w:p>
    <w:p>
      <w:pPr>
        <w:spacing w:before="0" w:after="100" w:line="264" w:lineRule="auto"/>
        <w:jc w:val="both"/>
      </w:pPr>
      <w:r>
        <w:rPr>
          <w:rFonts w:ascii="Times New Roman" w:hAnsi="Times New Roman" w:cs="Times New Roman"/>
          <w:b/>
          <w:sz w:val="22"/>
          <w:szCs w:val="22"/>
        </w:rPr>
        <w:t xml:space="preserve">3(a) Earlier roster error and proposed roster - context only (7 August to 4 September 2023). </w:t>
      </w:r>
      <w:r>
        <w:rPr>
          <w:rFonts w:ascii="Times New Roman" w:hAnsi="Times New Roman" w:cs="Times New Roman"/>
          <w:b w:val="0"/>
          <w:sz w:val="22"/>
          <w:szCs w:val="22"/>
        </w:rPr>
        <w:t>On 7 August 2023 the Manager acknowledged "an oversight" in the roster and offered to roster the Appellant off the following day "to give you the required rest period". [¶¶ 156 to 157]</w:t>
      </w:r>
    </w:p>
    <w:p>
      <w:pPr>
        <w:spacing w:before="0" w:after="100" w:line="264" w:lineRule="auto"/>
        <w:jc w:val="both"/>
      </w:pPr>
      <w:r>
        <w:rPr>
          <w:rFonts w:ascii="Times New Roman" w:hAnsi="Times New Roman" w:cs="Times New Roman"/>
          <w:sz w:val="22"/>
          <w:szCs w:val="22"/>
        </w:rPr>
        <w:t>On 18 February 2026 the Respondent admitted that the Director stated in an email dated 7 August 2023 that there had been a rostering error that was accidentally made. [¶ 287] The Appellant applied in writing to increase his hours to a full-time rotational roster, confirmed he was able and willing to work any roster presented to him, expressed willingness to take additional night shifts, and provided a draft roster spreadsheet. [¶¶ 30 to 31, 33, 35]</w:t>
      </w:r>
    </w:p>
    <w:p>
      <w:pPr>
        <w:spacing w:before="0" w:after="100" w:line="264" w:lineRule="auto"/>
        <w:jc w:val="both"/>
      </w:pPr>
      <w:r>
        <w:rPr>
          <w:rFonts w:ascii="Times New Roman" w:hAnsi="Times New Roman" w:cs="Times New Roman"/>
          <w:sz w:val="22"/>
          <w:szCs w:val="22"/>
        </w:rPr>
        <w:t>On 8 August 2023 the Director wrote regarding an additional shift to replace the shift not worked due to a rostering error. [¶ 28]</w:t>
      </w:r>
    </w:p>
    <w:p>
      <w:pPr>
        <w:spacing w:before="0" w:after="100" w:line="264" w:lineRule="auto"/>
        <w:jc w:val="both"/>
      </w:pPr>
      <w:r>
        <w:rPr>
          <w:rFonts w:ascii="Times New Roman" w:hAnsi="Times New Roman" w:cs="Times New Roman"/>
          <w:b/>
          <w:sz w:val="22"/>
          <w:szCs w:val="22"/>
        </w:rPr>
        <w:t xml:space="preserve">3(b) Consecutive shifts and the seven-hour break (17 to 18 March 2024). </w:t>
      </w:r>
      <w:r>
        <w:rPr>
          <w:rFonts w:ascii="Times New Roman" w:hAnsi="Times New Roman" w:cs="Times New Roman"/>
          <w:b w:val="0"/>
          <w:sz w:val="22"/>
          <w:szCs w:val="22"/>
        </w:rPr>
        <w:t xml:space="preserve">The Appellant was rostered to finish at 23:00 on 17 March 2024 and to commence at 06:00 on 18 March 2024, </w:t>
      </w:r>
      <w:r>
        <w:rPr>
          <w:rFonts w:ascii="Times New Roman" w:hAnsi="Times New Roman" w:cs="Times New Roman"/>
          <w:b/>
          <w:sz w:val="22"/>
          <w:szCs w:val="22"/>
        </w:rPr>
        <w:t xml:space="preserve">a break of seven hours</w:t>
      </w:r>
      <w:r>
        <w:rPr>
          <w:rFonts w:ascii="Times New Roman" w:hAnsi="Times New Roman" w:cs="Times New Roman"/>
          <w:b w:val="0"/>
          <w:sz w:val="22"/>
          <w:szCs w:val="22"/>
        </w:rPr>
        <w:t xml:space="preserve">. [¶ 284] The shift commencing on 18 March fell on a Monday, the first shift of the working week. [¶ 227] Payroll later recorded that the fortnight commencing 18 March 2024 had too many ordinary shifts and that one of the shifts needed to be overtime [¶ 188], as pleaded at Stressor 2(d). The break was rostered in a function the Respondent admits is critical to patient safety [¶ 289].</w:t>
      </w:r>
    </w:p>
    <w:p>
      <w:pPr>
        <w:spacing w:before="0" w:after="100" w:line="264" w:lineRule="auto"/>
        <w:jc w:val="both"/>
      </w:pPr>
      <w:r>
        <w:rPr>
          <w:rFonts w:ascii="Times New Roman" w:hAnsi="Times New Roman" w:cs="Times New Roman"/>
          <w:sz w:val="22"/>
          <w:szCs w:val="22"/>
        </w:rPr>
        <w:t>The Respondent does not allege that those consecutive shifts arose from a staff-initiated shift swap. [¶ 234] So, on the admitted record: the minimum break was ten hours, or eight by written agreement [¶ 285]; on 7 July 2026 the employer's Human Resources wrote that the 8-hour agreement "is only applied where staff initiated shift swaps have occurred" [¶¶ 224 to 225]; no swap is alleged [¶ 234]; the break was seven hours [¶ 284]; and the review decision found the rostering of the two shifts to be unreasonable management action [¶ 260].</w:t>
      </w:r>
    </w:p>
    <w:p>
      <w:pPr>
        <w:spacing w:before="0" w:after="100" w:line="264" w:lineRule="auto"/>
        <w:jc w:val="both"/>
      </w:pPr>
      <w:r>
        <w:rPr>
          <w:rFonts w:ascii="Times New Roman" w:hAnsi="Times New Roman" w:cs="Times New Roman"/>
          <w:b/>
          <w:sz w:val="22"/>
          <w:szCs w:val="22"/>
        </w:rPr>
        <w:t xml:space="preserve">The rest recorded between those shifts. </w:t>
      </w:r>
      <w:r>
        <w:rPr>
          <w:rFonts w:ascii="Times New Roman" w:hAnsi="Times New Roman" w:cs="Times New Roman"/>
          <w:b w:val="0"/>
          <w:sz w:val="22"/>
          <w:szCs w:val="22"/>
        </w:rPr>
        <w:t>The seven-hour figure is the interval between the rostered finish at 23:00 on 17 March 2024 and the rostered commencement at 06:00 on 18 March 2024. The review decision records the Appellant's response of 9 August 2024 that the break "did not include travel time" and that, with travel factored in, the break between shifts would have been less than five hours. [¶ 251] The Appellant's account is this. His home is on the Gold Coast and the drive to and from Logan Hospital took about an hour each way at those hours. Across the two shifts about four hours were spent driving. When the 17 March shift ended at 23:00 he had been awake and working for about sixteen hours. Of the seven hours before 06:00, two were on the road and at best four to five were available for sleep. So, across the pair of shifts, the Appellant's account is: about sixteen hours of work, on two eight-hour shifts; about four hours of travel, in four drives of about an hour each; and about four hours of sleep, of the four to five hours available. The seven hours and the response of 9 August 2024 are the admitted record; the rest of that account is the Appellant's own evidence.</w:t>
      </w:r>
    </w:p>
    <w:p>
      <w:pPr>
        <w:spacing w:before="0" w:after="100" w:line="264" w:lineRule="auto"/>
        <w:jc w:val="both"/>
      </w:pPr>
      <w:r>
        <w:rPr>
          <w:rFonts w:ascii="Times New Roman" w:hAnsi="Times New Roman" w:cs="Times New Roman"/>
          <w:b/>
          <w:sz w:val="22"/>
          <w:szCs w:val="22"/>
        </w:rPr>
        <w:t xml:space="preserve">The codes on the shift of 17 March 2024. </w:t>
      </w:r>
      <w:r>
        <w:rPr>
          <w:rFonts w:ascii="Times New Roman" w:hAnsi="Times New Roman" w:cs="Times New Roman"/>
          <w:b w:val="0"/>
          <w:sz w:val="22"/>
          <w:szCs w:val="22"/>
        </w:rPr>
        <w:t>The shift ended at 23:00. [¶ 284] The Emergency Code Register for that day (Tab 31) records eight codes: at 3:57 a Code Grey in the ED lounge; at 5:19 a MET call to Ward 5A bed 27; at 7:48 a Code Grey in the ED corridor near short stay; at 13:48 a MET call to Ward 3B bed 2; at 14:13 a Code Grey in ED adult acute bed 15; at 19:16 a MET call to Ward 2H bed 7; at 19:20, four minutes later, a Code Blue to the same patient, Ward 2H bed 7; and at 21:16 a MET call to Ward 2Q bed 5. The last three fell in the evening of that shift.</w:t>
      </w:r>
    </w:p>
    <w:p>
      <w:pPr>
        <w:spacing w:before="0" w:after="100" w:line="264" w:lineRule="auto"/>
        <w:jc w:val="both"/>
      </w:pPr>
      <w:r>
        <w:rPr>
          <w:rFonts w:ascii="Times New Roman" w:hAnsi="Times New Roman" w:cs="Times New Roman"/>
          <w:b/>
          <w:sz w:val="22"/>
          <w:szCs w:val="22"/>
        </w:rPr>
        <w:t xml:space="preserve">The codes on the shift of 18 March 2024. </w:t>
      </w:r>
      <w:r>
        <w:rPr>
          <w:rFonts w:ascii="Times New Roman" w:hAnsi="Times New Roman" w:cs="Times New Roman"/>
          <w:b w:val="0"/>
          <w:sz w:val="22"/>
          <w:szCs w:val="22"/>
        </w:rPr>
        <w:t>The shift began at 06:00, seven hours after the previous one ended. [¶ 284] The register records eleven codes that day: at 8:48 a Code Grey at the QAS triage airlock; at 9:20 a MET call to Ward 6A bed 8; at 11:31 a MET call to Ward 3DR bed 14, cancelled at 11:32; at 11:35 a Neonatal MET call to Theatre 2; at 13:09 a Neonatal MET call to Birth Suites 5; at 14:38 a MET call to Ward 3DR bed 11; at 14:45 and 14:55 Code Greys at QAS triage; and at 19:15 and 19:34 Code Greys on the ED QAS ramp. Six of those fell between 06:00 and 14:00: a Code Grey, three adult MET calls (one cancelled within a minute) and two Neonatal MET calls.</w:t>
      </w:r>
    </w:p>
    <w:p>
      <w:pPr>
        <w:spacing w:before="0" w:after="100" w:line="264" w:lineRule="auto"/>
        <w:jc w:val="both"/>
      </w:pPr>
      <w:r>
        <w:rPr>
          <w:rFonts w:ascii="Times New Roman" w:hAnsi="Times New Roman" w:cs="Times New Roman"/>
          <w:sz w:val="22"/>
          <w:szCs w:val="22"/>
        </w:rPr>
        <w:t>The entries are those recorded in the register at Tab 31. The propositions drawn from it (paragraphs 228 to 231 of the notice: the eight entries on 17 March including the MET call and Code Blue to Ward 2H bed 7; the six entries between 06:00 and 14:00 on 18 March including the two Neonatal MET calls; and the 19 March entry "CALLED VIA SWITRCHBOARD") were not admitted, and the authenticity of the copy is in issue (Schedule, Part 1, Tab 31). The employer holds its own record of the MET calls for 17 and 18 March 2024. [¶ 268]</w:t>
      </w:r>
    </w:p>
    <w:p>
      <w:pPr>
        <w:spacing w:before="0" w:after="100" w:line="264" w:lineRule="auto"/>
        <w:jc w:val="both"/>
      </w:pPr>
      <w:r>
        <w:rPr>
          <w:rFonts w:ascii="Times New Roman" w:hAnsi="Times New Roman" w:cs="Times New Roman"/>
          <w:b/>
          <w:sz w:val="22"/>
          <w:szCs w:val="22"/>
        </w:rPr>
        <w:t xml:space="preserve">The ordinary call load, and the Monday. </w:t>
      </w:r>
      <w:r>
        <w:rPr>
          <w:rFonts w:ascii="Times New Roman" w:hAnsi="Times New Roman" w:cs="Times New Roman"/>
          <w:b w:val="0"/>
          <w:sz w:val="22"/>
          <w:szCs w:val="22"/>
        </w:rPr>
        <w:t xml:space="preserve">In April 2025, during the Appellant's graduated return, the console took between 269 and 444 calls on a single eight-hour shift, an average of about 360, on the monthly call statistics for that period; the highest figure, 444, was the one Monday afternoon shift in that period, 14 April 2025. On the Appellant's account the Monday early shift is the peak of the week: the weekend's backlog, the resumption of clinics and elective lists and the Monday admissions arrive at the console together. The shift of 18 March 2024 was the Monday early shift, the first shift of the working week [¶ 227], and it followed a break of seven hours. [¶ 284] The Appellant's evidence is that on that shift, after the short break, he managed the emergency codes and doctor pages through the SPOK paging system while fatigued.</w:t>
      </w:r>
    </w:p>
    <w:p>
      <w:pPr>
        <w:spacing w:before="0" w:after="100" w:line="264" w:lineRule="auto"/>
        <w:jc w:val="both"/>
      </w:pPr>
      <w:r>
        <w:rPr>
          <w:rFonts w:ascii="Times New Roman" w:hAnsi="Times New Roman" w:cs="Times New Roman"/>
          <w:b/>
          <w:sz w:val="22"/>
          <w:szCs w:val="22"/>
        </w:rPr>
        <w:t xml:space="preserve">3(c) Sick leave after the consecutive shifts (19 March 2024). </w:t>
      </w:r>
      <w:r>
        <w:rPr>
          <w:rFonts w:ascii="Times New Roman" w:hAnsi="Times New Roman" w:cs="Times New Roman"/>
          <w:b w:val="0"/>
          <w:sz w:val="22"/>
          <w:szCs w:val="22"/>
        </w:rPr>
        <w:t>The Leave Takings Report produced by Metro South Health in respect of 19 March 2024 records the Leave Category as "Sick", the Leave Type as "Sick Leave", the Time Code as "SCK", the Leave Taken as 7.60 hours and the Leave Status as approved. [¶ 235]</w:t>
      </w:r>
    </w:p>
    <w:p>
      <w:pPr>
        <w:spacing w:before="0" w:after="100" w:line="264" w:lineRule="auto"/>
        <w:jc w:val="both"/>
      </w:pPr>
      <w:r>
        <w:rPr>
          <w:rFonts w:ascii="Times New Roman" w:hAnsi="Times New Roman" w:cs="Times New Roman"/>
          <w:b w:val="0"/>
          <w:sz w:val="22"/>
          <w:szCs w:val="22"/>
        </w:rPr>
        <w:t>The Respondent pleads that the Appellant took leave on 19 March 2024 but says this was paid leave, and that pursuant to clause 18.10 of the Award he is not entitled to fatigue leave because he was not performing overtime. [¶¶ 236 to 237] The Respondent's outlines served 24 September 2026 give notice that its payroll witness will say the Award's fatigue provision "applies to breaks around overtime, not between two ordinary shifts". On that account, no fatigue-leave entitlement under clause 18.10 arose from the short break between ordinary shifts. That contention does not itself answer whether the roster or the response to fatigue was reasonable.</w:t>
      </w:r>
    </w:p>
    <w:p>
      <w:pPr>
        <w:spacing w:before="0" w:after="100" w:line="264" w:lineRule="auto"/>
        <w:jc w:val="both"/>
      </w:pPr>
      <w:r>
        <w:rPr>
          <w:rFonts w:ascii="Times New Roman" w:hAnsi="Times New Roman" w:cs="Times New Roman"/>
          <w:b/>
          <w:sz w:val="22"/>
          <w:szCs w:val="22"/>
        </w:rPr>
        <w:t xml:space="preserve">The codes on 19 March 2024, the day of the sick leave. </w:t>
      </w:r>
      <w:r>
        <w:rPr>
          <w:rFonts w:ascii="Times New Roman" w:hAnsi="Times New Roman" w:cs="Times New Roman"/>
          <w:b w:val="0"/>
          <w:sz w:val="22"/>
          <w:szCs w:val="22"/>
        </w:rPr>
        <w:t>Sick leave of 7.60 hours was taken that day. [¶ 235] The register records sixteen entries on 19 March 2024: at 0:17 a MET call to Ward MIU bed 21; at 1:41 a Code Grey in ED Ambi Care; at 9:27 a Paediatric MET call to Ward CIU bed 16; at 10:28 a simulation MET call (adults) to Ward 7C bed 3; at 11:30 a MET call to Ward 2I bed 20; at 11:34 a MET call to the same patient, Ward 2I bed 20, annotated "CALLED VIA SWITRCHBOARD" [sic]; at 12:36 a MET call to Ward 2I bed 12; at 13:42 a MET call to Ward 3DR bed 11; at 16:28 a further MET call to Ward 3DR bed 11, cancelled at 16:29; at 16:48 a Code Grey in the ED mental health lounge; at 17:23 a further MET call to Ward 3DR bed 11; at 17:31 a Code Grey in ED Ambi Care room 2; at 18:45 a MET call to Ward 5B bed 7; at 21:28 a Code Grey in the ED mental health lounge; and at 22:25 a Code Grey at ED QAS triage. Six of those fell between 06:00 and 14:00: a Paediatric MET call, a simulation, and four adult MET calls. Ward 3DR bed 11, the subject of a MET call at 14:38 on the shift of 18 March, was the subject of further MET calls at 13:42, 16:28 and 17:23 on 19 March.</w:t>
      </w:r>
    </w:p>
    <w:p>
      <w:pPr>
        <w:spacing w:before="0" w:after="100" w:line="264" w:lineRule="auto"/>
        <w:jc w:val="both"/>
      </w:pPr>
      <w:r>
        <w:rPr>
          <w:rFonts w:ascii="Times New Roman" w:hAnsi="Times New Roman" w:cs="Times New Roman"/>
          <w:b/>
          <w:sz w:val="22"/>
          <w:szCs w:val="22"/>
        </w:rPr>
        <w:t xml:space="preserve">3(d) Fatigue enquiry and refusal (8 April to 1 May 2024). </w:t>
      </w:r>
      <w:r>
        <w:rPr>
          <w:rFonts w:ascii="Times New Roman" w:hAnsi="Times New Roman" w:cs="Times New Roman"/>
          <w:b w:val="0"/>
          <w:sz w:val="22"/>
          <w:szCs w:val="22"/>
        </w:rPr>
        <w:t>The review decision records: "You emailed Ms Taylor on 8 April 2024 and requested a review of your payment for the pay period between 8 March 2024 and 31 March 2024", noting the Award requirement as to a minimum ten-hour break. [¶¶ 242 to 243]</w:t>
      </w:r>
    </w:p>
    <w:p>
      <w:pPr>
        <w:spacing w:before="0" w:after="100" w:line="264" w:lineRule="auto"/>
        <w:jc w:val="both"/>
      </w:pPr>
      <w:r>
        <w:rPr>
          <w:rFonts w:ascii="Times New Roman" w:hAnsi="Times New Roman" w:cs="Times New Roman"/>
          <w:sz w:val="22"/>
          <w:szCs w:val="22"/>
        </w:rPr>
        <w:t>It records that she replied on 9 April 2024 and "added she also escalated your enquiry regarding fatigue leave to Human Resources to confirm policies around this", and that she "proceeded to acknowledge the importance of communication and requested that you raise your concerns with her as soon as they arise so she could action them sooner for you". [¶¶ 244 to 245]</w:t>
      </w:r>
    </w:p>
    <w:p>
      <w:pPr>
        <w:spacing w:before="0" w:after="100" w:line="264" w:lineRule="auto"/>
        <w:jc w:val="both"/>
      </w:pPr>
      <w:r>
        <w:rPr>
          <w:rFonts w:ascii="Times New Roman" w:hAnsi="Times New Roman" w:cs="Times New Roman"/>
          <w:sz w:val="22"/>
          <w:szCs w:val="22"/>
        </w:rPr>
        <w:t>It records that on 24 April 2024 the Appellant emailed expressing dissatisfaction that it had been more than two weeks without any response or overtime payment. [¶ 246]</w:t>
      </w:r>
    </w:p>
    <w:p>
      <w:pPr>
        <w:spacing w:before="0" w:after="100" w:line="264" w:lineRule="auto"/>
        <w:jc w:val="both"/>
      </w:pPr>
      <w:r>
        <w:rPr>
          <w:rFonts w:ascii="Times New Roman" w:hAnsi="Times New Roman" w:cs="Times New Roman"/>
          <w:sz w:val="22"/>
          <w:szCs w:val="22"/>
        </w:rPr>
        <w:t>The Respondent does not allege that any response was made to the fatigue enquiry between 9 April and 1 May 2024; the enquiry of 8 April was answered after 23 days. [¶¶ 249 to 250]</w:t>
      </w:r>
    </w:p>
    <w:p>
      <w:pPr>
        <w:spacing w:before="0" w:after="100" w:line="264" w:lineRule="auto"/>
        <w:jc w:val="both"/>
      </w:pPr>
      <w:r>
        <w:rPr>
          <w:rFonts w:ascii="Times New Roman" w:hAnsi="Times New Roman" w:cs="Times New Roman"/>
          <w:sz w:val="22"/>
          <w:szCs w:val="22"/>
        </w:rPr>
        <w:t>It records that she responded on 1 May 2024 stating that after a consultation with payroll and Human Resources the request for fatigue payment for 18 March 2024 would not be processed due to the existing 8-hour agreement, and noting that he was able to terminate that agreement going forward. [¶¶ 247 to 248]</w:t>
      </w:r>
    </w:p>
    <w:p>
      <w:pPr>
        <w:spacing w:before="0" w:after="100" w:line="264" w:lineRule="auto"/>
        <w:jc w:val="both"/>
      </w:pPr>
      <w:r>
        <w:rPr>
          <w:rFonts w:ascii="Times New Roman" w:hAnsi="Times New Roman" w:cs="Times New Roman"/>
          <w:sz w:val="22"/>
          <w:szCs w:val="22"/>
        </w:rPr>
        <w:t>It records that payroll was, as at 1 May 2024, still reviewing his entitlements; that the employer did not mention his shift on 18 March 2024; and that there was uncertainty between him and the employer regarding whether the 8-hour agreement continued to apply. [¶¶ 253 to 255]</w:t>
      </w:r>
    </w:p>
    <w:p>
      <w:pPr>
        <w:spacing w:before="0" w:after="100" w:line="264" w:lineRule="auto"/>
        <w:jc w:val="both"/>
      </w:pPr>
      <w:r>
        <w:rPr>
          <w:rFonts w:ascii="Times New Roman" w:hAnsi="Times New Roman" w:cs="Times New Roman"/>
          <w:sz w:val="22"/>
          <w:szCs w:val="22"/>
        </w:rPr>
        <w:t xml:space="preserve">So the enquiry of 8 April 2024 was answered on 1 May 2024, </w:t>
      </w:r>
      <w:r>
        <w:rPr>
          <w:rFonts w:ascii="Times New Roman" w:hAnsi="Times New Roman" w:cs="Times New Roman"/>
          <w:b/>
          <w:sz w:val="22"/>
          <w:szCs w:val="22"/>
        </w:rPr>
        <w:t xml:space="preserve">23 days later, with a refusal</w:t>
      </w:r>
      <w:r>
        <w:rPr>
          <w:rFonts w:ascii="Times New Roman" w:hAnsi="Times New Roman" w:cs="Times New Roman"/>
          <w:sz w:val="22"/>
          <w:szCs w:val="22"/>
        </w:rPr>
        <w:t xml:space="preserve">. In between were the acknowledgment of 9 April, the escalation to Human Resources, and the Appellant's email of 24 April; no other response is alleged. [¶¶ 242 to 250] So the day after the consecutive shifts was recorded against the Appellant's own sick leave [¶ 235], and the Respondent says no fatigue leave was due for it [¶¶ 236 to 237]. The refusal relied on an agreement signed at a time the Respondent does not allege the Manager held that role, and never reviewed; the Respondent does not allege that he was told, before that day, that he could end it "going forward". [¶¶ 21 to 22, 25, 242 to 250]</w:t>
      </w:r>
    </w:p>
    <w:p>
      <w:pPr>
        <w:spacing w:before="0" w:after="100" w:line="264" w:lineRule="auto"/>
        <w:jc w:val="both"/>
      </w:pPr>
      <w:r>
        <w:rPr>
          <w:rFonts w:ascii="Times New Roman" w:hAnsi="Times New Roman" w:cs="Times New Roman"/>
          <w:b/>
          <w:sz w:val="22"/>
          <w:szCs w:val="22"/>
        </w:rPr>
        <w:t xml:space="preserve">3(e) Roster line error and proposed alternatives (16 to 26 April 2024). </w:t>
      </w:r>
      <w:r>
        <w:rPr>
          <w:rFonts w:ascii="Times New Roman" w:hAnsi="Times New Roman" w:cs="Times New Roman"/>
          <w:b w:val="0"/>
          <w:sz w:val="22"/>
          <w:szCs w:val="22"/>
        </w:rPr>
        <w:t>On 26 April 2024 at 1:52 pm the Director wrote with the subject "Roster Concerns", referring to a meeting on 16 April 2024 at which the Appellant had raised a roster line ending with night shifts followed by three days off and then returning to night shifts, and stating that the Manager "was working to fix this error and would get in touch with you about what alternative shifts she could offer". [¶¶ 211 to 212]</w:t>
      </w:r>
    </w:p>
    <w:p>
      <w:pPr>
        <w:spacing w:before="0" w:after="100" w:line="264" w:lineRule="auto"/>
        <w:jc w:val="both"/>
      </w:pPr>
      <w:r>
        <w:rPr>
          <w:rFonts w:ascii="Times New Roman" w:hAnsi="Times New Roman" w:cs="Times New Roman"/>
          <w:sz w:val="22"/>
          <w:szCs w:val="22"/>
        </w:rPr>
        <w:t>The Respondent does not allege that she got in touch with him about alternative shifts following that meeting. [¶ 213]</w:t>
      </w:r>
    </w:p>
    <w:p>
      <w:pPr>
        <w:spacing w:before="0" w:after="100" w:line="264" w:lineRule="auto"/>
        <w:jc w:val="both"/>
      </w:pPr>
      <w:r>
        <w:rPr>
          <w:rFonts w:ascii="Times New Roman" w:hAnsi="Times New Roman" w:cs="Times New Roman"/>
          <w:b/>
          <w:sz w:val="22"/>
          <w:szCs w:val="22"/>
        </w:rPr>
        <w:t xml:space="preserve">3(f) Fatigue toolkit raised and HR advice awaited (1 to 8 May 2024). </w:t>
      </w:r>
      <w:r>
        <w:rPr>
          <w:rFonts w:ascii="Times New Roman" w:hAnsi="Times New Roman" w:cs="Times New Roman"/>
          <w:b w:val="0"/>
          <w:sz w:val="22"/>
          <w:szCs w:val="22"/>
        </w:rPr>
        <w:t>On 1 May 2024 at 1:18 pm the Appellant referred to section 4, clause 10.4.1 of the Operations Manual, which "includes a toolkit required by management to manage fatigue and implement appropriate protocols and adhere to the workplace health and safety act", and stated: "I forwarded the toolkit to Chloe last week for review and action but have yet to receive feedback". [¶¶ 214 to 215]</w:t>
      </w:r>
    </w:p>
    <w:p>
      <w:pPr>
        <w:spacing w:before="0" w:after="100" w:line="264" w:lineRule="auto"/>
        <w:jc w:val="both"/>
      </w:pPr>
      <w:r>
        <w:rPr>
          <w:rFonts w:ascii="Times New Roman" w:hAnsi="Times New Roman" w:cs="Times New Roman"/>
          <w:sz w:val="22"/>
          <w:szCs w:val="22"/>
        </w:rPr>
        <w:t>The Respondent does not allege that the toolkit was reviewed or that any feedback was provided before 18 June 2024. [¶ 216]</w:t>
      </w:r>
    </w:p>
    <w:p>
      <w:pPr>
        <w:spacing w:before="0" w:after="100" w:line="264" w:lineRule="auto"/>
        <w:jc w:val="both"/>
      </w:pPr>
      <w:r>
        <w:rPr>
          <w:rFonts w:ascii="Times New Roman" w:hAnsi="Times New Roman" w:cs="Times New Roman"/>
          <w:sz w:val="22"/>
          <w:szCs w:val="22"/>
        </w:rPr>
        <w:t xml:space="preserve">On 8 May 2024 at 9:08 am the Director replied that she was following up with HR for further advice and would get back to him as soon as possible. [¶ 217] The employer's internal record of how that concern was being handled is at 3(g) and 3(h); the email of 10 May 2024 records that the Appellant was "not yet aware" of the roster decision. [¶ 221]</w:t>
      </w:r>
    </w:p>
    <w:p>
      <w:pPr>
        <w:spacing w:before="0" w:after="100" w:line="264" w:lineRule="auto"/>
        <w:jc w:val="both"/>
      </w:pPr>
      <w:r>
        <w:rPr>
          <w:rFonts w:ascii="Times New Roman" w:hAnsi="Times New Roman" w:cs="Times New Roman"/>
          <w:b/>
          <w:sz w:val="22"/>
          <w:szCs w:val="22"/>
        </w:rPr>
        <w:t xml:space="preserve">3(g) Risk rating and roster decision recorded - internal record (10 May 2024). </w:t>
      </w:r>
      <w:r>
        <w:rPr>
          <w:rFonts w:ascii="Times New Roman" w:hAnsi="Times New Roman" w:cs="Times New Roman"/>
          <w:b w:val="0"/>
          <w:sz w:val="22"/>
          <w:szCs w:val="22"/>
        </w:rPr>
        <w:t>On 10 May 2024 at 2:08 pm the Director wrote to Human Resources forwarding his email, stating: "I think he is trying to raise that he has concerns over how his manager is rostering for the Switchboard team and how it is impacting on staff fatigue, or more specifically his fatigue." [¶ 218]</w:t>
      </w:r>
    </w:p>
    <w:p>
      <w:pPr>
        <w:spacing w:before="0" w:after="100" w:line="264" w:lineRule="auto"/>
        <w:jc w:val="both"/>
      </w:pPr>
      <w:r>
        <w:rPr>
          <w:rFonts w:ascii="Times New Roman" w:hAnsi="Times New Roman" w:cs="Times New Roman"/>
          <w:sz w:val="22"/>
          <w:szCs w:val="22"/>
        </w:rPr>
        <w:t>She stated that she and the Manager had run through the Roster Risk Assessment Matrix and "we say at best there would be a rating of 11 which is moderate". [¶ 219]</w:t>
      </w:r>
    </w:p>
    <w:p>
      <w:pPr>
        <w:spacing w:before="0" w:after="100" w:line="264" w:lineRule="auto"/>
        <w:jc w:val="both"/>
      </w:pPr>
      <w:r>
        <w:rPr>
          <w:rFonts w:ascii="Times New Roman" w:hAnsi="Times New Roman" w:cs="Times New Roman"/>
          <w:sz w:val="22"/>
          <w:szCs w:val="22"/>
        </w:rPr>
        <w:t>She stated: "I acknowledge there has been a few rostering errors made by Chloe with regards to Cory's line in past rosters". [¶ 220]</w:t>
      </w:r>
    </w:p>
    <w:p>
      <w:pPr>
        <w:spacing w:before="0" w:after="100" w:line="264" w:lineRule="auto"/>
        <w:jc w:val="both"/>
      </w:pPr>
      <w:r>
        <w:rPr>
          <w:rFonts w:ascii="Times New Roman" w:hAnsi="Times New Roman" w:cs="Times New Roman"/>
          <w:sz w:val="22"/>
          <w:szCs w:val="22"/>
        </w:rPr>
        <w:t xml:space="preserve">She stated: "</w:t>
      </w:r>
      <w:r>
        <w:rPr>
          <w:rFonts w:ascii="Times New Roman" w:hAnsi="Times New Roman" w:cs="Times New Roman"/>
          <w:b/>
          <w:sz w:val="22"/>
          <w:szCs w:val="22"/>
        </w:rPr>
        <w:t xml:space="preserve">Cory's roster will not be considered, however Cory is not yet aware of this</w:t>
      </w:r>
      <w:r>
        <w:rPr>
          <w:rFonts w:ascii="Times New Roman" w:hAnsi="Times New Roman" w:cs="Times New Roman"/>
          <w:sz w:val="22"/>
          <w:szCs w:val="22"/>
        </w:rPr>
        <w:t xml:space="preserve"> as we cannot advise what is the roster we are planning on going with before we send out the implementation plan for this business case for change". [¶ 221] Eleven days later, on 21 May 2024, she asked him which particular changes or directives had concerned him. [¶ 80]</w:t>
      </w:r>
    </w:p>
    <w:p>
      <w:pPr>
        <w:spacing w:before="0" w:after="100" w:line="264" w:lineRule="auto"/>
        <w:jc w:val="both"/>
      </w:pPr>
      <w:r>
        <w:rPr>
          <w:rFonts w:ascii="Times New Roman" w:hAnsi="Times New Roman" w:cs="Times New Roman"/>
          <w:b/>
          <w:sz w:val="22"/>
          <w:szCs w:val="22"/>
        </w:rPr>
        <w:t xml:space="preserve">3(h) HR follow-up with the fatigue guideline - internal record (20 May 2024). </w:t>
      </w:r>
      <w:r>
        <w:rPr>
          <w:rFonts w:ascii="Times New Roman" w:hAnsi="Times New Roman" w:cs="Times New Roman"/>
          <w:b w:val="0"/>
          <w:sz w:val="22"/>
          <w:szCs w:val="22"/>
        </w:rPr>
        <w:t xml:space="preserve">On 20 May 2024 the Director sent Human Resources the Queensland Health Fatigue Risk Management Systems Implementation Guideline, qh-gdl-401-3.3. [¶¶ 222 to 223] Ten days earlier she had written that she and the Manager had run through the Roster Risk Assessment Matrix and "we say at best there would be a rating of 11 which is moderate". [¶ 219] The full guideline was disclosed with that email chain on 14 July 2025 and is identified separately in Schedule Part 2; Tab 8A is the cover page only. The following passages are from the disclosed guideline.</w:t>
      </w:r>
    </w:p>
    <w:p>
      <w:pPr>
        <w:keepNext/>
        <w:spacing w:before="0" w:after="100" w:line="264" w:lineRule="auto"/>
        <w:jc w:val="both"/>
      </w:pPr>
      <w:r>
        <w:rPr>
          <w:rFonts w:ascii="Times New Roman" w:hAnsi="Times New Roman" w:cs="Times New Roman"/>
          <w:b/>
          <w:sz w:val="22"/>
          <w:szCs w:val="22"/>
        </w:rPr>
        <w:t>Supporting records about the fatigue arrangements</w:t>
      </w:r>
      <w:r>
        <w:rPr>
          <w:rStyle w:val="CommentReference"/>
        </w:rPr>
      </w:r>
    </w:p>
    <w:p>
      <w:pPr>
        <w:spacing w:before="0" w:after="100" w:line="264" w:lineRule="auto"/>
        <w:jc w:val="both"/>
      </w:pPr>
      <w:r>
        <w:rPr>
          <w:rFonts w:ascii="Times New Roman" w:hAnsi="Times New Roman" w:cs="Times New Roman"/>
          <w:b/>
          <w:sz w:val="22"/>
          <w:szCs w:val="22"/>
        </w:rPr>
        <w:t xml:space="preserve">Implementation and records of fatigue risk management. </w:t>
      </w:r>
      <w:r>
        <w:rPr>
          <w:rFonts w:ascii="Times New Roman" w:hAnsi="Times New Roman" w:cs="Times New Roman"/>
          <w:b w:val="0"/>
          <w:sz w:val="22"/>
          <w:szCs w:val="22"/>
        </w:rPr>
        <w:t xml:space="preserve">By letter of 5 June 2026, reference K-LM26/729, signed by the Chief Executive and addressed to the Commission, Metro South Health stated that the requested fatigue risk management documents "do not exist", that mandatory Fatigue Risk Management System training "only applies to health practitioners and clinical assistants" and that Switchboard staff are non-clinical. [¶¶ 263, 265] It stated that "The implementation of fatigue risk management assessment at Switchboard Logan Hospital </w:t>
      </w:r>
      <w:r>
        <w:rPr>
          <w:rFonts w:ascii="Times New Roman" w:hAnsi="Times New Roman" w:cs="Times New Roman"/>
          <w:b/>
          <w:sz w:val="22"/>
          <w:szCs w:val="22"/>
        </w:rPr>
        <w:t xml:space="preserve">occurred after 30 June 2024</w:t>
      </w:r>
      <w:r>
        <w:rPr>
          <w:rFonts w:ascii="Times New Roman" w:hAnsi="Times New Roman" w:cs="Times New Roman"/>
          <w:b w:val="0"/>
          <w:sz w:val="22"/>
          <w:szCs w:val="22"/>
        </w:rPr>
        <w:t xml:space="preserve">". [¶ 264] It stated that "there have been no 'consequential' changes to operating procedures over the period requested". [¶ 266] The Respondent does not allege that any fatigue risk assessment was conducted, that fatigue risk management training was provided, that fatigue risk management assessment was implemented at the Switchboard, or that any change was made to the operating procedures of the Switchboard as a consequence of any employee complaint, at any time before 30 June 2024. [¶¶ 269 to 272]</w:t>
      </w:r>
    </w:p>
    <w:p>
      <w:pPr>
        <w:spacing w:before="0" w:after="100" w:line="264" w:lineRule="auto"/>
        <w:jc w:val="both"/>
      </w:pPr>
      <w:r>
        <w:rPr>
          <w:rFonts w:ascii="Times New Roman" w:hAnsi="Times New Roman" w:cs="Times New Roman"/>
          <w:sz w:val="22"/>
          <w:szCs w:val="22"/>
        </w:rPr>
        <w:t>The guideline defines fatigue as "A state of impaired physical and/or mental performance and lowered alertness arising as a result or combination of physical and mental work, health and psychosocial factors or inadequate restorative sleep", a fatigue risk management system as "An integrated set of management practices and procedures for monitoring and managing the risks posed to health, safety and wellbeing by fatigue", and "Defences in depth" as a "Hazard identification and risk control model that applies a series of layered mechanisms to minimise the occurrence of fatigue related incidents". [Guideline, glossary, p 29]</w:t>
      </w:r>
    </w:p>
    <w:p>
      <w:pPr>
        <w:spacing w:before="0" w:after="100" w:line="264" w:lineRule="auto"/>
        <w:jc w:val="both"/>
      </w:pPr>
      <w:r>
        <w:rPr>
          <w:rFonts w:ascii="Times New Roman" w:hAnsi="Times New Roman" w:cs="Times New Roman"/>
          <w:sz w:val="22"/>
          <w:szCs w:val="22"/>
        </w:rPr>
        <w:t>It provides that "Level 4 controls relate to error tolerance and containment" and that "Error tolerance relates to built-in redundancies that decrease the likelihood that a fatigued individual will make an error which may have catastrophic consequences." [p 21] It lists among its related documents the Hospital and Health Services General Employees (Queensland Health) Award - State 2015 and the "I1 (QH-POL-171) Fatigue risk management policy". [p 27, section 9]</w:t>
      </w:r>
    </w:p>
    <w:p>
      <w:pPr>
        <w:spacing w:before="0" w:after="100" w:line="264" w:lineRule="auto"/>
        <w:jc w:val="both"/>
      </w:pPr>
      <w:r>
        <w:rPr>
          <w:rFonts w:ascii="Times New Roman" w:hAnsi="Times New Roman" w:cs="Times New Roman"/>
          <w:sz w:val="22"/>
          <w:szCs w:val="22"/>
        </w:rPr>
        <w:t>On consultation and training, the guideline states: "there is a legislative obligation to consult with workers in relation to hazard identification and the making of decisions about how associated risks can be managed. Consultation requirements for Queensland Health are described in Health, safety and wellbeing consultation standard (QH-IMP-401-2:2020)." It states that information, training and instruction "must have regard for: the nature of the work carried out; the nature of the risks associated with the work; the control measures implemented", and that "where a work unit or an occupational stream has been identified at risk of fatigue, the training provided must consider the above criteria". Its example training matrix (Figure 11) lists, as those to be trained, "Staff at risk of fatigue", "Rostering staff" and "Manager, supervisors, executives", with learning outcomes including "Rostering". [p 26, section 7.1]</w:t>
      </w:r>
    </w:p>
    <w:p>
      <w:pPr>
        <w:spacing w:before="0" w:after="100" w:line="264" w:lineRule="auto"/>
        <w:jc w:val="both"/>
      </w:pPr>
      <w:r>
        <w:rPr>
          <w:rFonts w:ascii="Times New Roman" w:hAnsi="Times New Roman" w:cs="Times New Roman"/>
          <w:sz w:val="22"/>
          <w:szCs w:val="22"/>
        </w:rPr>
        <w:t>Its supporting documents include the "Fatigue risk assessment tool", the "Individual fatigue likelihood calculator" and the "Samn-Perelli fatigue checklist". [pp 27 to 28, section 9] It defines a "Worker" by reference to section 7 of the WHS Act, including "An employee", and states that "The Department of Health and each of the HHSs are considered to be PCBUs". [pp 29 to 30, section 10] Its version control records that version 1.0 of 10 November 2021 replaced the "Fatigue Risk Management System Resource Pack December 2018 v. 3". [p 30, section 11] Its references include "Queensland Ombudsman (2006). The Neville Report". [p 31, section 12]</w:t>
      </w:r>
    </w:p>
    <w:p>
      <w:pPr>
        <w:spacing w:before="0" w:after="100" w:line="264" w:lineRule="auto"/>
        <w:jc w:val="both"/>
      </w:pPr>
      <w:r>
        <w:rPr>
          <w:rFonts w:ascii="Times New Roman" w:hAnsi="Times New Roman" w:cs="Times New Roman"/>
          <w:sz w:val="22"/>
          <w:szCs w:val="22"/>
        </w:rPr>
        <w:t xml:space="preserve">So the guideline treated the Award under which the Appellant was employed as a supporting document. It treated every employee of a Hospital and Health Service as a worker to whom it applied. It called for consultation with workers on fatigue hazards, and for training of rostering staff and managers. A resource pack had preceded it since December 2018. It is the guideline the Director sent to Human Resources on 20 May 2024 [¶¶ 222 to 223], ten days after she and the Manager had assessed the fatigue risk of the Appellant's roster as moderate [¶ 219]; the Chief Executive's letter states that fatigue risk management assessment at the Switchboard was implemented only "after 30 June 2024" and that the mandatory training "only applies to health practitioners and clinical assistants". [¶¶ 264 to 265] The Respondent does not allege that any fatigue risk management training was provided to the Appellant, or that any fatigue risk assessment of his position was conducted, before 30 June 2024. [¶¶ 269 to 270]</w:t>
      </w:r>
    </w:p>
    <w:p>
      <w:pPr>
        <w:spacing w:before="0" w:after="100" w:line="264" w:lineRule="auto"/>
        <w:jc w:val="both"/>
      </w:pPr>
      <w:r>
        <w:rPr>
          <w:rFonts w:ascii="Times New Roman" w:hAnsi="Times New Roman" w:cs="Times New Roman"/>
          <w:b/>
          <w:sz w:val="22"/>
          <w:szCs w:val="22"/>
        </w:rPr>
        <w:t xml:space="preserve">Where the framework came from. </w:t>
      </w:r>
      <w:r>
        <w:rPr>
          <w:rFonts w:ascii="Times New Roman" w:hAnsi="Times New Roman" w:cs="Times New Roman"/>
          <w:b w:val="0"/>
          <w:sz w:val="22"/>
          <w:szCs w:val="22"/>
        </w:rPr>
        <w:t>The guideline's references list "Queensland Ombudsman (2006). The Neville Report". [p 31, section 12] Queensland Health's Policy on Medical Fatigue Risk Management, which took effect on 1 July 2008, followed that report (Queensland Ombudsman, The Neville Report Update, 2011), and the resource pack of December 2018 and the 2021 guideline that replaced it apply the system to every "worker" of a Hospital and Health Service, including "An employee" [pp 29 to 30, section 10; p 30, section 11]; the Switchboard is where the codes are received and paged. [¶ 8]</w:t>
      </w:r>
    </w:p>
    <w:p>
      <w:pPr>
        <w:keepNext/>
        <w:spacing w:before="0" w:after="100" w:line="264" w:lineRule="auto"/>
        <w:jc w:val="both"/>
      </w:pPr>
      <w:r>
        <w:rPr>
          <w:rFonts w:ascii="Times New Roman" w:hAnsi="Times New Roman" w:cs="Times New Roman"/>
          <w:b/>
          <w:sz w:val="22"/>
          <w:szCs w:val="22"/>
        </w:rPr>
        <w:t>Findings recorded in the decision under appeal</w:t>
      </w:r>
    </w:p>
    <w:p>
      <w:pPr>
        <w:spacing w:before="0" w:after="100" w:line="264" w:lineRule="auto"/>
        <w:jc w:val="both"/>
      </w:pPr>
      <w:r>
        <w:rPr>
          <w:rFonts w:ascii="Times New Roman" w:hAnsi="Times New Roman" w:cs="Times New Roman"/>
          <w:b/>
          <w:sz w:val="22"/>
          <w:szCs w:val="22"/>
        </w:rPr>
        <w:t xml:space="preserve">The findings in the decision under appeal. </w:t>
      </w:r>
      <w:r>
        <w:rPr>
          <w:rFonts w:ascii="Times New Roman" w:hAnsi="Times New Roman" w:cs="Times New Roman"/>
          <w:b w:val="0"/>
          <w:sz w:val="22"/>
          <w:szCs w:val="22"/>
        </w:rPr>
        <w:t>The review decision states: "The break between the shift on 17 March 2024 and 18 March 2024 equated to 7 hours." [¶ 258]</w:t>
      </w:r>
    </w:p>
    <w:p>
      <w:pPr>
        <w:spacing w:before="0" w:after="100" w:line="264" w:lineRule="auto"/>
        <w:jc w:val="both"/>
      </w:pPr>
      <w:r>
        <w:rPr>
          <w:rFonts w:ascii="Times New Roman" w:hAnsi="Times New Roman" w:cs="Times New Roman"/>
          <w:sz w:val="22"/>
          <w:szCs w:val="22"/>
        </w:rPr>
        <w:t>It states that even if the Appellant was allowed to leave early on 17 March 2024 as suggested by the employer, he left a maximum of thirty minutes early, which meant he still did not receive a minimum 8-hour break. [¶ 259]</w:t>
      </w:r>
    </w:p>
    <w:p>
      <w:pPr>
        <w:spacing w:before="0" w:after="100" w:line="264" w:lineRule="auto"/>
        <w:jc w:val="both"/>
      </w:pPr>
      <w:r>
        <w:rPr>
          <w:rFonts w:ascii="Times New Roman" w:hAnsi="Times New Roman" w:cs="Times New Roman"/>
          <w:sz w:val="22"/>
          <w:szCs w:val="22"/>
        </w:rPr>
        <w:t xml:space="preserve">It states: "Based on this, I find the rostering of these two shifts </w:t>
      </w:r>
      <w:r>
        <w:rPr>
          <w:rFonts w:ascii="Times New Roman" w:hAnsi="Times New Roman" w:cs="Times New Roman"/>
          <w:b/>
          <w:sz w:val="22"/>
          <w:szCs w:val="22"/>
        </w:rPr>
        <w:t xml:space="preserve">amounted to unreasonable management action</w:t>
      </w:r>
      <w:r>
        <w:rPr>
          <w:rFonts w:ascii="Times New Roman" w:hAnsi="Times New Roman" w:cs="Times New Roman"/>
          <w:sz w:val="22"/>
          <w:szCs w:val="22"/>
        </w:rPr>
        <w:t xml:space="preserve"> given that it was in direct contradiction to the award and the 8-hour agreement." [¶ 260]</w:t>
      </w:r>
    </w:p>
    <w:p>
      <w:pPr>
        <w:spacing w:before="0" w:after="100" w:line="264" w:lineRule="auto"/>
        <w:jc w:val="both"/>
      </w:pPr>
      <w:r>
        <w:rPr>
          <w:rFonts w:ascii="Times New Roman" w:hAnsi="Times New Roman" w:cs="Times New Roman"/>
          <w:sz w:val="22"/>
          <w:szCs w:val="22"/>
        </w:rPr>
        <w:t>It states, under the heading "Conclusion", that the Appellant "sustained a personal injury of a psychological nature". [¶ 261]</w:t>
      </w:r>
    </w:p>
    <w:p>
      <w:pPr>
        <w:spacing w:before="0" w:after="100" w:line="264" w:lineRule="auto"/>
        <w:jc w:val="both"/>
      </w:pPr>
      <w:r>
        <w:rPr>
          <w:rFonts w:ascii="Times New Roman" w:hAnsi="Times New Roman" w:cs="Times New Roman"/>
          <w:sz w:val="22"/>
          <w:szCs w:val="22"/>
        </w:rPr>
        <w:t>It states that his injury "arose out of employment, to the extent that it arose out of factors 2, 3 and 4, where employment was a significant contributing factor". [¶ 262]</w:t>
      </w:r>
    </w:p>
    <w:p>
      <w:pPr>
        <w:keepNext/>
        <w:spacing w:before="0" w:after="100" w:line="264" w:lineRule="auto"/>
        <w:jc w:val="both"/>
      </w:pPr>
      <w:r>
        <w:rPr>
          <w:rFonts w:ascii="Times New Roman" w:hAnsi="Times New Roman" w:cs="Times New Roman"/>
          <w:b/>
          <w:sz w:val="22"/>
          <w:szCs w:val="22"/>
        </w:rPr>
        <w:t>The Respondent's pleaded answer and subsequent roster proposal</w:t>
      </w:r>
    </w:p>
    <w:p>
      <w:pPr>
        <w:spacing w:before="0" w:after="100" w:line="264" w:lineRule="auto"/>
        <w:jc w:val="both"/>
      </w:pPr>
      <w:r>
        <w:rPr>
          <w:rFonts w:ascii="Times New Roman" w:hAnsi="Times New Roman" w:cs="Times New Roman"/>
          <w:sz w:val="22"/>
          <w:szCs w:val="22"/>
        </w:rPr>
        <w:t>The Respondent pleads that the shift was separated by only a 7-hour break, that this was a result of human error and not intentional or repeated, that in June 2020 the Appellant signed an agreement allowing an 8-hour break, and that "the appellant could refuse shifts at anytime". [¶¶ 226, 232 to 233] The Respondent's outlines of evidence served 24 September 2026 give notice that its witnesses will say the break "was the result of human error", and that the advice returned within payroll was that "what had occurred was better characterised as a rostering practice issue for the line manager rather than an unpaid entitlement".</w:t>
      </w:r>
    </w:p>
    <w:p>
      <w:pPr>
        <w:spacing w:before="0" w:after="100" w:line="264" w:lineRule="auto"/>
        <w:jc w:val="both"/>
      </w:pPr>
      <w:r>
        <w:rPr>
          <w:rFonts w:ascii="Times New Roman" w:hAnsi="Times New Roman" w:cs="Times New Roman"/>
          <w:b/>
          <w:sz w:val="22"/>
          <w:szCs w:val="22"/>
        </w:rPr>
        <w:t xml:space="preserve">The Respondent's pleaded position on the roster. </w:t>
      </w:r>
      <w:r>
        <w:rPr>
          <w:rFonts w:ascii="Times New Roman" w:hAnsi="Times New Roman" w:cs="Times New Roman"/>
          <w:b w:val="0"/>
          <w:sz w:val="22"/>
          <w:szCs w:val="22"/>
        </w:rPr>
        <w:t>On 18 February 2026 the Respondent denied paragraphs of the Appellant's earlier notice on the stated grounds "because the comparator used does not represent a true comparator in the circumstances and because the roster was equitable". [¶ 299]</w:t>
      </w:r>
    </w:p>
    <w:p>
      <w:pPr>
        <w:spacing w:before="0" w:after="100" w:line="264" w:lineRule="auto"/>
        <w:jc w:val="both"/>
      </w:pPr>
      <w:r>
        <w:rPr>
          <w:rFonts w:ascii="Times New Roman" w:hAnsi="Times New Roman" w:cs="Times New Roman"/>
          <w:sz w:val="22"/>
          <w:szCs w:val="22"/>
        </w:rPr>
        <w:t>The Consultation Paper of November 2024 states that the proposed roster "is intended to introduce a more equitable roster for Switchboard Services, Logan Hospital staff". [¶ 171]</w:t>
      </w:r>
    </w:p>
    <w:p>
      <w:pPr>
        <w:spacing w:before="0" w:after="100" w:line="264" w:lineRule="auto"/>
        <w:jc w:val="both"/>
      </w:pPr>
      <w:r>
        <w:rPr>
          <w:rFonts w:ascii="Times New Roman" w:hAnsi="Times New Roman" w:cs="Times New Roman"/>
          <w:sz w:val="22"/>
          <w:szCs w:val="22"/>
        </w:rPr>
        <w:t>It states that the proposed roster includes "Redistribution of nights for greater equity based on FTE" and a "Rotational roster for predictability and equity to all staff ensuring fair distribution of penalties". [¶¶ 172 to 173]</w:t>
      </w:r>
    </w:p>
    <w:p>
      <w:pPr>
        <w:spacing w:before="0" w:after="100" w:line="264" w:lineRule="auto"/>
        <w:jc w:val="both"/>
      </w:pPr>
      <w:r>
        <w:rPr>
          <w:rFonts w:ascii="Times New Roman" w:hAnsi="Times New Roman" w:cs="Times New Roman"/>
          <w:sz w:val="22"/>
          <w:szCs w:val="22"/>
        </w:rPr>
        <w:t>It states that it includes an additional eight-hour Saturday shift to assist with call volume and the extension of a five-hour weekday shift to eight hours. [¶¶ 174 to 175]</w:t>
      </w:r>
    </w:p>
    <w:p>
      <w:pPr>
        <w:spacing w:before="0" w:after="100" w:line="264" w:lineRule="auto"/>
        <w:jc w:val="both"/>
      </w:pPr>
      <w:r>
        <w:rPr>
          <w:rFonts w:ascii="Times New Roman" w:hAnsi="Times New Roman" w:cs="Times New Roman"/>
          <w:b/>
          <w:sz w:val="22"/>
          <w:szCs w:val="22"/>
        </w:rPr>
        <w:t xml:space="preserve">The Respondent's pleaded answer to this stressor. </w:t>
      </w:r>
      <w:r>
        <w:rPr>
          <w:rFonts w:ascii="Times New Roman" w:hAnsi="Times New Roman" w:cs="Times New Roman"/>
          <w:b w:val="0"/>
          <w:sz w:val="22"/>
          <w:szCs w:val="22"/>
        </w:rPr>
        <w:t xml:space="preserve">Beyond the agreement and the sick-leave matters at 3(c), the Respondent's pleaded answer, including paragraph 27 of its statement, is at Part C, paragraph 10 [¶¶ 238, 300 to 303]; its account of how complaints were handled is pleaded at Stressor 1, supporting records [¶¶ 267, 272].</w:t>
      </w:r>
    </w:p>
    <w:p>
      <w:pPr>
        <w:spacing w:before="80" w:after="140" w:line="264" w:lineRule="auto"/>
        <w:jc w:val="both"/>
      </w:pPr>
      <w:r>
        <w:rPr>
          <w:rFonts w:ascii="Times New Roman" w:hAnsi="Times New Roman" w:cs="Times New Roman"/>
          <w:b/>
          <w:sz w:val="22"/>
          <w:szCs w:val="22"/>
        </w:rPr>
        <w:t xml:space="preserve">The medical link - Stressor 3. </w:t>
      </w:r>
      <w:r>
        <w:rPr>
          <w:rFonts w:ascii="Times New Roman" w:hAnsi="Times New Roman" w:cs="Times New Roman"/>
          <w:sz w:val="22"/>
          <w:szCs w:val="22"/>
        </w:rPr>
        <w:t>Tab M1 records the 1 July 2024 report that the roster was being manipulated so the Appellant worked "lates then earlies". Tab M4 later records workplace stress involving management and rostering. Tab M8 is the review decision recording the seven-hour break and the finding that the rostering of the 17 and 18 March shifts was unreasonable management action. Tab M7 is relied on only for continuing effect and capacity in 2026. The medical material is not relied on to prove the roster events. Those events are proved by the admitted facts above about the roster, the policy, the correspondence and the review decision.</w:t>
      </w:r>
    </w:p>
    <w:p>
      <w:pPr>
        <w:keepNext/>
        <w:spacing w:before="180" w:after="80" w:line="264" w:lineRule="auto"/>
        <w:jc w:val="both"/>
      </w:pPr>
      <w:r>
        <w:rPr>
          <w:rFonts w:ascii="Times New Roman" w:hAnsi="Times New Roman" w:cs="Times New Roman"/>
          <w:b/>
          <w:sz w:val="22"/>
          <w:szCs w:val="22"/>
        </w:rPr>
        <w:t>3. What happened after the injury, and the record made at the time</w:t>
      </w:r>
    </w:p>
    <w:p>
      <w:pPr>
        <w:spacing w:before="0" w:after="100" w:line="264" w:lineRule="auto"/>
        <w:jc w:val="both"/>
      </w:pPr>
      <w:r>
        <w:rPr>
          <w:rFonts w:ascii="Times New Roman" w:hAnsi="Times New Roman" w:cs="Times New Roman"/>
          <w:b/>
          <w:sz w:val="22"/>
          <w:szCs w:val="22"/>
        </w:rPr>
        <w:t xml:space="preserve">3.1 After the injury - subsequent conduct, relied on for context and continuing effect, not as cause. </w:t>
      </w:r>
      <w:r>
        <w:rPr>
          <w:rFonts w:ascii="Times New Roman" w:hAnsi="Times New Roman" w:cs="Times New Roman"/>
          <w:sz w:val="22"/>
          <w:szCs w:val="22"/>
        </w:rPr>
        <w:t>The work capacity certificates certify no functional capacity from 1 July to 6 October 2024. Matters after the date of injury are not relied on as causes of it; those stated in this paragraph are stated for context and continuing effect only, as they were at Part B.3 of the Amended Statement filed 7 April 2026. (a) On 12 and 16 July 2024, while on certified leave, the Appellant was required to attend meetings convened by management. (b) On 8 October 2024 the employer terminated his employment on the basis of abandonment of employment, following certificates of no functional capacity from 1 July to 6 October 2024; he applied for reinstatement (TD/2024/110) and was reinstated. (c) The Respondent obtained the Appellant's medical records under the Form 29 signed 4 July 2025 without serving that notice on him; on 18 February 2026 it admitted that it did not serve it (Form 24, paragraph 25). Those are the records relied on at Part B.1. The Respondent's amended statement of 13 May 2026 says of (a) to (c) that they post-date the injury and are not relevant; the Appellant relies on them as stated above, and on (c) for the provenance of the medical record. (d) The Employee Capability Checklist completed by Dr Day Hong Ma on 3 July 2026 records current capacity and restrictions and the continuing effect of the injury, including "symptom exacerbation on exposure to the identified workplace stressors" [Tab M7]; it is relied on for the effect of the injury and for capacity only, not for cause. (e) The Appellant's present position is this. On 2 July 2026 the employer advised that he could not return to work until a completed Employee Capability Checklist was provided; Dr Ma completed it on 3 July 2026, certifying him fit with restrictions, and the employer has directed him not to attend work since that date, pending its request of 31 July 2026 for further medical information. He has received no wages since 13 July 2026. The treating psychiatrist wrote to the employer on 13 August 2026 and, on 19 August 2026, asked the basis of the request. On 24 August 2026 the Appellant authorised the psychiatrist to communicate with the employer on his capacity for work. As at 5 September 2026 the enquiry of 19 August 2026 had not been answered. These are the Appellant's own evidence and are not relied on as causes of the injury.</w:t>
      </w:r>
      <w:r>
        <w:rPr>
          <w:rStyle w:val="CommentReference"/>
        </w:rPr>
      </w:r>
    </w:p>
    <w:p>
      <w:pPr>
        <w:spacing w:before="0" w:after="100" w:line="264" w:lineRule="auto"/>
        <w:jc w:val="both"/>
      </w:pPr>
      <w:r>
        <w:rPr>
          <w:rFonts w:ascii="Times New Roman" w:hAnsi="Times New Roman" w:cs="Times New Roman"/>
          <w:b/>
          <w:sz w:val="22"/>
          <w:szCs w:val="22"/>
        </w:rPr>
        <w:t xml:space="preserve">3.2 What the Appellant provided to WorkCover Queensland, and when. </w:t>
      </w:r>
      <w:r>
        <w:rPr>
          <w:rFonts w:ascii="Times New Roman" w:hAnsi="Times New Roman" w:cs="Times New Roman"/>
          <w:b w:val="0"/>
          <w:sz w:val="22"/>
          <w:szCs w:val="22"/>
        </w:rPr>
        <w:t>The Respondent's amended List of Documents of 14 August 2026 records that the Appellant provided to WorkCover Queensland, at item 12, an email of 12 July 2024 with an attachment described as "Event overview - undated"; at item 14, an email of 18 July 2024 with an attachment described as "Witness statement - Carolyn Jeffrey"; at item 25, an email of 29 August 2024 described as regarding the after hours on call change, with an attachment described as "Email: After hours on call process"; at item 26, an email of 30 August 2024 described as regarding failure to consult, with an attachment described as "Email: Task change switchboard - 19/04/2024"; and at item 27, an email of 30 August 2024 described as regarding failure to consult, with an attachment described as "Email: MASPER process - 09/05/2024". It further records, at item 16, an email from Ms Carolyn Jeffrey to WorkCover Queensland of 1 August 2024 described as a follow up statement. [¶¶ 274 to 280] The documents at items 25, 26 and 27 are the three directives pleaded at Stressors 1(f), 1(g) and 1(h) above. They were provided by the Appellant to WorkCover Queensland in August 2024, before any decision on his claim and more than two years before this pleading.</w:t>
      </w:r>
    </w:p>
    <w:p>
      <w:pPr>
        <w:spacing w:before="0" w:after="100" w:line="264" w:lineRule="auto"/>
        <w:jc w:val="both"/>
      </w:pPr>
      <w:r>
        <w:rPr>
          <w:rFonts w:ascii="Times New Roman" w:hAnsi="Times New Roman" w:cs="Times New Roman"/>
          <w:b/>
          <w:sz w:val="22"/>
          <w:szCs w:val="22"/>
        </w:rPr>
        <w:t xml:space="preserve">3.3 The particulars bundle of 11 August 2026. </w:t>
      </w:r>
      <w:r>
        <w:rPr>
          <w:rFonts w:ascii="Times New Roman" w:hAnsi="Times New Roman" w:cs="Times New Roman"/>
          <w:sz w:val="22"/>
          <w:szCs w:val="22"/>
        </w:rPr>
        <w:t>The Respondent's amended statement of facts and contentions states at paragraph 11 that it does not admit the allegations in Stressor 1(a) of the Appellant's Amended Statement of 7 April 2026 "because there are no particulars or details to respond to". On 11 August 2026 the Appellant served a bundle titled "Stressor 1(a) - Particulars support bundle", comprising 30 pages and six tabs, each stating a particular of that stressor and enclosing the documents recording it. [¶¶ 281 to 282]</w:t>
      </w:r>
    </w:p>
    <w:p>
      <w:pPr>
        <w:keepNext/>
        <w:spacing w:before="180" w:after="80" w:line="264" w:lineRule="auto"/>
        <w:jc w:val="both"/>
      </w:pPr>
      <w:r>
        <w:rPr>
          <w:rFonts w:ascii="Times New Roman" w:hAnsi="Times New Roman" w:cs="Times New Roman"/>
          <w:b/>
          <w:sz w:val="22"/>
          <w:szCs w:val="22"/>
        </w:rPr>
        <w:t>4. The intervals</w:t>
      </w:r>
    </w:p>
    <w:p>
      <w:pPr>
        <w:spacing w:before="0" w:after="100" w:line="264" w:lineRule="auto"/>
        <w:jc w:val="both"/>
      </w:pPr>
      <w:r>
        <w:rPr>
          <w:rFonts w:ascii="Times New Roman" w:hAnsi="Times New Roman" w:cs="Times New Roman"/>
          <w:b/>
          <w:sz w:val="22"/>
          <w:szCs w:val="22"/>
        </w:rPr>
        <w:t xml:space="preserve">The intervals below are worked out from admitted dates and times or from the specifically identified Payroll disclosure. </w:t>
      </w:r>
      <w:r>
        <w:rPr>
          <w:rFonts w:ascii="Times New Roman" w:hAnsi="Times New Roman" w:cs="Times New Roman"/>
          <w:b w:val="0"/>
          <w:sz w:val="22"/>
          <w:szCs w:val="22"/>
        </w:rPr>
        <w:t>They are arithmetic only. They do not depend on whether any statement in a document is true. Each is pleaded in its place in Part B.2; this table collects them.</w:t>
      </w:r>
    </w:p>
    <w:tbl>
      <w:tblPr>
        <w:tblW w:w="9638" w:type="dxa"/>
        <w:tblBorders>
          <w:top w:val="single" w:sz="4" w:space="0" w:color="A6A6A6"/>
          <w:left w:val="single" w:sz="4" w:space="0" w:color="A6A6A6"/>
          <w:bottom w:val="single" w:sz="4" w:space="0" w:color="A6A6A6"/>
          <w:right w:val="single" w:sz="4" w:space="0" w:color="A6A6A6"/>
          <w:insideH w:val="single" w:sz="2" w:space="0" w:color="BFBFBF"/>
          <w:insideV w:val="single" w:sz="2" w:space="0" w:color="BFBFBF"/>
        </w:tblBorders>
      </w:tblPr>
      <w:tblGrid>
        <w:gridCol w:w="4722"/>
        <w:gridCol w:w="1927"/>
        <w:gridCol w:w="1638"/>
        <w:gridCol w:w="1349"/>
      </w:tblGrid>
      <w:tr>
        <w:trPr>
          <w:tblHeader/>
          <w:tblHeader/>
        </w:trPr>
        <w:tc>
          <w:tcPr>
            <w:tcMar>
              <w:top w:w="20" w:type="dxa"/>
              <w:left w:w="60" w:type="dxa"/>
              <w:bottom w:w="20" w:type="dxa"/>
              <w:right w:w="60" w:type="dxa"/>
            </w:tcMar>
          </w:tcPr>
          <w:p>
            <w:pPr>
              <w:spacing w:after="0"/>
              <w:jc w:val="left"/>
            </w:pPr>
            <w:r>
              <w:rPr>
                <w:rFonts w:ascii="Times New Roman" w:hAnsi="Times New Roman" w:cs="Times New Roman"/>
                <w:b/>
                <w:color w:val="000000"/>
                <w:sz w:val="22"/>
                <w:szCs w:val="22"/>
              </w:rPr>
              <w:t xml:space="preserve">Interval</w:t>
            </w:r>
          </w:p>
        </w:tc>
        <w:tc>
          <w:tcPr>
            <w:tcMar>
              <w:top w:w="20" w:type="dxa"/>
              <w:left w:w="60" w:type="dxa"/>
              <w:bottom w:w="20" w:type="dxa"/>
              <w:right w:w="60" w:type="dxa"/>
            </w:tcMar>
          </w:tcPr>
          <w:p>
            <w:pPr>
              <w:spacing w:after="0"/>
              <w:jc w:val="left"/>
            </w:pPr>
            <w:r>
              <w:rPr>
                <w:rFonts w:ascii="Times New Roman" w:hAnsi="Times New Roman" w:cs="Times New Roman"/>
                <w:b/>
                <w:color w:val="000000"/>
                <w:sz w:val="22"/>
                <w:szCs w:val="22"/>
              </w:rPr>
              <w:t xml:space="preserve">Length</w:t>
            </w:r>
          </w:p>
        </w:tc>
        <w:tc>
          <w:tcPr>
            <w:tcMar>
              <w:top w:w="20" w:type="dxa"/>
              <w:left w:w="60" w:type="dxa"/>
              <w:bottom w:w="20" w:type="dxa"/>
              <w:right w:w="60" w:type="dxa"/>
            </w:tcMar>
          </w:tcPr>
          <w:p>
            <w:pPr>
              <w:spacing w:after="0"/>
              <w:jc w:val="left"/>
            </w:pPr>
            <w:r>
              <w:rPr>
                <w:rFonts w:ascii="Times New Roman" w:hAnsi="Times New Roman" w:cs="Times New Roman"/>
                <w:b/>
                <w:color w:val="000000"/>
                <w:sz w:val="22"/>
                <w:szCs w:val="22"/>
              </w:rPr>
              <w:t xml:space="preserve">Where pleaded</w:t>
            </w:r>
          </w:p>
        </w:tc>
        <w:tc>
          <w:tcPr>
            <w:tcMar>
              <w:top w:w="20" w:type="dxa"/>
              <w:left w:w="60" w:type="dxa"/>
              <w:bottom w:w="20" w:type="dxa"/>
              <w:right w:w="60" w:type="dxa"/>
            </w:tcMar>
          </w:tcPr>
          <w:p>
            <w:pPr>
              <w:spacing w:after="0"/>
              <w:jc w:val="left"/>
            </w:pPr>
            <w:r>
              <w:rPr>
                <w:rFonts w:ascii="Times New Roman" w:hAnsi="Times New Roman" w:cs="Times New Roman"/>
                <w:b/>
                <w:color w:val="000000"/>
                <w:sz w:val="22"/>
                <w:szCs w:val="22"/>
              </w:rPr>
              <w:t xml:space="preserve">Facts</w:t>
            </w:r>
          </w:p>
        </w:tc>
      </w:tr>
      <w:tr>
        <w:trPr/>
        <w:tc>
          <w:tcPr>
            <w:tcMar>
              <w:top w:w="20" w:type="dxa"/>
              <w:left w:w="60" w:type="dxa"/>
              <w:bottom w:w="20" w:type="dxa"/>
              <w:right w:w="60" w:type="dxa"/>
            </w:tcMar>
          </w:tcPr>
          <w:p>
            <w:pPr>
              <w:jc w:val="left"/>
            </w:pPr>
            <w:r>
              <w:rPr>
                <w:rFonts w:ascii="Times New Roman" w:hAnsi="Times New Roman"/>
                <w:color w:val="000000"/>
                <w:sz w:val="22"/>
              </w:rPr>
              <w:t>Rostered finish on 17 March 2024 at 23:00 to rostered start on 18 March 2024 at 06:00. The Appellant relies on the ten-hour minimum or, alternatively, eight hours if the agreement applied; the travel account is separately identified.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7 hours</w:t>
            </w:r>
          </w:p>
        </w:tc>
        <w:tc>
          <w:tcPr>
            <w:tcMar>
              <w:top w:w="20" w:type="dxa"/>
              <w:left w:w="60" w:type="dxa"/>
              <w:bottom w:w="20" w:type="dxa"/>
              <w:right w:w="60" w:type="dxa"/>
            </w:tcMar>
          </w:tcPr>
          <w:p>
            <w:pPr>
              <w:jc w:val="left"/>
            </w:pPr>
            <w:r>
              <w:rPr>
                <w:rFonts w:ascii="Times New Roman" w:hAnsi="Times New Roman"/>
                <w:color w:val="000000"/>
                <w:sz w:val="22"/>
              </w:rPr>
              <w:t>3(b); Stressor 3 minimum-break and review-decision paragraphs</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284 to 285, 225, 234, 251, 260</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MASPER Registrar's first report, 3 May 2024 at 3:06 pm, to the Manager's first reply, 9 May 2024 at 9:20 am (her second report was sent on the fifth calendar day; the reply on the sixth)</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5 days, 18 hours, 14 minutes</w:t>
            </w:r>
          </w:p>
        </w:tc>
        <w:tc>
          <w:tcPr>
            <w:tcMar>
              <w:top w:w="20" w:type="dxa"/>
              <w:left w:w="60" w:type="dxa"/>
              <w:bottom w:w="20" w:type="dxa"/>
              <w:right w:w="60" w:type="dxa"/>
            </w:tcMar>
          </w:tcPr>
          <w:p>
            <w:pPr>
              <w:jc w:val="left"/>
            </w:pPr>
            <w:r>
              <w:rPr>
                <w:rFonts w:ascii="Times New Roman" w:hAnsi="Times New Roman"/>
                <w:color w:val="000000"/>
                <w:sz w:val="22"/>
              </w:rPr>
              <w:t>1(h)</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62 to 64</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Integrated Respiratory Service's first email, 15 May 2024 at 11:47 am, to its second, 20 May 2024 at 11:03 am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fifth calendar day</w:t>
            </w:r>
          </w:p>
        </w:tc>
        <w:tc>
          <w:tcPr>
            <w:tcMar>
              <w:top w:w="20" w:type="dxa"/>
              <w:left w:w="60" w:type="dxa"/>
              <w:bottom w:w="20" w:type="dxa"/>
              <w:right w:w="60" w:type="dxa"/>
            </w:tcMar>
          </w:tcPr>
          <w:p>
            <w:pPr>
              <w:jc w:val="left"/>
            </w:pPr>
            <w:r>
              <w:rPr>
                <w:rFonts w:ascii="Times New Roman" w:hAnsi="Times New Roman"/>
                <w:color w:val="000000"/>
                <w:sz w:val="22"/>
              </w:rPr>
              <w:t>1(k)</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92</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first email to the Appellant's escalation, 20 May 2024 at 2:05 pm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5 days, 2 hours, 18 minutes</w:t>
            </w:r>
          </w:p>
        </w:tc>
        <w:tc>
          <w:tcPr>
            <w:tcMar>
              <w:top w:w="20" w:type="dxa"/>
              <w:left w:w="60" w:type="dxa"/>
              <w:bottom w:w="20" w:type="dxa"/>
              <w:right w:w="60" w:type="dxa"/>
            </w:tcMar>
          </w:tcPr>
          <w:p>
            <w:pPr>
              <w:jc w:val="left"/>
            </w:pPr>
            <w:r>
              <w:rPr>
                <w:rFonts w:ascii="Times New Roman" w:hAnsi="Times New Roman"/>
                <w:color w:val="000000"/>
                <w:sz w:val="22"/>
              </w:rPr>
              <w:t>1(k)</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97 to 98</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Service's second email to that escalation</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3 hours, 2 minutes</w:t>
            </w:r>
          </w:p>
        </w:tc>
        <w:tc>
          <w:tcPr>
            <w:tcMar>
              <w:top w:w="20" w:type="dxa"/>
              <w:left w:w="60" w:type="dxa"/>
              <w:bottom w:w="20" w:type="dxa"/>
              <w:right w:w="60" w:type="dxa"/>
            </w:tcMar>
          </w:tcPr>
          <w:p>
            <w:pPr>
              <w:jc w:val="left"/>
            </w:pPr>
            <w:r>
              <w:rPr>
                <w:rFonts w:ascii="Times New Roman" w:hAnsi="Times New Roman"/>
                <w:color w:val="000000"/>
                <w:sz w:val="22"/>
              </w:rPr>
              <w:t>1(k)</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97</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escalation to the Manager's reply at 4:30 pm, two hours after the office hours she had stated to all Switchboard staff on 17 May 2024 had ended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 hours, 25 minutes</w:t>
            </w:r>
          </w:p>
        </w:tc>
        <w:tc>
          <w:tcPr>
            <w:tcMar>
              <w:top w:w="20" w:type="dxa"/>
              <w:left w:w="60" w:type="dxa"/>
              <w:bottom w:w="20" w:type="dxa"/>
              <w:right w:w="60" w:type="dxa"/>
            </w:tcMar>
          </w:tcPr>
          <w:p>
            <w:pPr>
              <w:jc w:val="left"/>
            </w:pPr>
            <w:r>
              <w:rPr>
                <w:rFonts w:ascii="Times New Roman" w:hAnsi="Times New Roman"/>
                <w:color w:val="000000"/>
                <w:sz w:val="22"/>
              </w:rPr>
              <w:t>1(k)</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102 to 103</w:t>
            </w:r>
          </w:p>
        </w:tc>
      </w:tr>
      <w:tr>
        <w:trPr/>
        <w:tc>
          <w:tcPr>
            <w:tcMar>
              <w:top w:w="20" w:type="dxa"/>
              <w:left w:w="60" w:type="dxa"/>
              <w:bottom w:w="20" w:type="dxa"/>
              <w:right w:w="60" w:type="dxa"/>
            </w:tcMar>
          </w:tcPr>
          <w:p>
            <w:pPr>
              <w:jc w:val="left"/>
            </w:pPr>
            <w:r>
              <w:rPr>
                <w:rFonts w:ascii="Times New Roman" w:hAnsi="Times New Roman"/>
                <w:color w:val="000000"/>
                <w:sz w:val="22"/>
              </w:rPr>
              <w:t>Fatigue enquiry of 8 April 2024 to the substantive response of 1 May 2024; acknowledged on 9 April, with no further response alleged before 1 May</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23 days</w:t>
            </w:r>
          </w:p>
        </w:tc>
        <w:tc>
          <w:tcPr>
            <w:tcMar>
              <w:top w:w="20" w:type="dxa"/>
              <w:left w:w="60" w:type="dxa"/>
              <w:bottom w:w="20" w:type="dxa"/>
              <w:right w:w="60" w:type="dxa"/>
            </w:tcMar>
          </w:tcPr>
          <w:p>
            <w:pPr>
              <w:jc w:val="left"/>
            </w:pPr>
            <w:r>
              <w:rPr>
                <w:rFonts w:ascii="Times New Roman" w:hAnsi="Times New Roman"/>
                <w:color w:val="000000"/>
                <w:sz w:val="22"/>
              </w:rPr>
              <w:t>3(d)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249 to 250</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Third submission of the special pandemic leave request, 29 February 2024 at 11:07:28, to its approval at 11:21:03</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13 minutes, 35 seconds</w:t>
            </w:r>
          </w:p>
        </w:tc>
        <w:tc>
          <w:tcPr>
            <w:tcMar>
              <w:top w:w="20" w:type="dxa"/>
              <w:left w:w="60" w:type="dxa"/>
              <w:bottom w:w="20" w:type="dxa"/>
              <w:right w:w="60" w:type="dxa"/>
            </w:tcMar>
          </w:tcPr>
          <w:p>
            <w:pPr>
              <w:jc w:val="left"/>
            </w:pPr>
            <w:r>
              <w:rPr>
                <w:rFonts w:ascii="Times New Roman" w:hAnsi="Times New Roman"/>
                <w:color w:val="000000"/>
                <w:sz w:val="22"/>
              </w:rPr>
              <w:t>1(e), 2(b)</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124</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Creation of the draft, 20 February 2024, to final approval, 1 March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10 days, 4 hours, 40 minutes, 20 seconds</w:t>
            </w:r>
          </w:p>
        </w:tc>
        <w:tc>
          <w:tcPr>
            <w:tcMar>
              <w:top w:w="20" w:type="dxa"/>
              <w:left w:w="60" w:type="dxa"/>
              <w:bottom w:w="20" w:type="dxa"/>
              <w:right w:w="60" w:type="dxa"/>
            </w:tcMar>
          </w:tcPr>
          <w:p>
            <w:pPr>
              <w:jc w:val="left"/>
            </w:pPr>
            <w:r>
              <w:rPr>
                <w:rFonts w:ascii="Times New Roman" w:hAnsi="Times New Roman"/>
                <w:color w:val="000000"/>
                <w:sz w:val="22"/>
              </w:rPr>
              <w:t>1(e), 2(b)</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125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Removal of database access, 18 July 2023, to 18 June 2024; no restoration alleged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11 months</w:t>
            </w:r>
          </w:p>
        </w:tc>
        <w:tc>
          <w:tcPr>
            <w:tcMar>
              <w:top w:w="20" w:type="dxa"/>
              <w:left w:w="60" w:type="dxa"/>
              <w:bottom w:w="20" w:type="dxa"/>
              <w:right w:w="60" w:type="dxa"/>
            </w:tcMar>
          </w:tcPr>
          <w:p>
            <w:pPr>
              <w:jc w:val="left"/>
            </w:pPr>
            <w:r>
              <w:rPr>
                <w:rFonts w:ascii="Times New Roman" w:hAnsi="Times New Roman"/>
                <w:color w:val="000000"/>
                <w:sz w:val="22"/>
              </w:rPr>
              <w:t>1(b)</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55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23 August 2023 to 17 May 2024; no fixed office hours alleged to have been stated</w:t>
            </w:r>
          </w:p>
        </w:tc>
        <w:tc>
          <w:tcPr>
            <w:tcMar>
              <w:top w:w="20" w:type="dxa"/>
              <w:left w:w="60" w:type="dxa"/>
              <w:bottom w:w="20" w:type="dxa"/>
              <w:right w:w="60" w:type="dxa"/>
            </w:tcMar>
          </w:tcPr>
          <w:p>
            <w:pPr>
              <w:jc w:val="left"/>
            </w:pPr>
            <w:r>
              <w:rPr>
                <w:rFonts w:ascii="Times New Roman" w:hAnsi="Times New Roman"/>
                <w:color w:val="000000"/>
                <w:sz w:val="22"/>
              </w:rPr>
              <w:t>Approximately 9 months</w:t>
            </w:r>
          </w:p>
        </w:tc>
        <w:tc>
          <w:tcPr>
            <w:tcMar>
              <w:top w:w="20" w:type="dxa"/>
              <w:left w:w="60" w:type="dxa"/>
              <w:bottom w:w="20" w:type="dxa"/>
              <w:right w:w="60" w:type="dxa"/>
            </w:tcMar>
          </w:tcPr>
          <w:p>
            <w:pPr>
              <w:jc w:val="left"/>
            </w:pPr>
            <w:r>
              <w:rPr>
                <w:rFonts w:ascii="Times New Roman" w:hAnsi="Times New Roman"/>
                <w:color w:val="000000"/>
                <w:sz w:val="22"/>
              </w:rPr>
              <w:t>1(d), 1(l)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73</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Payroll's direction, 3 May 2024, to the pay date of the payslip carrying three of the four corrections, 5 June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33 days</w:t>
            </w:r>
          </w:p>
        </w:tc>
        <w:tc>
          <w:tcPr>
            <w:tcMar>
              <w:top w:w="20" w:type="dxa"/>
              <w:left w:w="60" w:type="dxa"/>
              <w:bottom w:w="20" w:type="dxa"/>
              <w:right w:w="60" w:type="dxa"/>
            </w:tcMar>
          </w:tcPr>
          <w:p>
            <w:pPr>
              <w:jc w:val="left"/>
            </w:pPr>
            <w:r>
              <w:rPr>
                <w:rFonts w:ascii="Times New Roman" w:hAnsi="Times New Roman"/>
                <w:color w:val="000000"/>
                <w:sz w:val="22"/>
              </w:rPr>
              <w:t>2(n)</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 disclosure, July 2025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direction to the pay date of the payslip carrying the fourth, 2 July 2025 (amendment dated 30 June 2025)</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425 days</w:t>
            </w:r>
          </w:p>
        </w:tc>
        <w:tc>
          <w:tcPr>
            <w:tcMar>
              <w:top w:w="20" w:type="dxa"/>
              <w:left w:w="60" w:type="dxa"/>
              <w:bottom w:w="20" w:type="dxa"/>
              <w:right w:w="60" w:type="dxa"/>
            </w:tcMar>
          </w:tcPr>
          <w:p>
            <w:pPr>
              <w:jc w:val="left"/>
            </w:pPr>
            <w:r>
              <w:rPr>
                <w:rFonts w:ascii="Times New Roman" w:hAnsi="Times New Roman"/>
                <w:color w:val="000000"/>
                <w:sz w:val="22"/>
              </w:rPr>
              <w:t>2(o)</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 disclosure, July 2025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Appellant's last shift, 3 June 2024, to the first of those pay dates</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 days</w:t>
            </w:r>
          </w:p>
        </w:tc>
        <w:tc>
          <w:tcPr>
            <w:tcMar>
              <w:top w:w="20" w:type="dxa"/>
              <w:left w:w="60" w:type="dxa"/>
              <w:bottom w:w="20" w:type="dxa"/>
              <w:right w:w="60" w:type="dxa"/>
            </w:tcMar>
          </w:tcPr>
          <w:p>
            <w:pPr>
              <w:jc w:val="left"/>
            </w:pPr>
            <w:r>
              <w:rPr>
                <w:rFonts w:ascii="Times New Roman" w:hAnsi="Times New Roman"/>
                <w:color w:val="000000"/>
                <w:sz w:val="22"/>
              </w:rPr>
              <w:t>2(n); Part B.1.4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pay enquiry of 8 April 2024 to the reply of 9 April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 day</w:t>
            </w:r>
          </w:p>
        </w:tc>
        <w:tc>
          <w:tcPr>
            <w:tcMar>
              <w:top w:w="20" w:type="dxa"/>
              <w:left w:w="60" w:type="dxa"/>
              <w:bottom w:w="20" w:type="dxa"/>
              <w:right w:w="60" w:type="dxa"/>
            </w:tcMar>
          </w:tcPr>
          <w:p>
            <w:pPr>
              <w:jc w:val="left"/>
            </w:pPr>
            <w:r>
              <w:rPr>
                <w:rFonts w:ascii="Times New Roman" w:hAnsi="Times New Roman"/>
                <w:color w:val="000000"/>
                <w:sz w:val="22"/>
              </w:rPr>
              <w:t>2(g), 3(d)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242, 244</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reply to the Appellant's follow-up of 24 April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15 days</w:t>
            </w:r>
          </w:p>
        </w:tc>
        <w:tc>
          <w:tcPr>
            <w:tcMar>
              <w:top w:w="20" w:type="dxa"/>
              <w:left w:w="60" w:type="dxa"/>
              <w:bottom w:w="20" w:type="dxa"/>
              <w:right w:w="60" w:type="dxa"/>
            </w:tcMar>
          </w:tcPr>
          <w:p>
            <w:pPr>
              <w:jc w:val="left"/>
            </w:pPr>
            <w:r>
              <w:rPr>
                <w:rFonts w:ascii="Times New Roman" w:hAnsi="Times New Roman"/>
                <w:color w:val="000000"/>
                <w:sz w:val="22"/>
              </w:rPr>
              <w:t>2(g), 3(d)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244, 246</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follow-up to the refusal of 1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7 days</w:t>
            </w:r>
          </w:p>
        </w:tc>
        <w:tc>
          <w:tcPr>
            <w:tcMar>
              <w:top w:w="20" w:type="dxa"/>
              <w:left w:w="60" w:type="dxa"/>
              <w:bottom w:w="20" w:type="dxa"/>
              <w:right w:w="60" w:type="dxa"/>
            </w:tcMar>
          </w:tcPr>
          <w:p>
            <w:pPr>
              <w:jc w:val="left"/>
            </w:pPr>
            <w:r>
              <w:rPr>
                <w:rFonts w:ascii="Times New Roman" w:hAnsi="Times New Roman"/>
                <w:color w:val="000000"/>
                <w:sz w:val="22"/>
              </w:rPr>
              <w:t>2(g), 3(d)</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246, 247</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refusal of 1 May 2024 to Payroll's direction of 3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 days</w:t>
            </w:r>
          </w:p>
        </w:tc>
        <w:tc>
          <w:tcPr>
            <w:tcMar>
              <w:top w:w="20" w:type="dxa"/>
              <w:left w:w="60" w:type="dxa"/>
              <w:bottom w:w="20" w:type="dxa"/>
              <w:right w:w="60" w:type="dxa"/>
            </w:tcMar>
          </w:tcPr>
          <w:p>
            <w:pPr>
              <w:jc w:val="left"/>
            </w:pPr>
            <w:r>
              <w:rPr>
                <w:rFonts w:ascii="Times New Roman" w:hAnsi="Times New Roman"/>
                <w:color w:val="000000"/>
                <w:sz w:val="22"/>
              </w:rPr>
              <w:t>2(g), 2(h)</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247, 185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Payroll's direction to the Appellant's email to Payroll, 10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7 days</w:t>
            </w:r>
          </w:p>
        </w:tc>
        <w:tc>
          <w:tcPr>
            <w:tcMar>
              <w:top w:w="20" w:type="dxa"/>
              <w:left w:w="60" w:type="dxa"/>
              <w:bottom w:w="20" w:type="dxa"/>
              <w:right w:w="60" w:type="dxa"/>
            </w:tcMar>
          </w:tcPr>
          <w:p>
            <w:pPr>
              <w:jc w:val="left"/>
            </w:pPr>
            <w:r>
              <w:rPr>
                <w:rFonts w:ascii="Times New Roman" w:hAnsi="Times New Roman"/>
                <w:color w:val="000000"/>
                <w:sz w:val="22"/>
              </w:rPr>
              <w:t>2(h), 2(i)</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185, 191</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Payroll's direction to Payroll's email that nothing had been corrected, 13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10 days</w:t>
            </w:r>
          </w:p>
        </w:tc>
        <w:tc>
          <w:tcPr>
            <w:tcMar>
              <w:top w:w="20" w:type="dxa"/>
              <w:left w:w="60" w:type="dxa"/>
              <w:bottom w:w="20" w:type="dxa"/>
              <w:right w:w="60" w:type="dxa"/>
            </w:tcMar>
          </w:tcPr>
          <w:p>
            <w:pPr>
              <w:jc w:val="left"/>
            </w:pPr>
            <w:r>
              <w:rPr>
                <w:rFonts w:ascii="Times New Roman" w:hAnsi="Times New Roman"/>
                <w:color w:val="000000"/>
                <w:sz w:val="22"/>
              </w:rPr>
              <w:t>2(h), 2(i)</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185, 193</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Payroll's direction to the Manager's email of 21 May 2024 that she was still waiting for payroll confirmation</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18 days</w:t>
            </w:r>
          </w:p>
        </w:tc>
        <w:tc>
          <w:tcPr>
            <w:tcMar>
              <w:top w:w="20" w:type="dxa"/>
              <w:left w:w="60" w:type="dxa"/>
              <w:bottom w:w="20" w:type="dxa"/>
              <w:right w:w="60" w:type="dxa"/>
            </w:tcMar>
          </w:tcPr>
          <w:p>
            <w:pPr>
              <w:jc w:val="left"/>
            </w:pPr>
            <w:r>
              <w:rPr>
                <w:rFonts w:ascii="Times New Roman" w:hAnsi="Times New Roman"/>
                <w:color w:val="000000"/>
                <w:sz w:val="22"/>
              </w:rPr>
              <w:t>2(h), 2(l)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185, 195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Payroll's direction to the Manager's AVAC of 28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25 days</w:t>
            </w:r>
          </w:p>
        </w:tc>
        <w:tc>
          <w:tcPr>
            <w:tcMar>
              <w:top w:w="20" w:type="dxa"/>
              <w:left w:w="60" w:type="dxa"/>
              <w:bottom w:w="20" w:type="dxa"/>
              <w:right w:w="60" w:type="dxa"/>
            </w:tcMar>
          </w:tcPr>
          <w:p>
            <w:pPr>
              <w:jc w:val="left"/>
            </w:pPr>
            <w:r>
              <w:rPr>
                <w:rFonts w:ascii="Times New Roman" w:hAnsi="Times New Roman"/>
                <w:color w:val="000000"/>
                <w:sz w:val="22"/>
              </w:rPr>
              <w:t>2(h), 2(m)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185, 197, 209</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AVAC to its processing as "Part Completed", 30 May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2 days</w:t>
            </w:r>
          </w:p>
        </w:tc>
        <w:tc>
          <w:tcPr>
            <w:tcMar>
              <w:top w:w="20" w:type="dxa"/>
              <w:left w:w="60" w:type="dxa"/>
              <w:bottom w:w="20" w:type="dxa"/>
              <w:right w:w="60" w:type="dxa"/>
            </w:tcMar>
          </w:tcPr>
          <w:p>
            <w:pPr>
              <w:jc w:val="left"/>
            </w:pPr>
            <w:r>
              <w:rPr>
                <w:rFonts w:ascii="Times New Roman" w:hAnsi="Times New Roman"/>
                <w:color w:val="000000"/>
                <w:sz w:val="22"/>
              </w:rPr>
              <w:t>2(m)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203</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shifts of 28 February, 30 March and 1 April 2024 to the payslip that adjusted them, pay date 5 June 2024</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98 days; 67 days; 65 days</w:t>
            </w:r>
          </w:p>
        </w:tc>
        <w:tc>
          <w:tcPr>
            <w:tcMar>
              <w:top w:w="20" w:type="dxa"/>
              <w:left w:w="60" w:type="dxa"/>
              <w:bottom w:w="20" w:type="dxa"/>
              <w:right w:w="60" w:type="dxa"/>
            </w:tcMar>
          </w:tcPr>
          <w:p>
            <w:pPr>
              <w:jc w:val="left"/>
            </w:pPr>
            <w:r>
              <w:rPr>
                <w:rFonts w:ascii="Times New Roman" w:hAnsi="Times New Roman"/>
                <w:color w:val="000000"/>
                <w:sz w:val="22"/>
              </w:rPr>
              <w:t>2(c), 2(e), 2(f), 2(n)</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187 to 189; Payroll disclosure, July 2025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shift of 9 February 2024 to the payslip carrying its correction, pay date 2 July 2025</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509 days</w:t>
            </w:r>
          </w:p>
        </w:tc>
        <w:tc>
          <w:tcPr>
            <w:tcMar>
              <w:top w:w="20" w:type="dxa"/>
              <w:left w:w="60" w:type="dxa"/>
              <w:bottom w:w="20" w:type="dxa"/>
              <w:right w:w="60" w:type="dxa"/>
            </w:tcMar>
          </w:tcPr>
          <w:p>
            <w:pPr>
              <w:jc w:val="left"/>
            </w:pPr>
            <w:r>
              <w:rPr>
                <w:rFonts w:ascii="Times New Roman" w:hAnsi="Times New Roman"/>
                <w:color w:val="000000"/>
                <w:sz w:val="22"/>
              </w:rPr>
              <w:t>2(a), 2(o)</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185 to 186; Payroll disclosure, July 2025</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The Appellant's request for the Manager's office hours, 15 May 2024 at 1:15 pm, to the Director's request to retract it, 6:23 pm the same day</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5 hours, 8 minutes</w:t>
            </w:r>
          </w:p>
        </w:tc>
        <w:tc>
          <w:tcPr>
            <w:tcMar>
              <w:top w:w="20" w:type="dxa"/>
              <w:left w:w="60" w:type="dxa"/>
              <w:bottom w:w="20" w:type="dxa"/>
              <w:right w:w="60" w:type="dxa"/>
            </w:tcMar>
          </w:tcPr>
          <w:p>
            <w:pPr>
              <w:jc w:val="left"/>
            </w:pPr>
            <w:r>
              <w:rPr>
                <w:rFonts w:ascii="Times New Roman" w:hAnsi="Times New Roman"/>
                <w:color w:val="000000"/>
                <w:sz w:val="22"/>
              </w:rPr>
              <w:t>1(l)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74, 76</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request to the hours being stated to the department, 17 May 2024 at 9:30 am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1 day, 20 hours, 15 minutes</w:t>
            </w:r>
          </w:p>
        </w:tc>
        <w:tc>
          <w:tcPr>
            <w:tcMar>
              <w:top w:w="20" w:type="dxa"/>
              <w:left w:w="60" w:type="dxa"/>
              <w:bottom w:w="20" w:type="dxa"/>
              <w:right w:w="60" w:type="dxa"/>
            </w:tcMar>
          </w:tcPr>
          <w:p>
            <w:pPr>
              <w:jc w:val="left"/>
            </w:pPr>
            <w:r>
              <w:rPr>
                <w:rFonts w:ascii="Times New Roman" w:hAnsi="Times New Roman"/>
                <w:color w:val="000000"/>
                <w:sz w:val="22"/>
              </w:rPr>
              <w:t>1(l)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74, 81</w:t>
            </w:r>
          </w:p>
        </w:tc>
      </w:tr>
      <w:tr>
        <w:trPr/>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That request to the Director's question about which changes had concerned him, 21 May 2024 at 2:53 pm</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6 days, 1 hour, 38 minutes</w:t>
            </w:r>
          </w:p>
        </w:tc>
        <w:tc>
          <w:tcPr>
            <w:tcMar>
              <w:top w:w="20" w:type="dxa"/>
              <w:left w:w="60" w:type="dxa"/>
              <w:bottom w:w="20" w:type="dxa"/>
              <w:right w:w="60" w:type="dxa"/>
            </w:tcMar>
          </w:tcPr>
          <w:p>
            <w:pPr>
              <w:jc w:val="left"/>
            </w:pPr>
            <w:r>
              <w:rPr>
                <w:rFonts w:ascii="Times New Roman" w:hAnsi="Times New Roman"/>
                <w:color w:val="000000"/>
                <w:sz w:val="22"/>
              </w:rPr>
              <w:t>1(l)</w:t>
            </w:r>
          </w:p>
        </w:tc>
        <w:tc>
          <w:tcPr>
            <w:tcMar>
              <w:top w:w="20" w:type="dxa"/>
              <w:left w:w="60" w:type="dxa"/>
              <w:bottom w:w="20" w:type="dxa"/>
              <w:right w:w="60" w:type="dxa"/>
            </w:tcMar>
          </w:tcPr>
          <w:p>
            <w:pPr>
              <w:spacing w:after="0"/>
              <w:jc w:val="left"/>
            </w:pPr>
            <w:r>
              <w:rPr>
                <w:rFonts w:ascii="Times New Roman" w:hAnsi="Times New Roman" w:cs="Times New Roman"/>
                <w:color w:val="000000"/>
                <w:sz w:val="22"/>
                <w:szCs w:val="22"/>
              </w:rPr>
              <w:t xml:space="preserve">¶¶ 74, 79</w:t>
            </w:r>
          </w:p>
        </w:tc>
      </w:tr>
    </w:tbl>
    <w:p>
      <w:pPr>
        <w:spacing w:after="60"/>
        <w:jc w:val="both"/>
      </w:pPr>
    </w:p>
    <w:p>
      <w:pPr>
        <w:spacing w:before="0" w:after="100" w:line="264" w:lineRule="auto"/>
        <w:ind w:left="284"/>
        <w:jc w:val="both"/>
      </w:pPr>
      <w:r>
        <w:rPr>
          <w:rFonts w:ascii="Times New Roman" w:hAnsi="Times New Roman" w:cs="Times New Roman"/>
          <w:i/>
          <w:sz w:val="22"/>
          <w:szCs w:val="22"/>
        </w:rPr>
        <w:t>Particulars: paragraphs 55, 62 to 64, 73 to 74, 76, 79, 81, 92, 97 to 98, 102 to 103, 124 to 125, 185 to 197, 203, 209, 225, 234, 242 to 247, 249 to 251, 260, 284 to 285 of the notice to admit facts served 28 August 2026, admitted 8 September 2026; the Respondent's payroll disclosure of July 2025 (Schedule, Part 2).</w:t>
      </w:r>
    </w:p>
    <w:p>
      <w:pPr>
        <w:keepNext/>
        <w:spacing w:before="180" w:after="80" w:line="264" w:lineRule="auto"/>
        <w:jc w:val="both"/>
      </w:pPr>
      <w:r>
        <w:rPr>
          <w:rFonts w:ascii="Times New Roman" w:hAnsi="Times New Roman" w:cs="Times New Roman"/>
          <w:b/>
          <w:sz w:val="22"/>
          <w:szCs w:val="22"/>
        </w:rPr>
        <w:t>5. Matters the Respondent does not allege, and documents it does not list</w:t>
      </w:r>
    </w:p>
    <w:p>
      <w:pPr>
        <w:spacing w:before="0" w:after="100" w:line="264" w:lineRule="auto"/>
        <w:jc w:val="both"/>
      </w:pPr>
      <w:r>
        <w:rPr>
          <w:rFonts w:ascii="Times New Roman" w:hAnsi="Times New Roman" w:cs="Times New Roman"/>
          <w:sz w:val="22"/>
          <w:szCs w:val="22"/>
        </w:rPr>
        <w:t>The Respondent does not allege any of the matters listed under the headings below. It has admitted this as to the state of its amended statement of facts and contentions of 13 May 2026 and its amended List of Documents of 14 August 2026. These are admissions about what those documents do and do not contain. They are not admissions that the contents of any document are true, and the qualification in the Respondent's letter of 8 September 2026 does not apply to them.</w:t>
      </w:r>
    </w:p>
    <w:p>
      <w:pPr>
        <w:spacing w:before="0" w:after="100" w:line="264" w:lineRule="auto"/>
        <w:jc w:val="both"/>
      </w:pPr>
      <w:r>
        <w:rPr>
          <w:rFonts w:ascii="Times New Roman" w:hAnsi="Times New Roman" w:cs="Times New Roman"/>
          <w:b/>
          <w:sz w:val="22"/>
          <w:szCs w:val="22"/>
        </w:rPr>
        <w:t xml:space="preserve">5.1 As to the directory and the changes to process. </w:t>
      </w:r>
      <w:r>
        <w:rPr>
          <w:rFonts w:ascii="Times New Roman" w:hAnsi="Times New Roman" w:cs="Times New Roman"/>
          <w:sz w:val="22"/>
          <w:szCs w:val="22"/>
        </w:rPr>
        <w:t>That access to the database was restored to the Appellant before 18 June 2024; that any document records consultation with Switchboard operators before the change communicated on 15 April 2024; that agreement under clause 6.2 of the Award was obtained, or a ballot conducted, before that change.</w:t>
      </w:r>
    </w:p>
    <w:p>
      <w:pPr>
        <w:spacing w:before="0" w:after="100" w:line="264" w:lineRule="auto"/>
        <w:jc w:val="both"/>
      </w:pPr>
      <w:r>
        <w:rPr>
          <w:rFonts w:ascii="Times New Roman" w:hAnsi="Times New Roman" w:cs="Times New Roman"/>
          <w:b/>
          <w:sz w:val="22"/>
          <w:szCs w:val="22"/>
        </w:rPr>
        <w:t xml:space="preserve">5.2 As to what followed the reports at the console. </w:t>
      </w:r>
      <w:r>
        <w:rPr>
          <w:rFonts w:ascii="Times New Roman" w:hAnsi="Times New Roman" w:cs="Times New Roman"/>
          <w:sz w:val="22"/>
          <w:szCs w:val="22"/>
        </w:rPr>
        <w:t>That any communication was sent to Logan Switch or the Switchboard staff about the occasions reported on 3 and 8 May 2024 before 10:15 am on 9 May 2024; that any response was made to the Integrated Respiratory Service before 20 May 2024, or before 2:05 pm on that day; that any document created on 20 May 2024 records the discussion referred to in the reply of that afternoon; that any communication was sent by either named person to that Service on that day; that the contact-details document was amended on or before 20 May 2024; that the Switchboard staff were notified of the modifications made to it on 22 February 2024; or that the Appellant was rostered to work after 2:05 pm on 20 May 2024.</w:t>
      </w:r>
    </w:p>
    <w:p>
      <w:pPr>
        <w:spacing w:before="0" w:after="100" w:line="264" w:lineRule="auto"/>
        <w:jc w:val="both"/>
      </w:pPr>
      <w:r>
        <w:rPr>
          <w:rFonts w:ascii="Times New Roman" w:hAnsi="Times New Roman" w:cs="Times New Roman"/>
          <w:b/>
          <w:sz w:val="22"/>
          <w:szCs w:val="22"/>
        </w:rPr>
        <w:t xml:space="preserve">5.3 As to the office hours. </w:t>
      </w:r>
      <w:r>
        <w:rPr>
          <w:rFonts w:ascii="Times New Roman" w:hAnsi="Times New Roman" w:cs="Times New Roman"/>
          <w:sz w:val="22"/>
          <w:szCs w:val="22"/>
        </w:rPr>
        <w:t>That fixed office hours were stated to the Switchboard staff at any time between 23 August 2023 and 17 May 2024.</w:t>
      </w:r>
    </w:p>
    <w:p>
      <w:pPr>
        <w:spacing w:before="0" w:after="100" w:line="264" w:lineRule="auto"/>
        <w:jc w:val="both"/>
      </w:pPr>
      <w:r>
        <w:rPr>
          <w:rFonts w:ascii="Times New Roman" w:hAnsi="Times New Roman" w:cs="Times New Roman"/>
          <w:b/>
          <w:sz w:val="22"/>
          <w:szCs w:val="22"/>
        </w:rPr>
        <w:t xml:space="preserve">5.4 As to the Communication Book. </w:t>
      </w:r>
      <w:r>
        <w:rPr>
          <w:rFonts w:ascii="Times New Roman" w:hAnsi="Times New Roman" w:cs="Times New Roman"/>
          <w:sz w:val="22"/>
          <w:szCs w:val="22"/>
        </w:rPr>
        <w:t>That the entry removed, or its author, is identified; that the removed page has been located or that any copy of it exists; that any entry made by the Appellant remains in the book; or that the book ceased to be in the possession of Metro South Health during the Appellant's employment. No proposition about whether the book is listed in the amended List of Documents is relied upon in this paragraph; fact 154 was not admitted.</w:t>
      </w:r>
    </w:p>
    <w:p>
      <w:pPr>
        <w:spacing w:before="0" w:after="100" w:line="264" w:lineRule="auto"/>
        <w:jc w:val="both"/>
      </w:pPr>
      <w:r>
        <w:rPr>
          <w:rFonts w:ascii="Times New Roman" w:hAnsi="Times New Roman" w:cs="Times New Roman"/>
          <w:b/>
          <w:sz w:val="22"/>
          <w:szCs w:val="22"/>
        </w:rPr>
        <w:t xml:space="preserve">5.5 As to the special pandemic leave. </w:t>
      </w:r>
      <w:r>
        <w:rPr>
          <w:rFonts w:ascii="Times New Roman" w:hAnsi="Times New Roman" w:cs="Times New Roman"/>
          <w:sz w:val="22"/>
          <w:szCs w:val="22"/>
        </w:rPr>
        <w:t>That any other Switchboard employee was required to submit such a request personally through myHR in February 2024.</w:t>
      </w:r>
    </w:p>
    <w:p>
      <w:pPr>
        <w:spacing w:before="0" w:after="100" w:line="264" w:lineRule="auto"/>
        <w:jc w:val="both"/>
      </w:pPr>
      <w:r>
        <w:rPr>
          <w:rFonts w:ascii="Times New Roman" w:hAnsi="Times New Roman" w:cs="Times New Roman"/>
          <w:b/>
          <w:sz w:val="22"/>
          <w:szCs w:val="22"/>
        </w:rPr>
        <w:t xml:space="preserve">5.6 As to the roster and fatigue. </w:t>
      </w:r>
      <w:r>
        <w:rPr>
          <w:rFonts w:ascii="Times New Roman" w:hAnsi="Times New Roman" w:cs="Times New Roman"/>
          <w:sz w:val="22"/>
          <w:szCs w:val="22"/>
        </w:rPr>
        <w:t>That the Switchboard Manager got in touch with the Appellant about alternative shifts after the meeting of 16 April 2024; that the fatigue toolkit was reviewed or feedback given before 18 June 2024; that the consecutive shifts of 17 and 18 March 2024 arose from a staff-initiated shift swap; that any response was made to the fatigue enquiry between 9 April and 1 May 2024; that any fatigue risk assessment was conducted, that any fatigue risk management training was provided, or that fatigue risk management assessment was implemented at the Switchboard, before 30 June 2024; or that any change was made to the operating procedures of the Switchboard as a consequence of any employee complaint over the period 1 December 2023 to 30 June 2024.</w:t>
      </w:r>
    </w:p>
    <w:p>
      <w:pPr>
        <w:spacing w:before="0" w:after="100" w:line="264" w:lineRule="auto"/>
        <w:jc w:val="both"/>
      </w:pPr>
      <w:r>
        <w:rPr>
          <w:rFonts w:ascii="Times New Roman" w:hAnsi="Times New Roman" w:cs="Times New Roman"/>
          <w:b/>
          <w:sz w:val="22"/>
          <w:szCs w:val="22"/>
        </w:rPr>
        <w:t xml:space="preserve">5.7 As to the Appellant's performance and conduct. </w:t>
      </w:r>
      <w:r>
        <w:rPr>
          <w:rFonts w:ascii="Times New Roman" w:hAnsi="Times New Roman" w:cs="Times New Roman"/>
          <w:sz w:val="22"/>
          <w:szCs w:val="22"/>
        </w:rPr>
        <w:t xml:space="preserve">That he was subject to any disciplinary process, or that his work performance was the subject of any formal performance management process, before 18 June 2024; nor does the Respondent describe any communication with him before that date as a warning. Paragraph 27 of its statement of facts and contentions </w:t>
      </w:r>
      <w:r>
        <w:rPr>
          <w:rFonts w:ascii="Times New Roman" w:hAnsi="Times New Roman" w:cs="Times New Roman"/>
          <w:b/>
          <w:sz w:val="22"/>
          <w:szCs w:val="22"/>
        </w:rPr>
        <w:t xml:space="preserve">does not identify, by particular, date, document or cross-reference, the management action relied upon</w:t>
      </w:r>
      <w:r>
        <w:rPr>
          <w:rFonts w:ascii="Times New Roman" w:hAnsi="Times New Roman" w:cs="Times New Roman"/>
          <w:sz w:val="22"/>
          <w:szCs w:val="22"/>
        </w:rPr>
        <w:t xml:space="preserve"> for the contention in that paragraph.</w:t>
      </w:r>
    </w:p>
    <w:p>
      <w:pPr>
        <w:spacing w:before="0" w:after="100" w:line="264" w:lineRule="auto"/>
        <w:ind w:left="284"/>
        <w:jc w:val="both"/>
      </w:pPr>
      <w:r>
        <w:rPr>
          <w:rFonts w:ascii="Times New Roman" w:hAnsi="Times New Roman" w:cs="Times New Roman"/>
          <w:i/>
          <w:sz w:val="22"/>
          <w:szCs w:val="22"/>
        </w:rPr>
        <w:t>Particulars: paragraphs 16, 21 to 22, 25, 55, 69, 73, 90, 93, 99, 105 to 110, 142, 150 to 153, 166, 180 to 181, 213, 216, 234, 250, 269 to 273, 300 to 303 of the notice to admit facts served 28 August 2026, admitted 8 September 2026. Paragraph 154 of that notice is not admitted.</w:t>
      </w:r>
    </w:p>
    <w:p>
      <w:pPr>
        <w:keepNext/>
        <w:spacing w:before="240" w:after="100" w:line="264" w:lineRule="auto"/>
        <w:jc w:val="both"/>
      </w:pPr>
      <w:r>
        <w:rPr>
          <w:rFonts w:ascii="Times New Roman" w:hAnsi="Times New Roman" w:cs="Times New Roman"/>
          <w:b/>
          <w:sz w:val="22"/>
          <w:szCs w:val="22"/>
        </w:rPr>
        <w:t>PART C - CONTENTIONS</w:t>
      </w:r>
    </w:p>
    <w:p>
      <w:pPr>
        <w:spacing w:before="0" w:after="100" w:line="264" w:lineRule="auto"/>
        <w:jc w:val="both"/>
      </w:pPr>
      <w:r>
        <w:rPr>
          <w:rFonts w:ascii="Times New Roman" w:hAnsi="Times New Roman" w:cs="Times New Roman"/>
          <w:b/>
          <w:sz w:val="22"/>
          <w:szCs w:val="22"/>
        </w:rPr>
        <w:t xml:space="preserve">1. The onus of proof, accepted. </w:t>
      </w:r>
      <w:r>
        <w:rPr>
          <w:rFonts w:ascii="Times New Roman" w:hAnsi="Times New Roman" w:cs="Times New Roman"/>
          <w:sz w:val="22"/>
          <w:szCs w:val="22"/>
        </w:rPr>
        <w:t xml:space="preserve">The Appellant accepts that it is for him to prove, on the balance of probabilities, that he sustained an injury within section 32, and that the exclusion in section 32(5)(a) does not apply to the injury proved. Whether management action was reasonable is judged objectively. </w:t>
      </w:r>
      <w:r>
        <w:rPr>
          <w:rFonts w:ascii="Times New Roman" w:hAnsi="Times New Roman" w:cs="Times New Roman"/>
          <w:sz w:val="22"/>
          <w:szCs w:val="22"/>
          <w:i/>
        </w:rPr>
        <w:t xml:space="preserve">Prizeman v Q-COMP</w:t>
      </w:r>
      <w:r>
        <w:rPr>
          <w:rFonts w:ascii="Times New Roman" w:hAnsi="Times New Roman" w:cs="Times New Roman"/>
          <w:sz w:val="22"/>
          <w:szCs w:val="22"/>
        </w:rPr>
        <w:t xml:space="preserve"> [2005] QIC 53; (2005) 180 QGIG 481 states that the focus is on what the employer actually did, not on how the worker perceived it. The contrary contention in the Amended Form 9A filed 7 April 2026 is withdrawn.</w:t>
      </w:r>
    </w:p>
    <w:p>
      <w:pPr>
        <w:spacing w:before="0" w:after="100" w:line="264" w:lineRule="auto"/>
        <w:jc w:val="both"/>
      </w:pPr>
      <w:r>
        <w:rPr>
          <w:rFonts w:ascii="Times New Roman" w:hAnsi="Times New Roman" w:cs="Times New Roman"/>
          <w:b/>
          <w:sz w:val="22"/>
          <w:szCs w:val="22"/>
        </w:rPr>
        <w:t xml:space="preserve">2. </w:t>
      </w:r>
      <w:r>
        <w:rPr>
          <w:rFonts w:ascii="Times New Roman" w:hAnsi="Times New Roman" w:cs="Times New Roman"/>
          <w:b w:val="0"/>
          <w:sz w:val="22"/>
          <w:szCs w:val="22"/>
        </w:rPr>
        <w:t>The admitted record is the factual basis for that assessment. The Appellant does not ask the Commission to find conduct unreasonable from labels alone. The Respondent has admitted, to the extent recorded in its response of 8 September 2026, the facts drawn from the documents set out in Part B. They include: that database access was removed and is not alleged to have been restored before 18 June 2024; that no document records consultation with Switchboard operators before the 15 April 2024 change; that the first report of calls reaching the wrong medical team came nearly six days before the first identified communication to Switchboard staff about them; that the record of 20 May 2024 contains the gaps identified at Stressor 1(k); and that the employer's letter of 5 June 2026 states that the identified fatigue records do not exist, that the mandatory training applied only to health practitioners and clinical assistants, that fatigue assessment at the Switchboard began after 30 June 2024, and that there were no consequential changes to operating procedures over the period requested.</w:t>
      </w:r>
    </w:p>
    <w:p>
      <w:pPr>
        <w:spacing w:before="0" w:after="100" w:line="264" w:lineRule="auto"/>
        <w:jc w:val="both"/>
      </w:pPr>
      <w:r>
        <w:rPr>
          <w:rFonts w:ascii="Times New Roman" w:hAnsi="Times New Roman" w:cs="Times New Roman"/>
          <w:b/>
          <w:sz w:val="22"/>
          <w:szCs w:val="22"/>
        </w:rPr>
        <w:t xml:space="preserve">3. Injury under section 32(1). </w:t>
      </w:r>
      <w:r>
        <w:rPr>
          <w:rFonts w:ascii="Times New Roman" w:hAnsi="Times New Roman" w:cs="Times New Roman"/>
          <w:sz w:val="22"/>
          <w:szCs w:val="22"/>
        </w:rPr>
        <w:t>The Appellant contends that he sustained a personal injury of a psychological nature arising out of, or in the course of, his employment, with employment a significant contributing factor. The injury is the diagnosed condition identified in Part A. It is pleaded as arising from the whole course of conduct in Part B.2, not from an event on a single day. The Respondent's review decision recorded both a psychological injury and employment as a significant contributing factor, while rejecting the claim under section 32(5). Section 32(1) requires that employment be a significant contributing factor, not the only one. The Employee Capability Checklist of 3 July 2026 (Part B.3.1) records symptom exacerbation on exposure to the identified workplace stressors. It is relied on for the continuing effect of the injury only, not as a cause. No aggravation is claimed.</w:t>
      </w:r>
    </w:p>
    <w:p>
      <w:pPr>
        <w:spacing w:before="0" w:after="100" w:line="264" w:lineRule="auto"/>
        <w:jc w:val="both"/>
      </w:pPr>
      <w:r>
        <w:rPr>
          <w:rFonts w:ascii="Times New Roman" w:hAnsi="Times New Roman" w:cs="Times New Roman"/>
          <w:b/>
          <w:sz w:val="22"/>
          <w:szCs w:val="22"/>
        </w:rPr>
        <w:t xml:space="preserve">4. Section 32(5)(a) - working conditions that are not management action. </w:t>
      </w:r>
      <w:r>
        <w:rPr>
          <w:rFonts w:ascii="Times New Roman" w:hAnsi="Times New Roman" w:cs="Times New Roman"/>
          <w:sz w:val="22"/>
          <w:szCs w:val="22"/>
        </w:rPr>
        <w:t xml:space="preserve">The Appellant contends that some of the circumstances in Stressor 1 are conditions in which the work had to be done, not management action. They are: the position stayed responsible for accurate contact and paging information, a function admitted to be critical to patient safety, while operators could not directly amend the database (1(b)); calls, including a MET-call enquiry, were sent to the wrong medical team (1(h)); a clinical service reported that it could not help patients or staff because of a wrong directory entry (1(k)); and operational complaints were, on the employer's own account, handled in the way recorded in its letter of 5 June 2026. The Commission is asked first to decide which circumstances are management action and which are not, and then to apply the exclusion. Any such circumstances found to have contributed to the disorder must be taken into account in deciding whether the injury as a whole arose out of, or in the course of, reasonable management action taken in a reasonable way, within section 32(5)(a) (paragraph 7 below).</w:t>
      </w:r>
    </w:p>
    <w:p>
      <w:pPr>
        <w:spacing w:before="0" w:after="100" w:line="264" w:lineRule="auto"/>
        <w:jc w:val="both"/>
      </w:pPr>
      <w:r>
        <w:rPr>
          <w:rFonts w:ascii="Times New Roman" w:hAnsi="Times New Roman" w:cs="Times New Roman"/>
          <w:b/>
          <w:sz w:val="22"/>
          <w:szCs w:val="22"/>
        </w:rPr>
        <w:t xml:space="preserve">5. </w:t>
      </w:r>
      <w:r>
        <w:rPr>
          <w:rFonts w:ascii="Times New Roman" w:hAnsi="Times New Roman" w:cs="Times New Roman"/>
          <w:b w:val="0"/>
          <w:sz w:val="22"/>
          <w:szCs w:val="22"/>
        </w:rPr>
        <w:t>Section 32(5)(a) - if management action, whether it was reasonable and taken in a reasonable way. To the extent the pleaded circumstances are management action, the Appellant relies on the admitted sequence, timing and gaps in the documents in Part B. In particular: the 15 April process change was effective on the day it was notified, and no document of prior consultation is listed; pay corrections for the identified fortnights were sent back through the line-manager process, one later claim is still recorded as "Part Completed", and two identified February AVAC references do not appear in the report; the paid Special Pandemic Leave entitlement in Stressor 2(b) took three submissions and was declined twice, and the Respondent later pleaded that the supporting attachments were in fact present when the later decline was made; the fatigue enquiry was escalated to Human Resources and answered after 23 days, with an acknowledgment on 9 April and no further response alleged before 1 May; and the roster decision described in the email of 10 May 2024 was not to be disclosed to the Appellant until the implementation plan was issued. The Appellant relies on the intervals in Part B.4, and on the matters the Respondent does not allege and the documents it does not list in Part B.5.</w:t>
      </w:r>
    </w:p>
    <w:p>
      <w:pPr>
        <w:spacing w:before="0" w:after="100" w:line="264" w:lineRule="auto"/>
        <w:jc w:val="both"/>
      </w:pPr>
      <w:r>
        <w:rPr>
          <w:rFonts w:ascii="Times New Roman" w:hAnsi="Times New Roman" w:cs="Times New Roman"/>
          <w:b/>
          <w:sz w:val="22"/>
          <w:szCs w:val="22"/>
        </w:rPr>
        <w:t xml:space="preserve">5A. </w:t>
      </w:r>
      <w:r>
        <w:rPr>
          <w:rFonts w:ascii="Times New Roman" w:hAnsi="Times New Roman" w:cs="Times New Roman"/>
          <w:b w:val="0"/>
          <w:sz w:val="22"/>
          <w:szCs w:val="22"/>
        </w:rPr>
        <w:t xml:space="preserve">The Respondent's notified lay evidence. On 24 September 2026 the Respondent served outlines of the evidence of Ms Taylor, Ms Reese, Ms Wright and Ms Earl. An outline is not evidence; the outlines are relied on only as the Respondent's own description of the matters they concern, and the Appellant will ask each witness to confirm them. On the Respondent's own outlines: the seven-hour break was "the result of human error" and, on the advice returned within payroll, "a rostering practice issue for the line manager"; the agreement of 17 June 2020 reduced the break "from ten hours to eight", so that a seven-hour break fell below both; no fatigue-leave entitlement under clause 18.10 attached to a short break between two ordinary shifts; the second decline of the paid Special Pandemic Leave request "appears to have been made in error"; and pay corrections were the line manager's to submit. The Appellant contends that the rostering of 17 to 18 March 2024 was, on the Respondent's own description, an act of the line manager in rostering; that it is management action; and that it was not reasonable management action taken in a reasonable way, for the reasons in Stressor 3. No outline addresses the removal of database access or its restoration; the Contact &amp; Number Changes book; any consultation preceding the change notified on 15 April 2024; the reports of the MASPER Registrar of 3 and 8 May 2024; the emails of the Integrated Respiratory Service of 15 and 20 May 2024; the amendment of the clinic contact-details document; the fatigue enquiry of 8 April 2024 or the interval to 1 May 2024; the email to Human Resources of 10 May 2024; or the absence of fatigue risk management at the Switchboard before 30 June 2024. By particular, the outlines give no account of the dated events at Stressor 1(b), 1(f), 1(h) and 1(k), or at Stressor 3(e) and 3(f); nor of the internal records at Stressor 3(g) and 3(h), which are relied on only as proof of how the matters at 3(d) to 3(f) were handled. On the causal particulars, the facts are admitted, and the questions are whether each was management action, whether any management action was reasonable and taken in a reasonable way, and whether it contributed to the injury. Those matters are relied on to the extent established by the admissions; silence in an outline is not a further admission. The Respondent's list of witnesses, sent to the Registry for filing and to the Appellant on 24 September 2026, names those four witnesses, described as "lay" witnesses, and no other, and states that the Respondent "reserves its right to amend this list depending on the case presented by the appellant at the hearing". Neither the list nor the outlines names a medical or expert witness, and no expert report has been served as at 30 September 2026.</w:t>
      </w:r>
    </w:p>
    <w:p>
      <w:pPr>
        <w:spacing w:before="0" w:after="100" w:line="264" w:lineRule="auto"/>
        <w:jc w:val="both"/>
      </w:pPr>
      <w:r>
        <w:rPr>
          <w:rFonts w:ascii="Times New Roman" w:hAnsi="Times New Roman" w:cs="Times New Roman"/>
          <w:b/>
          <w:sz w:val="22"/>
          <w:szCs w:val="22"/>
        </w:rPr>
        <w:t xml:space="preserve">5B. Section 32(5)(b). </w:t>
      </w:r>
      <w:r>
        <w:rPr>
          <w:rFonts w:ascii="Times New Roman" w:hAnsi="Times New Roman" w:cs="Times New Roman"/>
          <w:sz w:val="22"/>
          <w:szCs w:val="22"/>
        </w:rPr>
        <w:t xml:space="preserve">The Appellant's pleaded and medical case is that the disorder arose from the actual workplace circumstances and events identified in Part B.2, which the Respondent has admitted, rather than from an expectation or perception of reasonable management action being taken against him. That causal issue is for the Commission to decide on the evidence.</w:t>
      </w:r>
    </w:p>
    <w:p>
      <w:pPr>
        <w:spacing w:before="0" w:after="100" w:line="264" w:lineRule="auto"/>
        <w:jc w:val="both"/>
      </w:pPr>
      <w:r>
        <w:rPr>
          <w:rFonts w:ascii="Times New Roman" w:hAnsi="Times New Roman" w:cs="Times New Roman"/>
          <w:b/>
          <w:sz w:val="22"/>
          <w:szCs w:val="22"/>
        </w:rPr>
        <w:t xml:space="preserve">6. Assessment as a whole, where appropriate. </w:t>
      </w:r>
      <w:r>
        <w:rPr>
          <w:rFonts w:ascii="Times New Roman" w:hAnsi="Times New Roman" w:cs="Times New Roman"/>
          <w:sz w:val="22"/>
          <w:szCs w:val="22"/>
          <w:i/>
        </w:rPr>
        <w:t xml:space="preserve">Delaney v Q-COMP</w:t>
      </w:r>
      <w:r>
        <w:rPr>
          <w:rFonts w:ascii="Times New Roman" w:hAnsi="Times New Roman" w:cs="Times New Roman"/>
          <w:sz w:val="22"/>
          <w:szCs w:val="22"/>
        </w:rPr>
        <w:t xml:space="preserve"> [2005] QIC 11; (2005) 178 QGIG 197 supports assessing management action as a whole where its parts are closely enough connected by subject matter, time and the people involved. The Appellant relies on that approach only where the Commission considers the connection close enough. Each stressor is also pleaded on its own, so that the reasonableness question can be answered without bringing in a fact from another stressor.</w:t>
      </w:r>
    </w:p>
    <w:p>
      <w:pPr>
        <w:spacing w:before="0" w:after="100" w:line="264" w:lineRule="auto"/>
        <w:jc w:val="both"/>
      </w:pPr>
      <w:r>
        <w:rPr>
          <w:rFonts w:ascii="Times New Roman" w:hAnsi="Times New Roman" w:cs="Times New Roman"/>
          <w:b/>
          <w:sz w:val="22"/>
          <w:szCs w:val="22"/>
        </w:rPr>
        <w:t xml:space="preserve">7. The ultimate statutory question concerns the injury as a whole. </w:t>
      </w:r>
      <w:r>
        <w:rPr>
          <w:rFonts w:ascii="Times New Roman" w:hAnsi="Times New Roman" w:cs="Times New Roman"/>
          <w:sz w:val="22"/>
          <w:szCs w:val="22"/>
          <w:i/>
        </w:rPr>
        <w:t xml:space="preserve">Workers' Compensation Regulator v Langerak</w:t>
      </w:r>
      <w:r>
        <w:rPr>
          <w:rFonts w:ascii="Times New Roman" w:hAnsi="Times New Roman" w:cs="Times New Roman"/>
          <w:sz w:val="22"/>
          <w:szCs w:val="22"/>
        </w:rPr>
        <w:t xml:space="preserve"> [2020] ICQ 2, as applied in </w:t>
      </w:r>
      <w:r>
        <w:rPr>
          <w:rFonts w:ascii="Times New Roman" w:hAnsi="Times New Roman" w:cs="Times New Roman"/>
          <w:sz w:val="22"/>
          <w:szCs w:val="22"/>
          <w:i/>
        </w:rPr>
        <w:t xml:space="preserve">Carr v Workers' Compensation Regulator</w:t>
      </w:r>
      <w:r>
        <w:rPr>
          <w:rFonts w:ascii="Times New Roman" w:hAnsi="Times New Roman" w:cs="Times New Roman"/>
          <w:sz w:val="22"/>
          <w:szCs w:val="22"/>
        </w:rPr>
        <w:t xml:space="preserve"> [2022] QIRC 59 at [60], states that the ultimate question under section 32(5)(a) is whether the injury, not any one stressor, arose out of or in the course of reasonable management action taken in a reasonable way. That requires the reasonable management action to be weighed against the other employment factors, in light of the whole of the evidence. </w:t>
      </w:r>
      <w:r>
        <w:rPr>
          <w:rFonts w:ascii="Times New Roman" w:hAnsi="Times New Roman" w:cs="Times New Roman"/>
          <w:sz w:val="22"/>
          <w:szCs w:val="22"/>
          <w:i/>
        </w:rPr>
        <w:t xml:space="preserve">Simon Blackwood (Workers' Compensation Regulator) v Mahaffey</w:t>
      </w:r>
      <w:r>
        <w:rPr>
          <w:rFonts w:ascii="Times New Roman" w:hAnsi="Times New Roman" w:cs="Times New Roman"/>
          <w:sz w:val="22"/>
          <w:szCs w:val="22"/>
        </w:rPr>
        <w:t xml:space="preserve"> [2016] ICQ 10 is consistent with the proposition that, where other employment factors also caused the disorder, the presence of reasonable management action among the causes does not by itself answer the statutory question. The review decision's finding that the rostering of 17 and 18 March 2024 was unreasonable management action is relied on as an admitted document, not as a binding decision.</w:t>
      </w:r>
    </w:p>
    <w:p>
      <w:pPr>
        <w:spacing w:before="0" w:after="100" w:line="264" w:lineRule="auto"/>
        <w:jc w:val="both"/>
      </w:pPr>
      <w:r>
        <w:rPr>
          <w:rFonts w:ascii="Times New Roman" w:hAnsi="Times New Roman" w:cs="Times New Roman"/>
          <w:b/>
          <w:sz w:val="22"/>
          <w:szCs w:val="22"/>
        </w:rPr>
        <w:t xml:space="preserve">8. The effect of the admissions. </w:t>
      </w:r>
      <w:r>
        <w:rPr>
          <w:rFonts w:ascii="Times New Roman" w:hAnsi="Times New Roman" w:cs="Times New Roman"/>
          <w:sz w:val="22"/>
          <w:szCs w:val="22"/>
        </w:rPr>
        <w:t>The admissions are made for this proceeding under rule 49. They are relied on as evidence that the documents admitted exist and of what they say, and as evidence of what the Respondent's statement of facts and contentions and List of Documents do not contain. The Appellant does not contend that any admission decides whether any conduct was reasonable; that is for the Commission.</w:t>
      </w:r>
    </w:p>
    <w:p>
      <w:pPr>
        <w:spacing w:before="0" w:after="100" w:line="264" w:lineRule="auto"/>
        <w:jc w:val="both"/>
      </w:pPr>
      <w:r>
        <w:rPr>
          <w:rFonts w:ascii="Times New Roman" w:hAnsi="Times New Roman" w:cs="Times New Roman"/>
          <w:b/>
          <w:sz w:val="22"/>
          <w:szCs w:val="22"/>
        </w:rPr>
        <w:t xml:space="preserve">9. The hearing </w:t>
      </w:r>
      <w:r>
        <w:rPr>
          <w:rFonts w:ascii="Times New Roman" w:hAnsi="Times New Roman" w:cs="Times New Roman"/>
          <w:b/>
          <w:i/>
          <w:sz w:val="22"/>
          <w:szCs w:val="22"/>
        </w:rPr>
        <w:t xml:space="preserve">de novo</w:t>
      </w:r>
      <w:r>
        <w:rPr>
          <w:rFonts w:ascii="Times New Roman" w:hAnsi="Times New Roman" w:cs="Times New Roman"/>
          <w:b/>
          <w:sz w:val="22"/>
          <w:szCs w:val="22"/>
        </w:rPr>
        <w:t xml:space="preserve">. </w:t>
      </w:r>
      <w:r>
        <w:rPr>
          <w:rFonts w:ascii="Times New Roman" w:hAnsi="Times New Roman" w:cs="Times New Roman"/>
          <w:sz w:val="22"/>
          <w:szCs w:val="22"/>
        </w:rPr>
        <w:t xml:space="preserve">The Respondent admits the contents of Review Decision 69983 and says no finding in it binds the Commission because the hearing is </w:t>
      </w:r>
      <w:r>
        <w:rPr>
          <w:rFonts w:ascii="Times New Roman" w:hAnsi="Times New Roman" w:cs="Times New Roman"/>
          <w:sz w:val="22"/>
          <w:szCs w:val="22"/>
          <w:i/>
        </w:rPr>
        <w:t xml:space="preserve">de novo</w:t>
      </w:r>
      <w:r>
        <w:rPr>
          <w:rFonts w:ascii="Times New Roman" w:hAnsi="Times New Roman" w:cs="Times New Roman"/>
          <w:sz w:val="22"/>
          <w:szCs w:val="22"/>
        </w:rPr>
        <w:t xml:space="preserve"> (a fresh hearing). [¶ 295] That is accepted, and it applies to the whole of the decision. The conclusion under appeal is a conclusion of that decision, reached on the findings recorded in it.</w:t>
      </w:r>
    </w:p>
    <w:p>
      <w:pPr>
        <w:spacing w:before="0" w:after="100" w:line="264" w:lineRule="auto"/>
        <w:jc w:val="both"/>
      </w:pPr>
      <w:r>
        <w:rPr>
          <w:rFonts w:ascii="Times New Roman" w:hAnsi="Times New Roman" w:cs="Times New Roman"/>
          <w:b/>
          <w:sz w:val="22"/>
          <w:szCs w:val="22"/>
        </w:rPr>
        <w:t xml:space="preserve">10. </w:t>
      </w:r>
      <w:r>
        <w:rPr>
          <w:rFonts w:ascii="Times New Roman" w:hAnsi="Times New Roman" w:cs="Times New Roman"/>
          <w:b w:val="0"/>
          <w:sz w:val="22"/>
          <w:szCs w:val="22"/>
        </w:rPr>
        <w:t>The Respondent's pleaded case. Paragraph 27 of the amended statement of facts and contentions does not identify, by particular, date, document or cross-reference, the management action relied upon. No disciplinary process, formal performance management or communication described as a warning before 18 June 2024 is alleged. This admission concerns paragraph 27. It does not dispose of the reasonableness contentions pleaded elsewhere in the Respondent’s statement. Those explanations are to be assessed against the dated particulars identified here.</w:t>
      </w:r>
      <w:r>
        <w:rPr>
          <w:rStyle w:val="CommentReference"/>
        </w:rPr>
      </w:r>
    </w:p>
    <w:p>
      <w:pPr>
        <w:spacing w:before="0" w:after="100" w:line="264" w:lineRule="auto"/>
        <w:ind w:left="284"/>
        <w:jc w:val="both"/>
      </w:pPr>
      <w:r>
        <w:rPr>
          <w:rFonts w:ascii="Times New Roman" w:hAnsi="Times New Roman" w:cs="Times New Roman"/>
          <w:i/>
          <w:sz w:val="22"/>
          <w:szCs w:val="22"/>
        </w:rPr>
        <w:t>Particulars: paragraphs 238, 295, 300 to 303 of the notice to admit facts served 28 August 2026, admitted 8 September 2026.</w:t>
      </w:r>
    </w:p>
    <w:p>
      <w:pPr>
        <w:keepNext/>
        <w:spacing w:before="240" w:after="100" w:line="264" w:lineRule="auto"/>
        <w:jc w:val="both"/>
      </w:pPr>
      <w:r>
        <w:rPr>
          <w:rFonts w:ascii="Times New Roman" w:hAnsi="Times New Roman" w:cs="Times New Roman"/>
          <w:b/>
          <w:sz w:val="22"/>
          <w:szCs w:val="22"/>
        </w:rPr>
        <w:t>PART D - THE QUESTIONS FOR DETERMINATION</w:t>
      </w:r>
    </w:p>
    <w:p>
      <w:pPr>
        <w:spacing w:before="0" w:after="100" w:line="264" w:lineRule="auto"/>
        <w:jc w:val="both"/>
      </w:pPr>
      <w:r>
        <w:rPr>
          <w:rFonts w:ascii="Times New Roman" w:hAnsi="Times New Roman" w:cs="Times New Roman"/>
          <w:b/>
          <w:sz w:val="22"/>
          <w:szCs w:val="22"/>
        </w:rPr>
        <w:t xml:space="preserve">1. </w:t>
      </w:r>
      <w:r>
        <w:rPr>
          <w:rFonts w:ascii="Times New Roman" w:hAnsi="Times New Roman" w:cs="Times New Roman"/>
          <w:sz w:val="22"/>
          <w:szCs w:val="22"/>
        </w:rPr>
        <w:t>Did the Appellant sustain a personal injury of a psychological nature?</w:t>
      </w:r>
    </w:p>
    <w:p>
      <w:pPr>
        <w:spacing w:before="0" w:after="100" w:line="264" w:lineRule="auto"/>
        <w:jc w:val="both"/>
      </w:pPr>
      <w:r>
        <w:rPr>
          <w:rFonts w:ascii="Times New Roman" w:hAnsi="Times New Roman" w:cs="Times New Roman"/>
          <w:b/>
          <w:sz w:val="22"/>
          <w:szCs w:val="22"/>
        </w:rPr>
        <w:t xml:space="preserve">2. </w:t>
      </w:r>
      <w:r>
        <w:rPr>
          <w:rFonts w:ascii="Times New Roman" w:hAnsi="Times New Roman" w:cs="Times New Roman"/>
          <w:sz w:val="22"/>
          <w:szCs w:val="22"/>
        </w:rPr>
        <w:t>Did that injury arise out of, or in the course of, his employment, and was his employment a significant contributing factor to it?</w:t>
      </w:r>
    </w:p>
    <w:p>
      <w:pPr>
        <w:spacing w:before="0" w:after="100" w:line="264" w:lineRule="auto"/>
        <w:jc w:val="both"/>
      </w:pPr>
      <w:r>
        <w:rPr>
          <w:rFonts w:ascii="Times New Roman" w:hAnsi="Times New Roman" w:cs="Times New Roman"/>
          <w:b/>
          <w:sz w:val="22"/>
          <w:szCs w:val="22"/>
        </w:rPr>
        <w:t xml:space="preserve">3. </w:t>
      </w:r>
      <w:r>
        <w:rPr>
          <w:rFonts w:ascii="Times New Roman" w:hAnsi="Times New Roman" w:cs="Times New Roman"/>
          <w:sz w:val="22"/>
          <w:szCs w:val="22"/>
        </w:rPr>
        <w:t>Which of the circumstances pleaded in Part B.2 are management action taken by or on behalf of the employer in connection with the Appellant's employment, and which are conditions in which the work had to be done?</w:t>
      </w:r>
    </w:p>
    <w:p>
      <w:pPr>
        <w:spacing w:before="0" w:after="100" w:line="264" w:lineRule="auto"/>
        <w:jc w:val="both"/>
      </w:pPr>
      <w:r>
        <w:rPr>
          <w:rFonts w:ascii="Times New Roman" w:hAnsi="Times New Roman" w:cs="Times New Roman"/>
          <w:b/>
          <w:sz w:val="22"/>
          <w:szCs w:val="22"/>
        </w:rPr>
        <w:t xml:space="preserve">4. </w:t>
      </w:r>
      <w:r>
        <w:rPr>
          <w:rFonts w:ascii="Times New Roman" w:hAnsi="Times New Roman" w:cs="Times New Roman"/>
          <w:sz w:val="22"/>
          <w:szCs w:val="22"/>
        </w:rPr>
        <w:t>In respect of those circumstances that are management action, was that action reasonable and was it taken in a reasonable way?</w:t>
      </w:r>
    </w:p>
    <w:p>
      <w:pPr>
        <w:spacing w:before="0" w:after="100" w:line="264" w:lineRule="auto"/>
        <w:jc w:val="both"/>
      </w:pPr>
      <w:r>
        <w:rPr>
          <w:rFonts w:ascii="Times New Roman" w:hAnsi="Times New Roman" w:cs="Times New Roman"/>
          <w:b/>
          <w:sz w:val="22"/>
          <w:szCs w:val="22"/>
        </w:rPr>
        <w:t xml:space="preserve">5. </w:t>
      </w:r>
      <w:r>
        <w:rPr>
          <w:rFonts w:ascii="Times New Roman" w:hAnsi="Times New Roman" w:cs="Times New Roman"/>
          <w:sz w:val="22"/>
          <w:szCs w:val="22"/>
        </w:rPr>
        <w:t>Does section 32(5)(a) of the Act exclude the Appellant's psychological disorder from the definition of injury, having regard to the circumstances found not to be management action, and to any management action found not to be reasonable or not to have been taken in a reasonable way?</w:t>
      </w:r>
    </w:p>
    <w:p>
      <w:pPr>
        <w:spacing w:before="0" w:after="100" w:line="264" w:lineRule="auto"/>
        <w:jc w:val="both"/>
      </w:pPr>
      <w:r>
        <w:rPr>
          <w:rFonts w:ascii="Times New Roman" w:hAnsi="Times New Roman" w:cs="Times New Roman"/>
          <w:b/>
          <w:sz w:val="22"/>
          <w:szCs w:val="22"/>
        </w:rPr>
        <w:t xml:space="preserve">6. </w:t>
      </w:r>
      <w:r>
        <w:rPr>
          <w:rFonts w:ascii="Times New Roman" w:hAnsi="Times New Roman" w:cs="Times New Roman"/>
          <w:sz w:val="22"/>
          <w:szCs w:val="22"/>
        </w:rPr>
        <w:t>Does section 32(5)(b) of the Act exclude the injury, that is, did it arise out of, or in the course of, the Appellant's expectation or perception of reasonable management action being taken against him, rather than out of the admitted circumstances themselves?</w:t>
      </w:r>
    </w:p>
    <w:p>
      <w:pPr>
        <w:keepNext/>
        <w:spacing w:before="240" w:after="100" w:line="264" w:lineRule="auto"/>
        <w:jc w:val="both"/>
      </w:pPr>
      <w:r>
        <w:rPr>
          <w:rFonts w:ascii="Times New Roman" w:hAnsi="Times New Roman" w:cs="Times New Roman"/>
          <w:b/>
          <w:sz w:val="22"/>
          <w:szCs w:val="22"/>
        </w:rPr>
        <w:t>PART E - ORDERS SOUGHT</w:t>
      </w:r>
    </w:p>
    <w:p>
      <w:pPr>
        <w:spacing w:before="0" w:after="100" w:line="264" w:lineRule="auto"/>
        <w:jc w:val="both"/>
      </w:pPr>
      <w:r>
        <w:rPr>
          <w:rFonts w:ascii="Times New Roman" w:hAnsi="Times New Roman" w:cs="Times New Roman"/>
          <w:b/>
          <w:sz w:val="22"/>
          <w:szCs w:val="22"/>
        </w:rPr>
        <w:t xml:space="preserve">1. </w:t>
      </w:r>
      <w:r>
        <w:rPr>
          <w:rFonts w:ascii="Times New Roman" w:hAnsi="Times New Roman" w:cs="Times New Roman"/>
          <w:sz w:val="22"/>
          <w:szCs w:val="22"/>
        </w:rPr>
        <w:t>That the appeal be allowed.</w:t>
      </w:r>
    </w:p>
    <w:p>
      <w:pPr>
        <w:spacing w:before="0" w:after="100" w:line="264" w:lineRule="auto"/>
        <w:jc w:val="both"/>
      </w:pPr>
      <w:r>
        <w:rPr>
          <w:rFonts w:ascii="Times New Roman" w:hAnsi="Times New Roman" w:cs="Times New Roman"/>
          <w:b/>
          <w:sz w:val="22"/>
          <w:szCs w:val="22"/>
        </w:rPr>
        <w:t xml:space="preserve">2. </w:t>
      </w:r>
      <w:r>
        <w:rPr>
          <w:rFonts w:ascii="Times New Roman" w:hAnsi="Times New Roman" w:cs="Times New Roman"/>
          <w:sz w:val="22"/>
          <w:szCs w:val="22"/>
        </w:rPr>
        <w:t xml:space="preserve">That the decision of the Respondent dated 24 October 2024, Review Decision 69983, be set aside, and that another decision be substituted under section 558(1)(c) of the Act: that the Appellant's application for compensation is accepted.</w:t>
      </w:r>
    </w:p>
    <w:p>
      <w:pPr>
        <w:spacing w:before="0" w:after="100" w:line="264" w:lineRule="auto"/>
        <w:jc w:val="both"/>
      </w:pPr>
      <w:r>
        <w:rPr>
          <w:rFonts w:ascii="Times New Roman" w:hAnsi="Times New Roman" w:cs="Times New Roman"/>
          <w:b/>
          <w:sz w:val="22"/>
          <w:szCs w:val="22"/>
        </w:rPr>
        <w:t xml:space="preserve">3. </w:t>
      </w:r>
      <w:r>
        <w:rPr>
          <w:rFonts w:ascii="Times New Roman" w:hAnsi="Times New Roman" w:cs="Times New Roman"/>
          <w:sz w:val="22"/>
          <w:szCs w:val="22"/>
        </w:rPr>
        <w:t>Such further or other order as the Commission considers appropriate.</w:t>
      </w:r>
    </w:p>
    <w:p>
      <w:pPr>
        <w:spacing w:before="0" w:after="100" w:line="264" w:lineRule="auto"/>
        <w:jc w:val="both"/>
      </w:pPr>
      <w:r>
        <w:rPr>
          <w:rFonts w:ascii="Times New Roman" w:hAnsi="Times New Roman" w:cs="Times New Roman"/>
          <w:b/>
          <w:sz w:val="22"/>
          <w:szCs w:val="22"/>
        </w:rPr>
        <w:t xml:space="preserve">4. </w:t>
      </w:r>
      <w:r>
        <w:rPr>
          <w:rFonts w:ascii="Times New Roman" w:hAnsi="Times New Roman" w:cs="Times New Roman"/>
          <w:sz w:val="22"/>
          <w:szCs w:val="22"/>
        </w:rPr>
        <w:t xml:space="preserve">That the Respondent pay the Appellant's costs of the hearing under section 558(3) of the Act and section 191 of the </w:t>
      </w:r>
      <w:r>
        <w:rPr>
          <w:rFonts w:ascii="Times New Roman" w:hAnsi="Times New Roman" w:cs="Times New Roman"/>
          <w:sz w:val="22"/>
          <w:szCs w:val="22"/>
          <w:i/>
        </w:rPr>
        <w:t xml:space="preserve">Workers' Compensation and Rehabilitation Regulation 2025</w:t>
      </w:r>
      <w:r>
        <w:rPr>
          <w:rFonts w:ascii="Times New Roman" w:hAnsi="Times New Roman" w:cs="Times New Roman"/>
          <w:sz w:val="22"/>
          <w:szCs w:val="22"/>
        </w:rPr>
        <w:t xml:space="preserve">, including an award under section 191(3) of up to 1.5 times the amounts under section 191(2)(a), to be assessed failing agreement; alternatively, that costs be reserved.</w:t>
      </w:r>
    </w:p>
    <w:p>
      <w:pPr>
        <w:keepNext/>
        <w:spacing w:before="240" w:after="100" w:line="264" w:lineRule="auto"/>
        <w:jc w:val="both"/>
      </w:pPr>
      <w:r>
        <w:rPr>
          <w:rFonts w:ascii="Times New Roman" w:hAnsi="Times New Roman" w:cs="Times New Roman"/>
          <w:b/>
          <w:sz w:val="22"/>
          <w:szCs w:val="22"/>
        </w:rPr>
        <w:t>PART F - COSTS</w:t>
      </w:r>
    </w:p>
    <w:p>
      <w:pPr>
        <w:spacing w:before="0" w:after="100" w:line="264" w:lineRule="auto"/>
        <w:jc w:val="both"/>
      </w:pPr>
      <w:r>
        <w:rPr>
          <w:rFonts w:ascii="Times New Roman" w:hAnsi="Times New Roman" w:cs="Times New Roman"/>
          <w:b/>
          <w:sz w:val="22"/>
          <w:szCs w:val="22"/>
        </w:rPr>
        <w:t xml:space="preserve">1. </w:t>
      </w:r>
      <w:r>
        <w:rPr>
          <w:rFonts w:ascii="Times New Roman" w:hAnsi="Times New Roman" w:cs="Times New Roman"/>
          <w:sz w:val="22"/>
          <w:szCs w:val="22"/>
        </w:rPr>
        <w:t xml:space="preserve">Costs of the hearing are in the Commission's discretion: section 558(3) of the Act; section 191(1) of the </w:t>
      </w:r>
      <w:r>
        <w:rPr>
          <w:rFonts w:ascii="Times New Roman" w:hAnsi="Times New Roman" w:cs="Times New Roman"/>
          <w:sz w:val="22"/>
          <w:szCs w:val="22"/>
          <w:i/>
        </w:rPr>
        <w:t xml:space="preserve">Workers' Compensation and Rehabilitation Regulation 2025</w:t>
      </w:r>
      <w:r>
        <w:rPr>
          <w:rFonts w:ascii="Times New Roman" w:hAnsi="Times New Roman" w:cs="Times New Roman"/>
          <w:sz w:val="22"/>
          <w:szCs w:val="22"/>
        </w:rPr>
        <w:t xml:space="preserve">. Costs ordinarily follow the event.</w:t>
      </w:r>
    </w:p>
    <w:p>
      <w:pPr>
        <w:spacing w:before="0" w:after="100" w:line="264" w:lineRule="auto"/>
        <w:jc w:val="both"/>
      </w:pPr>
      <w:r>
        <w:rPr>
          <w:rFonts w:ascii="Times New Roman" w:hAnsi="Times New Roman" w:cs="Times New Roman"/>
          <w:b/>
          <w:sz w:val="22"/>
          <w:szCs w:val="22"/>
        </w:rPr>
        <w:t xml:space="preserve">2. </w:t>
      </w:r>
      <w:r>
        <w:rPr>
          <w:rFonts w:ascii="Times New Roman" w:hAnsi="Times New Roman" w:cs="Times New Roman"/>
          <w:sz w:val="22"/>
          <w:szCs w:val="22"/>
        </w:rPr>
        <w:t xml:space="preserve">If the appeal is allowed, the Appellant will seek an order that the Respondent pay his costs of the hearing, assessed under section 191(2): (a) counsel's or solicitor's fees, for any period in which the Appellant is legally represented, at the costs stated in the </w:t>
      </w:r>
      <w:r>
        <w:rPr>
          <w:rFonts w:ascii="Times New Roman" w:hAnsi="Times New Roman" w:cs="Times New Roman"/>
          <w:sz w:val="22"/>
          <w:szCs w:val="22"/>
          <w:i/>
        </w:rPr>
        <w:t xml:space="preserve">Uniform Civil Procedure Rules 1999</w:t>
      </w:r>
      <w:r>
        <w:rPr>
          <w:rFonts w:ascii="Times New Roman" w:hAnsi="Times New Roman" w:cs="Times New Roman"/>
          <w:sz w:val="22"/>
          <w:szCs w:val="22"/>
        </w:rPr>
        <w:t xml:space="preserve">, schedule 2, part 2, scale C; (b) costs in relation to witnesses at the allowances stated in the </w:t>
      </w:r>
      <w:r>
        <w:rPr>
          <w:rFonts w:ascii="Times New Roman" w:hAnsi="Times New Roman" w:cs="Times New Roman"/>
          <w:sz w:val="22"/>
          <w:szCs w:val="22"/>
          <w:i/>
        </w:rPr>
        <w:t xml:space="preserve">Uniform Civil Procedure (Fees) Regulation 2019</w:t>
      </w:r>
      <w:r>
        <w:rPr>
          <w:rFonts w:ascii="Times New Roman" w:hAnsi="Times New Roman" w:cs="Times New Roman"/>
          <w:sz w:val="22"/>
          <w:szCs w:val="22"/>
        </w:rPr>
        <w:t xml:space="preserve">, part 3, including the fees and expenses of the medical practitioners called under paragraph B.1.9; and (c) any costs in relation to bailiffs.</w:t>
      </w:r>
    </w:p>
    <w:p>
      <w:pPr>
        <w:spacing w:before="0" w:after="100" w:line="264" w:lineRule="auto"/>
        <w:jc w:val="both"/>
      </w:pPr>
      <w:r>
        <w:rPr>
          <w:rFonts w:ascii="Times New Roman" w:hAnsi="Times New Roman" w:cs="Times New Roman"/>
          <w:b/>
          <w:sz w:val="22"/>
          <w:szCs w:val="22"/>
        </w:rPr>
        <w:t xml:space="preserve">3. </w:t>
      </w:r>
      <w:r>
        <w:rPr>
          <w:rFonts w:ascii="Times New Roman" w:hAnsi="Times New Roman" w:cs="Times New Roman"/>
          <w:sz w:val="22"/>
          <w:szCs w:val="22"/>
        </w:rPr>
        <w:t xml:space="preserve">The Appellant will contend that the amounts under section 191(2)(a) are inadequate and will seek, for any period in which he is legally represented, up to 1.5 times those amounts under section 191(3), having regard to the work involved in the hearing and to its importance, difficulty and complexity: an appeal about a psychological injury under section 32(5)(a), heard on a record of 303 facts, 298 of them admitted, and the documents at Annexure A to the notice to admit, against the evidence of the Respondent's four witnesses, which requires each pleaded circumstance to be classified, each management action assessed for reasonableness, and the whole weighed. The non-party disclosure under rule 64G, the two notices to admit facts and the notice to admit documents are relied on only as showing the work involved in, and the complexity of, the hearing, not as costs recoverable in themselves.</w:t>
      </w:r>
    </w:p>
    <w:p>
      <w:pPr>
        <w:spacing w:before="0" w:after="100" w:line="264" w:lineRule="auto"/>
        <w:jc w:val="both"/>
      </w:pPr>
      <w:r>
        <w:rPr>
          <w:rFonts w:ascii="Times New Roman" w:hAnsi="Times New Roman" w:cs="Times New Roman"/>
          <w:b/>
          <w:sz w:val="22"/>
          <w:szCs w:val="22"/>
        </w:rPr>
        <w:t xml:space="preserve">4. </w:t>
      </w:r>
      <w:r>
        <w:rPr>
          <w:rFonts w:ascii="Times New Roman" w:hAnsi="Times New Roman" w:cs="Times New Roman"/>
          <w:sz w:val="22"/>
          <w:szCs w:val="22"/>
        </w:rPr>
        <w:t>On the exercise of the discretion under section 558(3), the Appellant will also rely on the course of the proceeding, including that paragraph 27 of the Respondent's amended statement of facts and contentions identifies no management action [¶ 303], that the Respondent names no medical or expert witness and has served no expert report (Part C, paragraph 5A), and that the Respondent's own review decision found the rostering of 17 and 18 March 2024 to be unreasonable management action [¶ 260].</w:t>
      </w:r>
    </w:p>
    <w:p>
      <w:pPr>
        <w:spacing w:before="0" w:after="100" w:line="264" w:lineRule="auto"/>
        <w:jc w:val="both"/>
      </w:pPr>
      <w:r>
        <w:rPr>
          <w:rFonts w:ascii="Times New Roman" w:hAnsi="Times New Roman" w:cs="Times New Roman"/>
          <w:b/>
          <w:sz w:val="22"/>
          <w:szCs w:val="22"/>
        </w:rPr>
        <w:t xml:space="preserve">5. </w:t>
      </w:r>
      <w:r>
        <w:rPr>
          <w:rFonts w:ascii="Times New Roman" w:hAnsi="Times New Roman" w:cs="Times New Roman"/>
          <w:sz w:val="22"/>
          <w:szCs w:val="22"/>
        </w:rPr>
        <w:t>If the fees and expenses payable to a medical practitioner, or to any witness who gives evidence of a professional nature, are more than the costs awarded for that witness, the Appellant will apply to the Respondent under section 192 of the Regulation for payment of an additional amount.</w:t>
      </w:r>
    </w:p>
    <w:p>
      <w:pPr>
        <w:spacing w:before="0" w:after="100" w:line="264" w:lineRule="auto"/>
        <w:jc w:val="both"/>
      </w:pPr>
      <w:r>
        <w:rPr>
          <w:rFonts w:ascii="Times New Roman" w:hAnsi="Times New Roman" w:cs="Times New Roman"/>
          <w:b/>
          <w:sz w:val="22"/>
          <w:szCs w:val="22"/>
        </w:rPr>
        <w:t xml:space="preserve">6. </w:t>
      </w:r>
      <w:r>
        <w:rPr>
          <w:rFonts w:ascii="Times New Roman" w:hAnsi="Times New Roman" w:cs="Times New Roman"/>
          <w:sz w:val="22"/>
          <w:szCs w:val="22"/>
        </w:rPr>
        <w:t>The Appellant reserves the right to rely, on the question of costs, on any offer made without prejudice save as to costs.</w:t>
      </w:r>
    </w:p>
    <w:p>
      <w:pPr>
        <w:spacing w:before="0" w:after="100" w:line="264" w:lineRule="auto"/>
        <w:jc w:val="both"/>
      </w:pPr>
      <w:r>
        <w:rPr>
          <w:rFonts w:ascii="Times New Roman" w:hAnsi="Times New Roman" w:cs="Times New Roman"/>
          <w:sz w:val="22"/>
          <w:szCs w:val="22"/>
        </w:rPr>
        <w:t>Dated: 1 October 2026</w:t>
      </w:r>
    </w:p>
    <w:p>
      <w:pPr>
        <w:keepNext/>
        <w:spacing w:before="120" w:after="0"/>
        <w:jc w:val="both"/>
      </w:pPr>
      <w:r>
        <w:drawing>
          <wp:inline distT="0" distB="0" distL="0" distR="0">
            <wp:extent cx="1620000" cy="847616"/>
            <wp:docPr id="9901" name="Signature"/>
            <a:graphic xmlns:a="http://schemas.openxmlformats.org/drawingml/2006/main">
              <a:graphicData uri="http://schemas.openxmlformats.org/drawingml/2006/picture">
                <pic:pic xmlns:pic="http://schemas.openxmlformats.org/drawingml/2006/picture">
                  <pic:nvPicPr>
                    <pic:cNvPr id="0" name="signature.png"/>
                    <pic:cNvPicPr/>
                  </pic:nvPicPr>
                  <pic:blipFill>
                    <a:blip r:embed="rIdSig1"/>
                    <a:stretch>
                      <a:fillRect/>
                    </a:stretch>
                  </pic:blipFill>
                  <pic:spPr>
                    <a:xfrm>
                      <a:off x="0" y="0"/>
                      <a:ext cx="1620000" cy="847616"/>
                    </a:xfrm>
                    <a:prstGeom prst="rect">
                      <a:avLst/>
                    </a:prstGeom>
                  </pic:spPr>
                </pic:pic>
              </a:graphicData>
            </a:graphic>
          </wp:inline>
        </w:drawing>
      </w:r>
    </w:p>
    <w:p>
      <w:pPr>
        <w:spacing w:before="120" w:after="80" w:line="264" w:lineRule="auto"/>
        <w:jc w:val="both"/>
      </w:pPr>
      <w:r>
        <w:rPr>
          <w:rFonts w:ascii="Times New Roman" w:hAnsi="Times New Roman" w:cs="Times New Roman"/>
          <w:b/>
          <w:sz w:val="22"/>
          <w:szCs w:val="22"/>
        </w:rPr>
        <w:t>Cory Lea Shepherd</w:t>
      </w:r>
      <w:r>
        <w:br/>
      </w:r>
      <w:r>
        <w:rPr>
          <w:rFonts w:ascii="Times New Roman" w:hAnsi="Times New Roman" w:cs="Times New Roman"/>
          <w:sz w:val="22"/>
          <w:szCs w:val="22"/>
        </w:rPr>
        <w:t>Appellant, self-represented</w:t>
      </w:r>
    </w:p>
    <w:sectPr w:rsidR="00FC693F" w:rsidRPr="0006063C" w:rsidSect="00034616">
      <w:headerReference w:type="default" r:id="rId9"/>
      <w:footerReference w:type="default" r:id="rId10"/>
      <w:pgSz w:w="11906" w:h="16838"/>
      <w:pgMar w:top="113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sz w:val="22"/>
      </w:rPr>
      <w:t>WC/2024/227  |  Shepherd v Workers' Compensation Regulator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4" w:before="0" w:line="247"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2"/>
      <w:szCs w:val="2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2"/>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2"/>
      <w:szCs w:val="2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2"/>
      <w:szCs w:val="22"/>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22"/>
      <w:szCs w:val="2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2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80"/>
      <w:ind w:left="142" w:right="142"/>
    </w:pPr>
    <w:rPr>
      <w:rFonts w:ascii="Times New Roman" w:hAnsi="Times New Roman" w:eastAsia="Times New Roman"/>
      <w:i w:val="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2"/>
      <w:szCs w:val="2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2"/>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2"/>
      <w:szCs w:val="2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2"/>
      <w:szCs w:val="22"/>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2"/>
      <w:szCs w:val="2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2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2"/>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2"/>
      <w:szCs w:val="22"/>
    </w:rPr>
  </w:style>
  <w:style w:type="character" w:customStyle="1" w:styleId="BodyText3Char">
    <w:name w:val="Body Text 3 Char"/>
    <w:basedOn w:val="DefaultParagraphFont"/>
    <w:link w:val="BodyText3"/>
    <w:uiPriority w:val="99"/>
    <w:rsid w:val="00AA1D8D"/>
    <w:rPr>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2"/>
      <w:szCs w:val="22"/>
    </w:rPr>
  </w:style>
  <w:style w:type="character" w:customStyle="1" w:styleId="MacroTextChar">
    <w:name w:val="Macro Text Char"/>
    <w:basedOn w:val="DefaultParagraphFont"/>
    <w:link w:val="MacroText"/>
    <w:uiPriority w:val="99"/>
    <w:rsid w:val="0029639D"/>
    <w:rPr>
      <w:rFonts w:ascii="Courier" w:hAnsi="Courier"/>
      <w:sz w:val="22"/>
      <w:szCs w:val="22"/>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2"/>
        <w:szCs w:val="22"/>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2"/>
        <w:szCs w:val="22"/>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2"/>
        <w:szCs w:val="22"/>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2"/>
        <w:szCs w:val="22"/>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2"/>
        <w:szCs w:val="22"/>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2"/>
        <w:szCs w:val="22"/>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2"/>
        <w:szCs w:val="22"/>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Sig1" Type="http://schemas.openxmlformats.org/officeDocument/2006/relationships/image" Target="media/signature.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WC/2024/227 - Final integrated second amended statement of facts and contentions (Form 9A)</dc:title>
  <dc:subject>Queensland Industrial Relations Commission - workers compensation appeal</dc:subject>
  <dc:creator>Cory Lea Shepherd</dc:creator>
  <cp:keywords/>
  <dc:description>generated by python-docx</dc:description>
  <cp:lastModifiedBy/>
  <cp:revision>1</cp:revision>
  <dcterms:created xsi:type="dcterms:W3CDTF">2013-12-23T23:15:00Z</dcterms:created>
  <dcterms:modified xsi:type="dcterms:W3CDTF">2013-12-23T23:15:00Z</dcterms:modified>
  <cp:category/>
</cp:coreProperties>
</file>