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keepLines w:val="0"/>
      </w:pPr>
      <w:r>
        <w:rPr>
          <w:b/>
        </w:rPr>
        <w:t xml:space="preserve">(h) The Respondent's pleaded answer to this stressor.</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 as documented by the Appellant.</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 as documented by the Appellant.</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 as documented by the Appellant.</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Paragraphs 228 to 231 of the notice to admit were not admitted. The entries above are documented by the Appellant from the register at Tab 31 and from the employer's own record of MET calls for 17 and 18 March 2024 [¶ 268], and he will prove them.</w:t>
      </w:r>
    </w:p>
    <w:p>
      <w:pPr>
        <w:keepLines w:val="0"/>
      </w:pPr>
      <w:r>
        <w:rPr>
          <w:b/>
        </w:rPr>
        <w:t xml:space="preserve">(h)(v)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keepLines w:val="0"/>
      </w:pPr>
      <w:r>
        <w:rPr>
          <w:b/>
        </w:rPr>
        <w:t xml:space="preserve">(n) The Respondent's pleaded answer to this stressor.</w:t>
      </w:r>
      <w:r>
        <w:t xml:space="preserve"> 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20" w:after="60"/>
      </w:pPr>
      <w:r>
        <w:rPr>
          <w:rFonts w:ascii="Arial" w:hAnsi="Arial"/>
          <w:b/>
          <w:sz w:val="21"/>
        </w:rPr>
        <w:t xml:space="preserve">7. The documents at Annexure A, and their status</w:t>
      </w:r>
    </w:p>
    <w:p>
      <w:pPr>
        <w:keepLines w:val="0"/>
      </w:pPr>
      <w: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keepLines w:val="0"/>
      </w:pPr>
      <w:r>
        <w:rPr>
          <w:b/>
        </w:rPr>
        <w:t xml:space="preserve">7.1 Admitted on 8 September 2026 (25 documents).</w:t>
      </w:r>
      <w:r>
        <w:t xml:space="preserve"> 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keepLines w:val="0"/>
      </w:pPr>
      <w:r>
        <w:rPr>
          <w:b/>
        </w:rPr>
        <w:t xml:space="preserve">7.2 Disputed on 8 September 2026, confirmed by the Respondent on 23 September 2026 (4 documents).</w:t>
      </w:r>
      <w:r>
        <w:t xml:space="preserve"> 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keepLines w:val="0"/>
      </w:pPr>
      <w:r>
        <w:rPr>
          <w:b/>
        </w:rPr>
        <w:t xml:space="preserve">7.3 Disputed on 8 September 2026 and referred by the Respondent to Metro South Health on 23 September 2026 (9 documents).</w:t>
      </w:r>
      <w:r>
        <w:t xml:space="preserve"> 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keepLines w:val="0"/>
      </w:pPr>
      <w:r>
        <w:rPr>
          <w:b/>
        </w:rPr>
        <w:t xml:space="preserve">7.4 Disputed on 8 September 2026 and not addressed on 23 September 2026 (1 document).</w:t>
      </w:r>
      <w:r>
        <w:t xml:space="preserve"> 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keepLines w:val="0"/>
      </w:pPr>
      <w:r>
        <w:rPr>
          <w:b/>
        </w:rPr>
        <w:t xml:space="preserve">7.5 Documents not at Annexure A that the Respondent's own List of Documents or letter identifies.</w:t>
      </w:r>
      <w:r>
        <w:t xml:space="preserve"> 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admits the contents of Review Decision 69983 and says no finding in it binds the Commission because the hearing is de novo. [¶ 295]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