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      ] October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It served its outlines of evidence on 24 September 2026, and has notified no medical or expert evidence.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Part B.7 lists every document relied on and its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 and its outlines of evidence served 24 September 2026 notify no medical or expert evidence.</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Part B.7, the treating medical records served on 9 September 2026, and the oral evidence of his treating general practitioner and psychiatrist. No medico-legal report is relied on.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The schedule on the following pages states the status of each of the 39 documents at Annexure A to the notices of 28 August 2026: admitted on 8 September 2026; disputed then and confirmed by the Respondent on 23 September 2026; or disputed and referred by the Respondent to Metro South Hospital and Health Service for copies. The facts recorded in every disputed document except the register at Tab 31 were admitted on 8 September 2026.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r>
        <w:br w:type="page"/>
      </w:r>
    </w:p>
    <w:p>
      <w:pPr>
        <w:spacing w:before="0" w:after="120" w:line="264" w:lineRule="auto"/>
      </w:pPr>
      <w:r>
        <w:rPr>
          <w:rFonts w:ascii="Arial" w:hAnsi="Arial" w:cs="Arial"/>
          <w:b/>
          <w:sz w:val="19"/>
          <w:szCs w:val="19"/>
        </w:rPr>
        <w:t xml:space="preserve">Schedule: the 39 documents at Annexure A (notices to admit served 28 August 2026) and their status</w:t>
      </w:r>
    </w:p>
    <w:tbl>
      <w:tblPr>
        <w:tblW w:w="9630" w:type="dxa"/>
        <w:tblBorders>
          <w:top w:val="single" w:sz="4"/>
          <w:left w:val="single" w:sz="4"/>
          <w:bottom w:val="single" w:sz="4"/>
          <w:right w:val="single" w:sz="4"/>
          <w:insideH w:val="single" w:sz="4"/>
          <w:insideV w:val="single" w:sz="4"/>
        </w:tblBorders>
      </w:tblPr>
      <w:tblGrid>
        <w:gridCol w:w="480"/>
        <w:gridCol w:w="3450"/>
        <w:gridCol w:w="1050"/>
        <w:gridCol w:w="960"/>
        <w:gridCol w:w="1730"/>
        <w:gridCol w:w="196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w:t>
            </w:r>
          </w:p>
        </w:tc>
        <w:tc>
          <w:tcPr/>
          <w:p>
            <w:pPr>
              <w:spacing w:after="0"/>
            </w:pPr>
            <w:r>
              <w:rPr>
                <w:rFonts w:ascii="Arial" w:hAnsi="Arial" w:cs="Arial"/>
                <w:sz w:val="16"/>
                <w:szCs w:val="16"/>
              </w:rPr>
              <w:t xml:space="preserve">6 Jun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w:t>
            </w:r>
          </w:p>
        </w:tc>
        <w:tc>
          <w:tcPr>
            <w:shd w:val="clear" w:color="auto" w:fill="F3F7F3"/>
          </w:tcPr>
          <w:p>
            <w:pPr>
              <w:spacing w:after="0"/>
            </w:pPr>
            <w:r>
              <w:rPr>
                <w:rFonts w:ascii="Arial" w:hAnsi="Arial" w:cs="Arial"/>
                <w:sz w:val="16"/>
                <w:szCs w:val="16"/>
              </w:rPr>
              <w:t xml:space="preserve">15 Apr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w:t>
            </w:r>
          </w:p>
        </w:tc>
        <w:tc>
          <w:tcPr>
            <w:shd w:val="clear" w:color="auto" w:fill="F3F7F3"/>
          </w:tcPr>
          <w:p>
            <w:pPr>
              <w:spacing w:after="0"/>
            </w:pPr>
            <w:r>
              <w:rPr>
                <w:rFonts w:ascii="Arial" w:hAnsi="Arial" w:cs="Arial"/>
                <w:sz w:val="16"/>
                <w:szCs w:val="16"/>
              </w:rPr>
              <w:t xml:space="preserve">23 Aug 2023</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w:t>
            </w:r>
          </w:p>
        </w:tc>
        <w:tc>
          <w:tcPr>
            <w:shd w:val="clear" w:color="auto" w:fill="F3F7F3"/>
          </w:tcPr>
          <w:p>
            <w:pPr>
              <w:spacing w:after="0"/>
            </w:pPr>
            <w:r>
              <w:rPr>
                <w:rFonts w:ascii="Arial" w:hAnsi="Arial" w:cs="Arial"/>
                <w:sz w:val="16"/>
                <w:szCs w:val="16"/>
              </w:rPr>
              <w:t xml:space="preserve">18 Jun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24 pages.</w:t>
      </w:r>
    </w:p>
    <w:sectPr>
      <w:pgSz w:w="11906" w:h="16838"/>
      <w:pgMar w:top="1000" w:right="1134" w:bottom="900" w:left="1134" w:header="567" w:footer="567" w:gutter="0"/>
    </w:sectPr>
  </w:body>
</w:document>
</file>