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30 September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1(b).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a course of conduct; the lettered items under it are the individual events and issues within it, in date order, and each is pleaded in full below under the same letter. Stressor 1(g) to (j) are pleaded as sequence only and are not separate causes. The summary that follows the list gives the admissions on which each stressor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1(a)</w:t>
            </w:r>
          </w:p>
        </w:tc>
        <w:tc>
          <w:tcPr/>
          <w:p>
            <w:pPr>
              <w:spacing w:after="0"/>
            </w:pPr>
            <w:r>
              <w:rPr>
                <w:rFonts w:ascii="Arial" w:hAnsi="Arial" w:cs="Arial"/>
                <w:sz w:val="17"/>
                <w:szCs w:val="17"/>
              </w:rPr>
              <w:t xml:space="preserve">18 July 2023; not restored to 18 June 2024</w:t>
            </w:r>
          </w:p>
        </w:tc>
        <w:tc>
          <w:tcPr/>
          <w:p>
            <w:pPr>
              <w:spacing w:after="0"/>
            </w:pPr>
            <w:r>
              <w:rPr>
                <w:rFonts w:ascii="Arial" w:hAnsi="Arial" w:cs="Arial"/>
                <w:sz w:val="17"/>
                <w:szCs w:val="17"/>
              </w:rPr>
              <w:t xml:space="preserve">Database access removed</w:t>
            </w:r>
          </w:p>
        </w:tc>
        <w:tc>
          <w:tcPr/>
          <w:p>
            <w:pPr>
              <w:spacing w:after="0"/>
            </w:pPr>
            <w:r>
              <w:rPr>
                <w:rFonts w:ascii="Arial" w:hAnsi="Arial" w:cs="Arial"/>
                <w:sz w:val="17"/>
                <w:szCs w:val="17"/>
              </w:rPr>
              <w:t xml:space="preserve">Operators' access to the database and the contact-changes book removed; changes to go to the Coordinator on her working days, or to the Manager; access not restored.</w:t>
            </w:r>
          </w:p>
        </w:tc>
      </w:tr>
      <w:tr>
        <w:tc>
          <w:tcPr/>
          <w:p>
            <w:pPr>
              <w:spacing w:after="0"/>
            </w:pPr>
            <w:r>
              <w:rPr>
                <w:rFonts w:ascii="Arial" w:hAnsi="Arial" w:cs="Arial"/>
                <w:sz w:val="17"/>
                <w:szCs w:val="17"/>
              </w:rPr>
              <w:t xml:space="preserve">1(b)</w:t>
            </w:r>
          </w:p>
        </w:tc>
        <w:tc>
          <w:tcPr/>
          <w:p>
            <w:pPr>
              <w:spacing w:after="0"/>
            </w:pPr>
            <w:r>
              <w:rPr>
                <w:rFonts w:ascii="Arial" w:hAnsi="Arial" w:cs="Arial"/>
                <w:sz w:val="17"/>
                <w:szCs w:val="17"/>
              </w:rPr>
              <w:t xml:space="preserve">23 August 2023 to 21 May 2024</w:t>
            </w:r>
          </w:p>
        </w:tc>
        <w:tc>
          <w:tcPr/>
          <w:p>
            <w:pPr>
              <w:spacing w:after="0"/>
            </w:pPr>
            <w:r>
              <w:rPr>
                <w:rFonts w:ascii="Arial" w:hAnsi="Arial" w:cs="Arial"/>
                <w:sz w:val="17"/>
                <w:szCs w:val="17"/>
              </w:rPr>
              <w:t xml:space="preserve">The Manager's office hours</w:t>
            </w:r>
          </w:p>
        </w:tc>
        <w:tc>
          <w:tcPr/>
          <w:p>
            <w:pPr>
              <w:spacing w:after="0"/>
            </w:pPr>
            <w:r>
              <w:rPr>
                <w:rFonts w:ascii="Arial" w:hAnsi="Arial" w:cs="Arial"/>
                <w:sz w:val="17"/>
                <w:szCs w:val="17"/>
              </w:rPr>
              <w:t xml:space="preserve">No fixed office hours stated for nine months; the request of 15 May 2024 for them met by a request to retract it; hours stated on 17 May 2024.</w:t>
            </w:r>
          </w:p>
        </w:tc>
      </w:tr>
      <w:tr>
        <w:tc>
          <w:tcPr/>
          <w:p>
            <w:pPr>
              <w:spacing w:after="0"/>
            </w:pPr>
            <w:r>
              <w:rPr>
                <w:rFonts w:ascii="Arial" w:hAnsi="Arial" w:cs="Arial"/>
                <w:sz w:val="17"/>
                <w:szCs w:val="17"/>
              </w:rPr>
              <w:t xml:space="preserve">1(c)</w:t>
            </w:r>
          </w:p>
        </w:tc>
        <w:tc>
          <w:tcPr/>
          <w:p>
            <w:pPr>
              <w:spacing w:after="0"/>
            </w:pPr>
            <w:r>
              <w:rPr>
                <w:rFonts w:ascii="Arial" w:hAnsi="Arial" w:cs="Arial"/>
                <w:sz w:val="17"/>
                <w:szCs w:val="17"/>
              </w:rPr>
              <w:t xml:space="preserve">15 April to 14 May 2024</w:t>
            </w:r>
          </w:p>
        </w:tc>
        <w:tc>
          <w:tcPr/>
          <w:p>
            <w:pPr>
              <w:spacing w:after="0"/>
            </w:pPr>
            <w:r>
              <w:rPr>
                <w:rFonts w:ascii="Arial" w:hAnsi="Arial" w:cs="Arial"/>
                <w:sz w:val="17"/>
                <w:szCs w:val="17"/>
              </w:rPr>
              <w:t xml:space="preserve">Changes to process</w:t>
            </w:r>
          </w:p>
        </w:tc>
        <w:tc>
          <w:tcPr/>
          <w:p>
            <w:pPr>
              <w:spacing w:after="0"/>
            </w:pPr>
            <w:r>
              <w:rPr>
                <w:rFonts w:ascii="Arial" w:hAnsi="Arial" w:cs="Arial"/>
                <w:sz w:val="17"/>
                <w:szCs w:val="17"/>
              </w:rPr>
              <w:t xml:space="preserve">The after-hours on-call process changed effective the day it was notified; a further data-entry process; unavailability notifications redirected; no record of consultation listed.</w:t>
            </w:r>
          </w:p>
        </w:tc>
      </w:tr>
      <w:tr>
        <w:tc>
          <w:tcPr/>
          <w:p>
            <w:pPr>
              <w:spacing w:after="0"/>
            </w:pPr>
            <w:r>
              <w:rPr>
                <w:rFonts w:ascii="Arial" w:hAnsi="Arial" w:cs="Arial"/>
                <w:sz w:val="17"/>
                <w:szCs w:val="17"/>
              </w:rPr>
              <w:t xml:space="preserve">1(d)</w:t>
            </w:r>
          </w:p>
        </w:tc>
        <w:tc>
          <w:tcPr/>
          <w:p>
            <w:pPr>
              <w:spacing w:after="0"/>
            </w:pPr>
            <w:r>
              <w:rPr>
                <w:rFonts w:ascii="Arial" w:hAnsi="Arial" w:cs="Arial"/>
                <w:sz w:val="17"/>
                <w:szCs w:val="17"/>
              </w:rPr>
              <w:t xml:space="preserve">2 to 9 May 2024</w:t>
            </w:r>
          </w:p>
        </w:tc>
        <w:tc>
          <w:tcPr/>
          <w:p>
            <w:pPr>
              <w:spacing w:after="0"/>
            </w:pPr>
            <w:r>
              <w:rPr>
                <w:rFonts w:ascii="Arial" w:hAnsi="Arial" w:cs="Arial"/>
                <w:sz w:val="17"/>
                <w:szCs w:val="17"/>
              </w:rPr>
              <w:t xml:space="preserve">Misdirected emergency calls</w:t>
            </w:r>
          </w:p>
        </w:tc>
        <w:tc>
          <w:tcPr/>
          <w:p>
            <w:pPr>
              <w:spacing w:after="0"/>
            </w:pPr>
            <w:r>
              <w:rPr>
                <w:rFonts w:ascii="Arial" w:hAnsi="Arial" w:cs="Arial"/>
                <w:sz w:val="17"/>
                <w:szCs w:val="17"/>
              </w:rPr>
              <w:t xml:space="preserve">Nine occasions of calls, including a MET-call enquiry, sent to the wrong medical team; no communication to staff for five days; a new process on 9 May.</w:t>
            </w:r>
          </w:p>
        </w:tc>
      </w:tr>
      <w:tr>
        <w:tc>
          <w:tcPr/>
          <w:p>
            <w:pPr>
              <w:spacing w:after="0"/>
            </w:pPr>
            <w:r>
              <w:rPr>
                <w:rFonts w:ascii="Arial" w:hAnsi="Arial" w:cs="Arial"/>
                <w:sz w:val="17"/>
                <w:szCs w:val="17"/>
              </w:rPr>
              <w:t xml:space="preserve">1(e)</w:t>
            </w:r>
          </w:p>
        </w:tc>
        <w:tc>
          <w:tcPr/>
          <w:p>
            <w:pPr>
              <w:spacing w:after="0"/>
            </w:pPr>
            <w:r>
              <w:rPr>
                <w:rFonts w:ascii="Arial" w:hAnsi="Arial" w:cs="Arial"/>
                <w:sz w:val="17"/>
                <w:szCs w:val="17"/>
              </w:rPr>
              <w:t xml:space="preserve">15 to 20 May 2024</w:t>
            </w:r>
          </w:p>
        </w:tc>
        <w:tc>
          <w:tcPr/>
          <w:p>
            <w:pPr>
              <w:spacing w:after="0"/>
            </w:pPr>
            <w:r>
              <w:rPr>
                <w:rFonts w:ascii="Arial" w:hAnsi="Arial" w:cs="Arial"/>
                <w:sz w:val="17"/>
                <w:szCs w:val="17"/>
              </w:rPr>
              <w:t xml:space="preserve">The Integrated Respiratory Service entry</w:t>
            </w:r>
          </w:p>
        </w:tc>
        <w:tc>
          <w:tcPr/>
          <w:p>
            <w:pPr>
              <w:spacing w:after="0"/>
            </w:pPr>
            <w:r>
              <w:rPr>
                <w:rFonts w:ascii="Arial" w:hAnsi="Arial" w:cs="Arial"/>
                <w:sz w:val="17"/>
                <w:szCs w:val="17"/>
              </w:rPr>
              <w:t xml:space="preserve">A clinical service reported twice that a wrong directory entry meant it could not help patients or staff; the Appellant escalated on 20 May.</w:t>
            </w:r>
          </w:p>
        </w:tc>
      </w:tr>
      <w:tr>
        <w:tc>
          <w:tcPr/>
          <w:p>
            <w:pPr>
              <w:spacing w:after="0"/>
            </w:pPr>
            <w:r>
              <w:rPr>
                <w:rFonts w:ascii="Arial" w:hAnsi="Arial" w:cs="Arial"/>
                <w:sz w:val="17"/>
                <w:szCs w:val="17"/>
              </w:rPr>
              <w:t xml:space="preserve">1(f)</w:t>
            </w:r>
          </w:p>
        </w:tc>
        <w:tc>
          <w:tcPr/>
          <w:p>
            <w:pPr>
              <w:spacing w:after="0"/>
            </w:pPr>
            <w:r>
              <w:rPr>
                <w:rFonts w:ascii="Arial" w:hAnsi="Arial" w:cs="Arial"/>
                <w:sz w:val="17"/>
                <w:szCs w:val="17"/>
              </w:rPr>
              <w:t xml:space="preserve">18 July 2023 to 30 June 2024</w:t>
            </w:r>
          </w:p>
        </w:tc>
        <w:tc>
          <w:tcPr/>
          <w:p>
            <w:pPr>
              <w:spacing w:after="0"/>
            </w:pPr>
            <w:r>
              <w:rPr>
                <w:rFonts w:ascii="Arial" w:hAnsi="Arial" w:cs="Arial"/>
                <w:sz w:val="17"/>
                <w:szCs w:val="17"/>
              </w:rPr>
              <w:t xml:space="preserve">The employer's own account of its systems</w:t>
            </w:r>
          </w:p>
        </w:tc>
        <w:tc>
          <w:tcPr/>
          <w:p>
            <w:pPr>
              <w:spacing w:after="0"/>
            </w:pPr>
            <w:r>
              <w:rPr>
                <w:rFonts w:ascii="Arial" w:hAnsi="Arial" w:cs="Arial"/>
                <w:sz w:val="17"/>
                <w:szCs w:val="17"/>
              </w:rPr>
              <w:t xml:space="preserve">No fatigue risk management documents; no change to operating procedures from any complaint; complaints managed by email or verbally; Payroll's direction of 3 May 2024 still awaited on 21 May.</w:t>
            </w:r>
          </w:p>
        </w:tc>
      </w:tr>
      <w:tr>
        <w:tc>
          <w:tcPr/>
          <w:p>
            <w:pPr>
              <w:spacing w:after="0"/>
            </w:pPr>
            <w:r>
              <w:rPr>
                <w:rFonts w:ascii="Arial" w:hAnsi="Arial" w:cs="Arial"/>
                <w:sz w:val="17"/>
                <w:szCs w:val="17"/>
              </w:rPr>
              <w:t xml:space="preserve">1(g) to (j)</w:t>
            </w:r>
          </w:p>
        </w:tc>
        <w:tc>
          <w:tcPr/>
          <w:p>
            <w:pPr>
              <w:spacing w:after="0"/>
            </w:pPr>
            <w:r>
              <w:rPr>
                <w:rFonts w:ascii="Arial" w:hAnsi="Arial" w:cs="Arial"/>
                <w:sz w:val="17"/>
                <w:szCs w:val="17"/>
              </w:rPr>
              <w:t xml:space="preserve">6 June 2023 to 21 May 2024</w:t>
            </w:r>
          </w:p>
        </w:tc>
        <w:tc>
          <w:tcPr/>
          <w:p>
            <w:pPr>
              <w:spacing w:after="0"/>
            </w:pPr>
            <w:r>
              <w:rPr>
                <w:rFonts w:ascii="Arial" w:hAnsi="Arial" w:cs="Arial"/>
                <w:sz w:val="17"/>
                <w:szCs w:val="17"/>
              </w:rPr>
              <w:t xml:space="preserve">Matters raised, and the responses</w:t>
            </w:r>
          </w:p>
        </w:tc>
        <w:tc>
          <w:tcPr/>
          <w:p>
            <w:pPr>
              <w:spacing w:after="0"/>
            </w:pPr>
            <w:r>
              <w:rPr>
                <w:rFonts w:ascii="Arial" w:hAnsi="Arial" w:cs="Arial"/>
                <w:sz w:val="17"/>
                <w:szCs w:val="17"/>
              </w:rPr>
              <w:t xml:space="preserve">Sequence only, not separate causes: the Communication Book; the matters raised in August and September 2023; the special pandemic leave application; the complaint of 13 May 2024 and the days that followed.</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2(a)</w:t>
            </w:r>
          </w:p>
        </w:tc>
        <w:tc>
          <w:tcPr/>
          <w:p>
            <w:pPr>
              <w:spacing w:after="0"/>
            </w:pPr>
            <w:r>
              <w:rPr>
                <w:rFonts w:ascii="Arial" w:hAnsi="Arial" w:cs="Arial"/>
                <w:sz w:val="17"/>
                <w:szCs w:val="17"/>
              </w:rPr>
              <w:t xml:space="preserve">9 February 2024 to 2 July 2025</w:t>
            </w:r>
          </w:p>
        </w:tc>
        <w:tc>
          <w:tcPr/>
          <w:p>
            <w:pPr>
              <w:spacing w:after="0"/>
            </w:pPr>
            <w:r>
              <w:rPr>
                <w:rFonts w:ascii="Arial" w:hAnsi="Arial" w:cs="Arial"/>
                <w:sz w:val="17"/>
                <w:szCs w:val="17"/>
              </w:rPr>
              <w:t xml:space="preserve">Each incorrect shift, and its correction</w:t>
            </w:r>
          </w:p>
        </w:tc>
        <w:tc>
          <w:tcPr/>
          <w:p>
            <w:pPr>
              <w:spacing w:after="0"/>
            </w:pPr>
            <w:r>
              <w:rPr>
                <w:rFonts w:ascii="Arial" w:hAnsi="Arial" w:cs="Arial"/>
                <w:sz w:val="17"/>
                <w:szCs w:val="17"/>
              </w:rPr>
              <w:t xml:space="preserve">Shifts of 9 and 28 February recorded as seven hours instead of eight; the fortnights from 18 March and 1 April recorded as ordinary hours where overtime was required; the last correction paid on 2 July 2025.</w:t>
            </w:r>
          </w:p>
        </w:tc>
      </w:tr>
      <w:tr>
        <w:tc>
          <w:tcPr/>
          <w:p>
            <w:pPr>
              <w:spacing w:after="0"/>
            </w:pPr>
            <w:r>
              <w:rPr>
                <w:rFonts w:ascii="Arial" w:hAnsi="Arial" w:cs="Arial"/>
                <w:sz w:val="17"/>
                <w:szCs w:val="17"/>
              </w:rPr>
              <w:t xml:space="preserve">2(b)</w:t>
            </w:r>
          </w:p>
        </w:tc>
        <w:tc>
          <w:tcPr/>
          <w:p>
            <w:pPr>
              <w:spacing w:after="0"/>
            </w:pPr>
            <w:r>
              <w:rPr>
                <w:rFonts w:ascii="Arial" w:hAnsi="Arial" w:cs="Arial"/>
                <w:sz w:val="17"/>
                <w:szCs w:val="17"/>
              </w:rPr>
              <w:t xml:space="preserve">20 February to 1 March 2024</w:t>
            </w:r>
          </w:p>
        </w:tc>
        <w:tc>
          <w:tcPr/>
          <w:p>
            <w:pPr>
              <w:spacing w:after="0"/>
            </w:pPr>
            <w:r>
              <w:rPr>
                <w:rFonts w:ascii="Arial" w:hAnsi="Arial" w:cs="Arial"/>
                <w:sz w:val="17"/>
                <w:szCs w:val="17"/>
              </w:rPr>
              <w:t xml:space="preserve">Paid Special Pandemic Leave</w:t>
            </w:r>
          </w:p>
        </w:tc>
        <w:tc>
          <w:tcPr/>
          <w:p>
            <w:pPr>
              <w:spacing w:after="0"/>
            </w:pPr>
            <w:r>
              <w:rPr>
                <w:rFonts w:ascii="Arial" w:hAnsi="Arial" w:cs="Arial"/>
                <w:sz w:val="17"/>
                <w:szCs w:val="17"/>
              </w:rPr>
              <w:t xml:space="preserve">Declined twice and approved on the third submission, on attachments the Respondent admits were present.</w:t>
            </w:r>
          </w:p>
        </w:tc>
      </w:tr>
      <w:tr>
        <w:tc>
          <w:tcPr/>
          <w:p>
            <w:pPr>
              <w:spacing w:after="0"/>
            </w:pPr>
            <w:r>
              <w:rPr>
                <w:rFonts w:ascii="Arial" w:hAnsi="Arial" w:cs="Arial"/>
                <w:sz w:val="17"/>
                <w:szCs w:val="17"/>
              </w:rPr>
              <w:t xml:space="preserve">2(c)</w:t>
            </w:r>
          </w:p>
        </w:tc>
        <w:tc>
          <w:tcPr/>
          <w:p>
            <w:pPr>
              <w:spacing w:after="0"/>
            </w:pPr>
            <w:r>
              <w:rPr>
                <w:rFonts w:ascii="Arial" w:hAnsi="Arial" w:cs="Arial"/>
                <w:sz w:val="17"/>
                <w:szCs w:val="17"/>
              </w:rPr>
              <w:t xml:space="preserve">As at 1 May 2024</w:t>
            </w:r>
          </w:p>
        </w:tc>
        <w:tc>
          <w:tcPr/>
          <w:p>
            <w:pPr>
              <w:spacing w:after="0"/>
            </w:pPr>
            <w:r>
              <w:rPr>
                <w:rFonts w:ascii="Arial" w:hAnsi="Arial" w:cs="Arial"/>
                <w:sz w:val="17"/>
                <w:szCs w:val="17"/>
              </w:rPr>
              <w:t xml:space="preserve">Public holidays not required to be worked</w:t>
            </w:r>
          </w:p>
        </w:tc>
        <w:tc>
          <w:tcPr/>
          <w:p>
            <w:pPr>
              <w:spacing w:after="0"/>
            </w:pPr>
            <w:r>
              <w:rPr>
                <w:rFonts w:ascii="Arial" w:hAnsi="Arial" w:cs="Arial"/>
                <w:sz w:val="17"/>
                <w:szCs w:val="17"/>
              </w:rPr>
              <w:t xml:space="preserve">Payroll still reviewing entitlements to public holidays not required arising while the Appellant was a part-time employee.</w:t>
            </w:r>
          </w:p>
        </w:tc>
      </w:tr>
      <w:tr>
        <w:tc>
          <w:tcPr/>
          <w:p>
            <w:pPr>
              <w:spacing w:after="0"/>
            </w:pPr>
            <w:r>
              <w:rPr>
                <w:rFonts w:ascii="Arial" w:hAnsi="Arial" w:cs="Arial"/>
                <w:sz w:val="17"/>
                <w:szCs w:val="17"/>
              </w:rPr>
              <w:t xml:space="preserve">2(d)</w:t>
            </w:r>
          </w:p>
        </w:tc>
        <w:tc>
          <w:tcPr/>
          <w:p>
            <w:pPr>
              <w:spacing w:after="0"/>
            </w:pPr>
            <w:r>
              <w:rPr>
                <w:rFonts w:ascii="Arial" w:hAnsi="Arial" w:cs="Arial"/>
                <w:sz w:val="17"/>
                <w:szCs w:val="17"/>
              </w:rPr>
              <w:t xml:space="preserve">3 to 30 May 2024</w:t>
            </w:r>
          </w:p>
        </w:tc>
        <w:tc>
          <w:tcPr/>
          <w:p>
            <w:pPr>
              <w:spacing w:after="0"/>
            </w:pPr>
            <w:r>
              <w:rPr>
                <w:rFonts w:ascii="Arial" w:hAnsi="Arial" w:cs="Arial"/>
                <w:sz w:val="17"/>
                <w:szCs w:val="17"/>
              </w:rPr>
              <w:t xml:space="preserve">The correction sought</w:t>
            </w:r>
          </w:p>
        </w:tc>
        <w:tc>
          <w:tcPr/>
          <w:p>
            <w:pPr>
              <w:spacing w:after="0"/>
            </w:pPr>
            <w:r>
              <w:rPr>
                <w:rFonts w:ascii="Arial" w:hAnsi="Arial" w:cs="Arial"/>
                <w:sz w:val="17"/>
                <w:szCs w:val="17"/>
              </w:rPr>
              <w:t xml:space="preserve">Payroll's direction of 3 May 2024 to correct four fortnights not actioned at 13 May, still awaited on 21 May, lodged 28 May and recorded "Part Completed".</w:t>
            </w:r>
          </w:p>
        </w:tc>
      </w:tr>
      <w:tr>
        <w:tc>
          <w:tcPr/>
          <w:p>
            <w:pPr>
              <w:spacing w:after="0"/>
            </w:pPr>
            <w:r>
              <w:rPr>
                <w:rFonts w:ascii="Arial" w:hAnsi="Arial" w:cs="Arial"/>
                <w:sz w:val="17"/>
                <w:szCs w:val="17"/>
              </w:rPr>
              <w:t xml:space="preserve">2(e)</w:t>
            </w:r>
          </w:p>
        </w:tc>
        <w:tc>
          <w:tcPr/>
          <w:p>
            <w:pPr>
              <w:spacing w:after="0"/>
            </w:pPr>
            <w:r>
              <w:rPr>
                <w:rFonts w:ascii="Arial" w:hAnsi="Arial" w:cs="Arial"/>
                <w:sz w:val="17"/>
                <w:szCs w:val="17"/>
              </w:rPr>
              <w:t xml:space="preserve">20 May 2024</w:t>
            </w:r>
          </w:p>
        </w:tc>
        <w:tc>
          <w:tcPr/>
          <w:p>
            <w:pPr>
              <w:spacing w:after="0"/>
            </w:pPr>
            <w:r>
              <w:rPr>
                <w:rFonts w:ascii="Arial" w:hAnsi="Arial" w:cs="Arial"/>
                <w:sz w:val="17"/>
                <w:szCs w:val="17"/>
              </w:rPr>
              <w:t xml:space="preserve">Rostering practices raised with Human Resources</w:t>
            </w:r>
          </w:p>
        </w:tc>
        <w:tc>
          <w:tcPr/>
          <w:p>
            <w:pPr>
              <w:spacing w:after="0"/>
            </w:pPr>
            <w:r>
              <w:rPr>
                <w:rFonts w:ascii="Arial" w:hAnsi="Arial" w:cs="Arial"/>
                <w:sz w:val="17"/>
                <w:szCs w:val="17"/>
              </w:rPr>
              <w:t xml:space="preserve">The Director followed up with Human Resources on the rostering concerns, attaching the fatigue guideline.</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r>
        <w:tc>
          <w:tcPr/>
          <w:p>
            <w:pPr>
              <w:spacing w:after="0"/>
            </w:pPr>
            <w:r>
              <w:rPr>
                <w:rFonts w:ascii="Arial" w:hAnsi="Arial" w:cs="Arial"/>
                <w:sz w:val="17"/>
                <w:szCs w:val="17"/>
              </w:rPr>
              <w:t xml:space="preserve">3(a)</w:t>
            </w:r>
          </w:p>
        </w:tc>
        <w:tc>
          <w:tcPr/>
          <w:p>
            <w:pPr>
              <w:spacing w:after="0"/>
            </w:pPr>
            <w:r>
              <w:rPr>
                <w:rFonts w:ascii="Arial" w:hAnsi="Arial" w:cs="Arial"/>
                <w:sz w:val="17"/>
                <w:szCs w:val="17"/>
              </w:rPr>
              <w:t xml:space="preserve">Signed 17 June 2020; relied on 1 May 2024</w:t>
            </w:r>
          </w:p>
        </w:tc>
        <w:tc>
          <w:tcPr/>
          <w:p>
            <w:pPr>
              <w:spacing w:after="0"/>
            </w:pPr>
            <w:r>
              <w:rPr>
                <w:rFonts w:ascii="Arial" w:hAnsi="Arial" w:cs="Arial"/>
                <w:sz w:val="17"/>
                <w:szCs w:val="17"/>
              </w:rPr>
              <w:t xml:space="preserve">The 8-hour agreement, and the changes in hours</w:t>
            </w:r>
          </w:p>
        </w:tc>
        <w:tc>
          <w:tcPr/>
          <w:p>
            <w:pPr>
              <w:spacing w:after="0"/>
            </w:pPr>
            <w:r>
              <w:rPr>
                <w:rFonts w:ascii="Arial" w:hAnsi="Arial" w:cs="Arial"/>
                <w:sz w:val="17"/>
                <w:szCs w:val="17"/>
              </w:rPr>
              <w:t xml:space="preserve">Signed at a time the Respondent does not allege the Manager held that role; the Appellant's move to part-time and then to full-time hours from 16 October 2023; never reviewed; applying, on the employer's email of 7 July 2026, only to staff-initiated swaps.</w:t>
            </w:r>
          </w:p>
        </w:tc>
      </w:tr>
      <w:tr>
        <w:tc>
          <w:tcPr/>
          <w:p>
            <w:pPr>
              <w:spacing w:after="0"/>
            </w:pPr>
            <w:r>
              <w:rPr>
                <w:rFonts w:ascii="Arial" w:hAnsi="Arial" w:cs="Arial"/>
                <w:sz w:val="17"/>
                <w:szCs w:val="17"/>
              </w:rPr>
              <w:t xml:space="preserve">3(b)</w:t>
            </w:r>
          </w:p>
        </w:tc>
        <w:tc>
          <w:tcPr/>
          <w:p>
            <w:pPr>
              <w:spacing w:after="0"/>
            </w:pPr>
            <w:r>
              <w:rPr>
                <w:rFonts w:ascii="Arial" w:hAnsi="Arial" w:cs="Arial"/>
                <w:sz w:val="17"/>
                <w:szCs w:val="17"/>
              </w:rPr>
              <w:t xml:space="preserve">7 August to 27 September 2023</w:t>
            </w:r>
          </w:p>
        </w:tc>
        <w:tc>
          <w:tcPr/>
          <w:p>
            <w:pPr>
              <w:spacing w:after="0"/>
            </w:pPr>
            <w:r>
              <w:rPr>
                <w:rFonts w:ascii="Arial" w:hAnsi="Arial" w:cs="Arial"/>
                <w:sz w:val="17"/>
                <w:szCs w:val="17"/>
              </w:rPr>
              <w:t xml:space="preserve">Rostering errors, and the Appellant's proposals</w:t>
            </w:r>
          </w:p>
        </w:tc>
        <w:tc>
          <w:tcPr/>
          <w:p>
            <w:pPr>
              <w:spacing w:after="0"/>
            </w:pPr>
            <w:r>
              <w:rPr>
                <w:rFonts w:ascii="Arial" w:hAnsi="Arial" w:cs="Arial"/>
                <w:sz w:val="17"/>
                <w:szCs w:val="17"/>
              </w:rPr>
              <w:t xml:space="preserve">A rostering oversight acknowledged; the application for full-time rotational hours, with a draft roster and full availability; full-time hours approved.</w:t>
            </w:r>
          </w:p>
        </w:tc>
      </w:tr>
      <w:tr>
        <w:tc>
          <w:tcPr/>
          <w:p>
            <w:pPr>
              <w:spacing w:after="0"/>
            </w:pPr>
            <w:r>
              <w:rPr>
                <w:rFonts w:ascii="Arial" w:hAnsi="Arial" w:cs="Arial"/>
                <w:sz w:val="17"/>
                <w:szCs w:val="17"/>
              </w:rPr>
              <w:t xml:space="preserve">3(c)</w:t>
            </w:r>
          </w:p>
        </w:tc>
        <w:tc>
          <w:tcPr/>
          <w:p>
            <w:pPr>
              <w:spacing w:after="0"/>
            </w:pPr>
            <w:r>
              <w:rPr>
                <w:rFonts w:ascii="Arial" w:hAnsi="Arial" w:cs="Arial"/>
                <w:sz w:val="17"/>
                <w:szCs w:val="17"/>
              </w:rPr>
              <w:t xml:space="preserve">17 and 18 March 2024</w:t>
            </w:r>
          </w:p>
        </w:tc>
        <w:tc>
          <w:tcPr/>
          <w:p>
            <w:pPr>
              <w:spacing w:after="0"/>
            </w:pPr>
            <w:r>
              <w:rPr>
                <w:rFonts w:ascii="Arial" w:hAnsi="Arial" w:cs="Arial"/>
                <w:sz w:val="17"/>
                <w:szCs w:val="17"/>
              </w:rPr>
              <w:t xml:space="preserve">Consecutive shifts</w:t>
            </w:r>
          </w:p>
        </w:tc>
        <w:tc>
          <w:tcPr/>
          <w:p>
            <w:pPr>
              <w:spacing w:after="0"/>
            </w:pPr>
            <w:r>
              <w:rPr>
                <w:rFonts w:ascii="Arial" w:hAnsi="Arial" w:cs="Arial"/>
                <w:sz w:val="17"/>
                <w:szCs w:val="17"/>
              </w:rPr>
              <w:t xml:space="preserve">Rostered to finish at 23:00 and start at 06:00, in a function admitted to be critical to patient safety; no staff-initiated swap alleged.</w:t>
            </w:r>
          </w:p>
        </w:tc>
      </w:tr>
      <w:tr>
        <w:tc>
          <w:tcPr/>
          <w:p>
            <w:pPr>
              <w:spacing w:after="0"/>
            </w:pPr>
            <w:r>
              <w:rPr>
                <w:rFonts w:ascii="Arial" w:hAnsi="Arial" w:cs="Arial"/>
                <w:sz w:val="17"/>
                <w:szCs w:val="17"/>
              </w:rPr>
              <w:t xml:space="preserve">3(d)</w:t>
            </w:r>
          </w:p>
        </w:tc>
        <w:tc>
          <w:tcPr/>
          <w:p>
            <w:pPr>
              <w:spacing w:after="0"/>
            </w:pPr>
            <w:r>
              <w:rPr>
                <w:rFonts w:ascii="Arial" w:hAnsi="Arial" w:cs="Arial"/>
                <w:sz w:val="17"/>
                <w:szCs w:val="17"/>
              </w:rPr>
              <w:t xml:space="preserve">17 and 18 March 2024</w:t>
            </w:r>
          </w:p>
        </w:tc>
        <w:tc>
          <w:tcPr/>
          <w:p>
            <w:pPr>
              <w:spacing w:after="0"/>
            </w:pPr>
            <w:r>
              <w:rPr>
                <w:rFonts w:ascii="Arial" w:hAnsi="Arial" w:cs="Arial"/>
                <w:sz w:val="17"/>
                <w:szCs w:val="17"/>
              </w:rPr>
              <w:t xml:space="preserve">The rest between the shifts</w:t>
            </w:r>
          </w:p>
        </w:tc>
        <w:tc>
          <w:tcPr/>
          <w:p>
            <w:pPr>
              <w:spacing w:after="0"/>
            </w:pPr>
            <w:r>
              <w:rPr>
                <w:rFonts w:ascii="Arial" w:hAnsi="Arial" w:cs="Arial"/>
                <w:sz w:val="17"/>
                <w:szCs w:val="17"/>
              </w:rPr>
              <w:t xml:space="preserve">Seven hours between the rostered finish and start; less than five hours with travel, on the Appellant's response of 9 August 2024.</w:t>
            </w:r>
          </w:p>
        </w:tc>
      </w:tr>
      <w:tr>
        <w:tc>
          <w:tcPr/>
          <w:p>
            <w:pPr>
              <w:spacing w:after="0"/>
            </w:pPr>
            <w:r>
              <w:rPr>
                <w:rFonts w:ascii="Arial" w:hAnsi="Arial" w:cs="Arial"/>
                <w:sz w:val="17"/>
                <w:szCs w:val="17"/>
              </w:rPr>
              <w:t xml:space="preserve">3(e)</w:t>
            </w:r>
          </w:p>
        </w:tc>
        <w:tc>
          <w:tcPr/>
          <w:p>
            <w:pPr>
              <w:spacing w:after="0"/>
            </w:pPr>
            <w:r>
              <w:rPr>
                <w:rFonts w:ascii="Arial" w:hAnsi="Arial" w:cs="Arial"/>
                <w:sz w:val="17"/>
                <w:szCs w:val="17"/>
              </w:rPr>
              <w:t xml:space="preserve">17 to 19 March 2024</w:t>
            </w:r>
          </w:p>
        </w:tc>
        <w:tc>
          <w:tcPr/>
          <w:p>
            <w:pPr>
              <w:spacing w:after="0"/>
            </w:pPr>
            <w:r>
              <w:rPr>
                <w:rFonts w:ascii="Arial" w:hAnsi="Arial" w:cs="Arial"/>
                <w:sz w:val="17"/>
                <w:szCs w:val="17"/>
              </w:rPr>
              <w:t xml:space="preserve">The emergency workload</w:t>
            </w:r>
          </w:p>
        </w:tc>
        <w:tc>
          <w:tcPr/>
          <w:p>
            <w:pPr>
              <w:spacing w:after="0"/>
            </w:pPr>
            <w:r>
              <w:rPr>
                <w:rFonts w:ascii="Arial" w:hAnsi="Arial" w:cs="Arial"/>
                <w:sz w:val="17"/>
                <w:szCs w:val="17"/>
              </w:rPr>
              <w:t xml:space="preserve">The emergency codes received and paged on each shift, and the ordinary call load.</w:t>
            </w:r>
          </w:p>
        </w:tc>
      </w:tr>
      <w:tr>
        <w:tc>
          <w:tcPr/>
          <w:p>
            <w:pPr>
              <w:spacing w:after="0"/>
            </w:pPr>
            <w:r>
              <w:rPr>
                <w:rFonts w:ascii="Arial" w:hAnsi="Arial" w:cs="Arial"/>
                <w:sz w:val="17"/>
                <w:szCs w:val="17"/>
              </w:rPr>
              <w:t xml:space="preserve">3(f)</w:t>
            </w:r>
          </w:p>
        </w:tc>
        <w:tc>
          <w:tcPr/>
          <w:p>
            <w:pPr>
              <w:spacing w:after="0"/>
            </w:pPr>
            <w:r>
              <w:rPr>
                <w:rFonts w:ascii="Arial" w:hAnsi="Arial" w:cs="Arial"/>
                <w:sz w:val="17"/>
                <w:szCs w:val="17"/>
              </w:rPr>
              <w:t xml:space="preserve">19 March 2024</w:t>
            </w:r>
          </w:p>
        </w:tc>
        <w:tc>
          <w:tcPr/>
          <w:p>
            <w:pPr>
              <w:spacing w:after="0"/>
            </w:pPr>
            <w:r>
              <w:rPr>
                <w:rFonts w:ascii="Arial" w:hAnsi="Arial" w:cs="Arial"/>
                <w:sz w:val="17"/>
                <w:szCs w:val="17"/>
              </w:rPr>
              <w:t xml:space="preserve">The leave of 19 March 2024</w:t>
            </w:r>
          </w:p>
        </w:tc>
        <w:tc>
          <w:tcPr/>
          <w:p>
            <w:pPr>
              <w:spacing w:after="0"/>
            </w:pPr>
            <w:r>
              <w:rPr>
                <w:rFonts w:ascii="Arial" w:hAnsi="Arial" w:cs="Arial"/>
                <w:sz w:val="17"/>
                <w:szCs w:val="17"/>
              </w:rPr>
              <w:t xml:space="preserve">Sick leave of 7.60 hours taken; fatigue leave said not to apply because no overtime was worked.</w:t>
            </w:r>
          </w:p>
        </w:tc>
      </w:tr>
      <w:tr>
        <w:tc>
          <w:tcPr/>
          <w:p>
            <w:pPr>
              <w:spacing w:after="0"/>
            </w:pPr>
            <w:r>
              <w:rPr>
                <w:rFonts w:ascii="Arial" w:hAnsi="Arial" w:cs="Arial"/>
                <w:sz w:val="17"/>
                <w:szCs w:val="17"/>
              </w:rPr>
              <w:t xml:space="preserve">3(g)</w:t>
            </w:r>
          </w:p>
        </w:tc>
        <w:tc>
          <w:tcPr/>
          <w:p>
            <w:pPr>
              <w:spacing w:after="0"/>
            </w:pPr>
            <w:r>
              <w:rPr>
                <w:rFonts w:ascii="Arial" w:hAnsi="Arial" w:cs="Arial"/>
                <w:sz w:val="17"/>
                <w:szCs w:val="17"/>
              </w:rPr>
              <w:t xml:space="preserve">8 April to 1 May 2024</w:t>
            </w:r>
          </w:p>
        </w:tc>
        <w:tc>
          <w:tcPr/>
          <w:p>
            <w:pPr>
              <w:spacing w:after="0"/>
            </w:pPr>
            <w:r>
              <w:rPr>
                <w:rFonts w:ascii="Arial" w:hAnsi="Arial" w:cs="Arial"/>
                <w:sz w:val="17"/>
                <w:szCs w:val="17"/>
              </w:rPr>
              <w:t xml:space="preserve">The fatigue enquiry</w:t>
            </w:r>
          </w:p>
        </w:tc>
        <w:tc>
          <w:tcPr/>
          <w:p>
            <w:pPr>
              <w:spacing w:after="0"/>
            </w:pPr>
            <w:r>
              <w:rPr>
                <w:rFonts w:ascii="Arial" w:hAnsi="Arial" w:cs="Arial"/>
                <w:sz w:val="17"/>
                <w:szCs w:val="17"/>
              </w:rPr>
              <w:t xml:space="preserve">Answered after 23 days with a refusal relying on the 2020 agreement.</w:t>
            </w:r>
          </w:p>
        </w:tc>
      </w:tr>
      <w:tr>
        <w:tc>
          <w:tcPr/>
          <w:p>
            <w:pPr>
              <w:spacing w:after="0"/>
            </w:pPr>
            <w:r>
              <w:rPr>
                <w:rFonts w:ascii="Arial" w:hAnsi="Arial" w:cs="Arial"/>
                <w:sz w:val="17"/>
                <w:szCs w:val="17"/>
              </w:rPr>
              <w:t xml:space="preserve">3(h)</w:t>
            </w:r>
          </w:p>
        </w:tc>
        <w:tc>
          <w:tcPr/>
          <w:p>
            <w:pPr>
              <w:spacing w:after="0"/>
            </w:pPr>
            <w:r>
              <w:rPr>
                <w:rFonts w:ascii="Arial" w:hAnsi="Arial" w:cs="Arial"/>
                <w:sz w:val="17"/>
                <w:szCs w:val="17"/>
              </w:rPr>
              <w:t xml:space="preserve">16 April to 21 May 2024</w:t>
            </w:r>
          </w:p>
        </w:tc>
        <w:tc>
          <w:tcPr/>
          <w:p>
            <w:pPr>
              <w:spacing w:after="0"/>
            </w:pPr>
            <w:r>
              <w:rPr>
                <w:rFonts w:ascii="Arial" w:hAnsi="Arial" w:cs="Arial"/>
                <w:sz w:val="17"/>
                <w:szCs w:val="17"/>
              </w:rPr>
              <w:t xml:space="preserve">Rostering errors acknowledged, and the decision withheld</w:t>
            </w:r>
          </w:p>
        </w:tc>
        <w:tc>
          <w:tcPr/>
          <w:p>
            <w:pPr>
              <w:spacing w:after="0"/>
            </w:pPr>
            <w:r>
              <w:rPr>
                <w:rFonts w:ascii="Arial" w:hAnsi="Arial" w:cs="Arial"/>
                <w:sz w:val="17"/>
                <w:szCs w:val="17"/>
              </w:rPr>
              <w:t xml:space="preserve">The Director acknowledged rostering errors, and recorded to Human Resources that the Appellant's roster "will not be considered" while he was "not yet aware of this".</w:t>
            </w:r>
          </w:p>
        </w:tc>
      </w:tr>
      <w:tr>
        <w:tc>
          <w:tcPr/>
          <w:p>
            <w:pPr>
              <w:spacing w:after="0"/>
            </w:pPr>
            <w:r>
              <w:rPr>
                <w:rFonts w:ascii="Arial" w:hAnsi="Arial" w:cs="Arial"/>
                <w:sz w:val="17"/>
                <w:szCs w:val="17"/>
              </w:rPr>
              <w:t xml:space="preserve">3(i)</w:t>
            </w:r>
          </w:p>
        </w:tc>
        <w:tc>
          <w:tcPr/>
          <w:p>
            <w:pPr>
              <w:spacing w:after="0"/>
            </w:pPr>
            <w:r>
              <w:rPr>
                <w:rFonts w:ascii="Arial" w:hAnsi="Arial" w:cs="Arial"/>
                <w:sz w:val="17"/>
                <w:szCs w:val="17"/>
              </w:rPr>
              <w:t xml:space="preserve">To 30 June 2024</w:t>
            </w:r>
          </w:p>
        </w:tc>
        <w:tc>
          <w:tcPr/>
          <w:p>
            <w:pPr>
              <w:spacing w:after="0"/>
            </w:pPr>
            <w:r>
              <w:rPr>
                <w:rFonts w:ascii="Arial" w:hAnsi="Arial" w:cs="Arial"/>
                <w:sz w:val="17"/>
                <w:szCs w:val="17"/>
              </w:rPr>
              <w:t xml:space="preserve">No fatigue risk management at the Switchboard</w:t>
            </w:r>
          </w:p>
        </w:tc>
        <w:tc>
          <w:tcPr/>
          <w:p>
            <w:pPr>
              <w:spacing w:after="0"/>
            </w:pPr>
            <w:r>
              <w:rPr>
                <w:rFonts w:ascii="Arial" w:hAnsi="Arial" w:cs="Arial"/>
                <w:sz w:val="17"/>
                <w:szCs w:val="17"/>
              </w:rPr>
              <w:t xml:space="preserve">No fatigue risk assessment, training or framework implemented at the Switchboard before 30 June 2024, on the employer's own account.</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(a) and (c) to (e) below is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(a) below. Its operation between 2 and 20 May 2024 is pleaded at (d) and (e) below.</w:t>
      </w:r>
    </w:p>
    <w:p>
      <w:pPr>
        <w:spacing w:before="0" w:after="100" w:line="264" w:lineRule="auto"/>
      </w:pPr>
      <w:r>
        <w:rPr>
          <w:rFonts w:ascii="Arial" w:hAnsi="Arial" w:cs="Arial"/>
          <w:b/>
          <w:sz w:val="20"/>
          <w:szCs w:val="20"/>
        </w:rPr>
        <w:t xml:space="preserve">(a)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pleaded at the head of this stressor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(b)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(c)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(d)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3(e)(v) below); the Appellant's evidence is that the load in May 2024 was of the same order. Emergency codes were received and paged through it throughout the day (Stressor 3(e)).</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(e)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(f)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2(d) and is repeated here as part of the conditions in which the work was carried on.</w:t>
      </w:r>
    </w:p>
    <w:p>
      <w:pPr>
        <w:spacing w:before="0" w:after="100" w:line="264" w:lineRule="auto"/>
      </w:pPr>
      <w:r>
        <w:rPr>
          <w:rFonts w:ascii="Arial" w:hAnsi="Arial" w:cs="Arial"/>
          <w:b/>
          <w:sz w:val="20"/>
          <w:szCs w:val="20"/>
        </w:rPr>
        <w:t xml:space="preserve">Matters raised, and the responses. </w:t>
      </w:r>
      <w:r>
        <w:rPr>
          <w:rFonts w:ascii="Arial" w:hAnsi="Arial" w:cs="Arial"/>
          <w:sz w:val="20"/>
          <w:szCs w:val="20"/>
        </w:rPr>
        <w:t xml:space="preserve">The matters at (g) to (j) below are the matters the Appellant raised and the responses he received, in date order. They are pleaded as sequence, not as separate causes within Stressor 1; the paragraph at the end of this stressor says so.</w:t>
      </w:r>
    </w:p>
    <w:p>
      <w:pPr>
        <w:spacing w:before="0" w:after="100" w:line="264" w:lineRule="auto"/>
      </w:pPr>
      <w:r>
        <w:rPr>
          <w:rFonts w:ascii="Arial" w:hAnsi="Arial" w:cs="Arial"/>
          <w:b/>
          <w:sz w:val="20"/>
          <w:szCs w:val="20"/>
        </w:rPr>
        <w:t xml:space="preserve">(g)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(h)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3(b) and (h) and are repeated here because they bear on this stressor.</w:t>
      </w:r>
    </w:p>
    <w:p>
      <w:pPr>
        <w:spacing w:before="0" w:after="100" w:line="264" w:lineRule="auto"/>
      </w:pPr>
      <w:r>
        <w:rPr>
          <w:rFonts w:ascii="Arial" w:hAnsi="Arial" w:cs="Arial"/>
          <w:b/>
          <w:sz w:val="20"/>
          <w:szCs w:val="20"/>
        </w:rPr>
        <w:t xml:space="preserve">(i)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(j)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(b) above.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(g) to (j)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the duty and the function pleaded at the head of this stressor, and those at (a) to (f).</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1(h), 3(a) and 3(b) and are repeated here.</w:t>
      </w:r>
    </w:p>
    <w:p>
      <w:pPr>
        <w:spacing w:before="0" w:after="100" w:line="264" w:lineRule="auto"/>
      </w:pPr>
      <w:r>
        <w:rPr>
          <w:rFonts w:ascii="Arial" w:hAnsi="Arial" w:cs="Arial"/>
          <w:b/>
          <w:sz w:val="20"/>
          <w:szCs w:val="20"/>
        </w:rPr>
        <w:t xml:space="preserve">(a)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3(g); no response to it is alleged between 9 April and 1 May, and it was answered after 23 days [¶¶ 249 to 250].</w:t>
      </w:r>
    </w:p>
    <w:p>
      <w:pPr>
        <w:spacing w:before="0" w:after="100" w:line="264" w:lineRule="auto"/>
      </w:pPr>
      <w:r>
        <w:rPr>
          <w:rFonts w:ascii="Arial" w:hAnsi="Arial" w:cs="Arial"/>
          <w:b/>
          <w:sz w:val="20"/>
          <w:szCs w:val="20"/>
        </w:rPr>
        <w:t xml:space="preserve">(b)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1(i).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(c)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(d)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1(f) and 3(i)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(a) The agreement of 17 June 2020, the changes to the Appellant's hours that followed, and the agreement's scope. </w:t>
      </w:r>
      <w:r>
        <w:rPr>
          <w:rFonts w:ascii="Arial" w:hAnsi="Arial" w:cs="Arial"/>
          <w:sz w:val="20"/>
          <w:szCs w:val="20"/>
        </w:rPr>
        <w:t xml:space="preserve">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sz w:val="20"/>
          <w:szCs w:val="20"/>
        </w:rPr>
        <w:t xml:space="preserve">Since 17 June 2020 there has been a change to the Appellant's employment contract and adjustments in his working hours, as the employer confirmed.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sz w:val="20"/>
          <w:szCs w:val="20"/>
        </w:rPr>
        <w:t xml:space="preserve">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sz w:val="20"/>
          <w:szCs w:val="20"/>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(g)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sz w:val="20"/>
          <w:szCs w:val="20"/>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sz w:val="20"/>
          <w:szCs w:val="20"/>
        </w:rPr>
        <w:t xml:space="preserve">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(b)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(c)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2(a).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agreement of 17 June 2020, the Appellant's submission that it "was no longer fit for purpose" after his transition, and the surrounding matters as to it are pleaded at (a) above. [¶¶ 17 to 25]</w:t>
      </w:r>
    </w:p>
    <w:p>
      <w:pPr>
        <w:spacing w:before="0" w:after="100" w:line="264" w:lineRule="auto"/>
      </w:pPr>
      <w:r>
        <w:rPr>
          <w:rFonts w:ascii="Arial" w:hAnsi="Arial" w:cs="Arial"/>
          <w:b/>
          <w:sz w:val="20"/>
          <w:szCs w:val="20"/>
        </w:rPr>
        <w:t xml:space="preserve">(d)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(e)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(e)(i)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(e)(ii)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(e)(iii)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(e)(iv)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(e)(v)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(f)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(g)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(h)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(i)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The Respondent's pleaded answer to this stressor. </w:t>
      </w:r>
      <w:r>
        <w:rPr>
          <w:rFonts w:ascii="Arial" w:hAnsi="Arial" w:cs="Arial"/>
          <w:sz w:val="20"/>
          <w:szCs w:val="20"/>
        </w:rPr>
        <w:t xml:space="preserve">Beyond the matters at (a) and (f)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1(c) and Stressor 1(d)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3(a), (c) and (d), with the standard at the head of Stressor 3; the Review Unit's own finding under Stressor 3</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1(d)</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1(e)</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1(e)</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1(e)</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1(e)</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3(g)</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1(i), 2(b)</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1(i), 2(b)</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1(a)</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2(a);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2(a), 3(g)</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2(a), 3(g)</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2(a), 3(g)</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2(a)</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1(e);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stand on the admitted facts.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