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ascii="Microsoft YaHei" w:hAnsi="Microsoft YaHei" w:eastAsia="Microsoft YaHei" w:cs="Microsoft YaHei"/>
          <w:lang w:val="en-US" w:eastAsia="zh-CN"/>
        </w:rPr>
        <w:t>Main Report</w:t>
      </w: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 xml:space="preserve">1 </w:t>
      </w:r>
      <w:r>
        <w:rPr>
          <w:rFonts w:hint="eastAsia" w:ascii="Microsoft YaHei" w:hAnsi="Microsoft YaHei" w:eastAsia="Microsoft YaHei" w:cs="Microsoft YaHei"/>
        </w:rPr>
        <w:t>Project Description</w:t>
      </w:r>
    </w:p>
    <w:p>
      <w:pPr>
        <w:numPr>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1.1 Topic and Goals</w:t>
      </w:r>
    </w:p>
    <w:p>
      <w:pPr>
        <w:numPr>
          <w:ilvl w:val="0"/>
          <w:numId w:val="0"/>
        </w:numPr>
        <w:rPr>
          <w:rFonts w:hint="default" w:ascii="Consolas" w:hAnsi="Consolas" w:eastAsia="Consolas" w:cs="Consolas"/>
          <w:sz w:val="24"/>
          <w:szCs w:val="24"/>
        </w:rPr>
      </w:pPr>
      <w:r>
        <w:rPr>
          <w:rFonts w:hint="default" w:ascii="Consolas" w:hAnsi="Consolas" w:eastAsia="Consolas" w:cs="Consolas"/>
          <w:sz w:val="24"/>
          <w:szCs w:val="24"/>
        </w:rPr>
        <w:t xml:space="preserve">The goal of this project is to analyze BU's building energy usage </w:t>
      </w:r>
      <w:r>
        <w:rPr>
          <w:rFonts w:hint="eastAsia" w:ascii="Consolas" w:hAnsi="Consolas" w:eastAsia="SimSun" w:cs="Consolas"/>
          <w:sz w:val="24"/>
          <w:szCs w:val="24"/>
          <w:lang w:val="en-US" w:eastAsia="zh-CN"/>
        </w:rPr>
        <w:t xml:space="preserve">intensity (EUI) </w:t>
      </w:r>
      <w:r>
        <w:rPr>
          <w:rFonts w:hint="default" w:ascii="Consolas" w:hAnsi="Consolas" w:eastAsia="Consolas" w:cs="Consolas"/>
          <w:sz w:val="24"/>
          <w:szCs w:val="24"/>
        </w:rPr>
        <w:t>and discover relationships between driving factors to help the University achieve its goal of becoming carbon neutral by 2040.</w:t>
      </w:r>
      <w:r>
        <w:rPr>
          <w:rFonts w:hint="eastAsia" w:ascii="Consolas" w:hAnsi="Consolas" w:eastAsia="SimSun" w:cs="Consolas"/>
          <w:sz w:val="24"/>
          <w:szCs w:val="24"/>
          <w:lang w:val="en-US" w:eastAsia="zh-CN"/>
        </w:rPr>
        <w:t xml:space="preserve"> </w:t>
      </w:r>
      <w:r>
        <w:rPr>
          <w:rFonts w:hint="default" w:ascii="Consolas" w:hAnsi="Consolas" w:eastAsia="Consolas" w:cs="Consolas"/>
          <w:sz w:val="24"/>
          <w:szCs w:val="24"/>
        </w:rPr>
        <w:t>Ideally, the analysis would help inform decisions made by sustainability@BU, the Climate Action Plan and the buildings team of Carbon Free Boston.</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1.2 Main Questions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The main question we are trying to answer is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much does BU's building energy use intensity vary with property type/year built/ temperature?</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Several specific questions are raised to help answering the major question. Taking temperature as an example,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temperature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and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how does EUI of each type of building varies among 2015-2017</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xml:space="preserve">, etc. </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1.3 Main Methods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methods we used includes data scraping, classification, linear regression, probability and statistics.</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1.4 Results</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Up to now, we integrated two datasets - Building Energy Reporting and Disclosure Ordinance of Boston(BERDO) 2015-2017, and Property Assessment of Boston 2015-2017; analyzed how (much) property type/year built/temperature affect EUI; made some effort on predicting EUI of a building with given information.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Most of the results shows what we were expecting, although part of them won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give much interesting conclusion.</w:t>
      </w: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2 Data</w:t>
      </w:r>
      <w:r>
        <w:rPr>
          <w:rFonts w:hint="eastAsia" w:ascii="Microsoft YaHei" w:hAnsi="Microsoft YaHei" w:eastAsia="Microsoft YaHei" w:cs="Microsoft YaHei"/>
        </w:rPr>
        <w:t xml:space="preserve"> Description</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2.1 Datasets Source</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datasets we are using are retrieved or downloaded directly from the government official websites.</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 xml:space="preserve">2.2 Datasets Combination </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BERDO has our core attribute of each building - EUI. While, we may also need several other attributes in different datasets to find out how they are related. So, when processing the data, we combined two datasets using the address in BERDO to find the matching building in Property Assessment dataset, and generated a single .csv file which have all attributes we need for each building. However, in this process, the total number of buildings dropped from around 1800 to 746, since most of the buildings don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match with the other one. However this may not cause severe consequences due to the scarcity of data, because we didn</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t do much of our analysis solely upon the integrated dataset.</w:t>
      </w:r>
    </w:p>
    <w:p>
      <w:pPr>
        <w:numPr>
          <w:ilvl w:val="0"/>
          <w:numId w:val="0"/>
        </w:numPr>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2.3 Outliers and Missing Data</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 xml:space="preserve">When cleaning BERDO 2015-2017, we detected and removed most of outliers based on our observation. We made this tentative conclusion that, </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Normally, EUI should never be over 800 kBTU/sf</w:t>
      </w:r>
      <w:r>
        <w:rPr>
          <w:rFonts w:hint="default" w:ascii="Consolas" w:hAnsi="Consolas" w:eastAsia="SimSun" w:cs="Consolas"/>
          <w:sz w:val="24"/>
          <w:szCs w:val="24"/>
          <w:lang w:val="en-US" w:eastAsia="zh-CN"/>
        </w:rPr>
        <w:t>”</w:t>
      </w:r>
      <w:r>
        <w:rPr>
          <w:rFonts w:hint="eastAsia" w:ascii="Consolas" w:hAnsi="Consolas" w:eastAsia="SimSun" w:cs="Consolas"/>
          <w:sz w:val="24"/>
          <w:szCs w:val="24"/>
          <w:lang w:val="en-US" w:eastAsia="zh-CN"/>
        </w:rPr>
        <w:t>. This can be proved by listing all the buildings of same property type, and if only one or two of the data would be at least 10 times greater then others, then is obviously a contaminated data.</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strategy dealing with missing values or inconsistent entries is simply remove it. The percentage of this process would normally cost less then 1% of all data.</w:t>
      </w: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numPr>
          <w:ilvl w:val="0"/>
          <w:numId w:val="0"/>
        </w:numPr>
        <w:rPr>
          <w:rFonts w:hint="eastAsia" w:ascii="Consolas" w:hAnsi="Consolas" w:eastAsia="SimSun" w:cs="Consolas"/>
          <w:sz w:val="24"/>
          <w:szCs w:val="24"/>
          <w:lang w:val="en-US" w:eastAsia="zh-CN"/>
        </w:rPr>
      </w:pP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3 Data</w:t>
      </w:r>
      <w:r>
        <w:rPr>
          <w:rFonts w:hint="eastAsia" w:ascii="Microsoft YaHei" w:hAnsi="Microsoft YaHei" w:eastAsia="Microsoft YaHei" w:cs="Microsoft YaHei"/>
        </w:rPr>
        <w:t xml:space="preserve"> </w:t>
      </w:r>
      <w:r>
        <w:rPr>
          <w:rFonts w:hint="eastAsia" w:ascii="Microsoft YaHei" w:hAnsi="Microsoft YaHei" w:eastAsia="Microsoft YaHei" w:cs="Microsoft YaHei"/>
          <w:lang w:val="en-US" w:eastAsia="zh-CN"/>
        </w:rPr>
        <w:t>Analysis</w:t>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3.1 Average EUI for each property type building 2017</w:t>
      </w:r>
    </w:p>
    <w:p>
      <w:pPr>
        <w:numPr>
          <w:ilvl w:val="0"/>
          <w:numId w:val="0"/>
        </w:numPr>
        <w:rPr>
          <w:rFonts w:hint="eastAsia" w:ascii="Consolas" w:hAnsi="Consolas" w:eastAsia="SimSun" w:cs="Consolas"/>
          <w:sz w:val="24"/>
          <w:szCs w:val="24"/>
          <w:lang w:val="en-US" w:eastAsia="zh-CN"/>
        </w:rPr>
      </w:pPr>
      <w:r>
        <w:rPr>
          <w:rFonts w:hint="eastAsia" w:ascii="Consolas" w:hAnsi="Consolas" w:eastAsia="SimSun" w:cs="Consolas"/>
          <w:sz w:val="24"/>
          <w:szCs w:val="24"/>
          <w:lang w:val="en-US" w:eastAsia="zh-CN"/>
        </w:rPr>
        <w:t>The dataset we used is BERDO_2017. The reasons why we use this instead of the integrated dataset of BERDO and Property Assessment are : 1.BERDO already has all information we need; 2.As discussed before, the integrated dataset has less entries then BERDO.</w:t>
      </w:r>
      <w:bookmarkStart w:id="0" w:name="_GoBack"/>
      <w:bookmarkEnd w:id="0"/>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Remove the unavailable EUI. The total number of building data reduced from 1800 to 1664.  Detect and Remove Outliers</w:t>
      </w:r>
    </w:p>
    <w:p>
      <w:pPr>
        <w:numPr>
          <w:ilvl w:val="0"/>
          <w:numId w:val="1"/>
        </w:numPr>
        <w:tabs>
          <w:tab w:val="left" w:pos="0"/>
        </w:tabs>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Count the top most property types of buildings.</w:t>
      </w:r>
    </w:p>
    <w:p>
      <w:pPr>
        <w:numPr>
          <w:ilvl w:val="0"/>
          <w:numId w:val="0"/>
        </w:numPr>
        <w:ind w:leftChars="0"/>
        <w:jc w:val="cente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drawing>
          <wp:inline distT="0" distB="0" distL="114300" distR="114300">
            <wp:extent cx="2184400" cy="246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84400" cy="2463800"/>
                    </a:xfrm>
                    <a:prstGeom prst="rect">
                      <a:avLst/>
                    </a:prstGeom>
                    <a:noFill/>
                    <a:ln w="9525">
                      <a:noFill/>
                    </a:ln>
                  </pic:spPr>
                </pic:pic>
              </a:graphicData>
            </a:graphic>
          </wp:inline>
        </w:drawing>
      </w:r>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Average EUI for major types of building</w:t>
      </w:r>
    </w:p>
    <w:p>
      <w:pPr>
        <w:numPr>
          <w:numId w:val="0"/>
        </w:numPr>
        <w:ind w:leftChars="0"/>
        <w:jc w:val="center"/>
      </w:pPr>
      <w:r>
        <w:drawing>
          <wp:inline distT="0" distB="0" distL="114300" distR="114300">
            <wp:extent cx="4315460" cy="3267710"/>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5"/>
                    <a:stretch>
                      <a:fillRect/>
                    </a:stretch>
                  </pic:blipFill>
                  <pic:spPr>
                    <a:xfrm>
                      <a:off x="0" y="0"/>
                      <a:ext cx="4315460" cy="3267710"/>
                    </a:xfrm>
                    <a:prstGeom prst="rect">
                      <a:avLst/>
                    </a:prstGeom>
                    <a:noFill/>
                    <a:ln w="9525">
                      <a:noFill/>
                    </a:ln>
                  </pic:spPr>
                </pic:pic>
              </a:graphicData>
            </a:graphic>
          </wp:inline>
        </w:drawing>
      </w:r>
    </w:p>
    <w:p>
      <w:pPr>
        <w:numPr>
          <w:ilvl w:val="0"/>
          <w:numId w:val="1"/>
        </w:numPr>
        <w:ind w:left="0" w:leftChars="0" w:firstLine="0" w:firstLine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Average EUI for all types of building</w:t>
      </w:r>
    </w:p>
    <w:p>
      <w:pPr>
        <w:numPr>
          <w:numId w:val="0"/>
        </w:numPr>
        <w:ind w:leftChars="0"/>
        <w:rPr>
          <w:rFonts w:hint="eastAsia"/>
          <w:lang w:val="en-US" w:eastAsia="zh-CN"/>
        </w:rPr>
      </w:pPr>
      <w:r>
        <w:drawing>
          <wp:inline distT="0" distB="0" distL="114300" distR="114300">
            <wp:extent cx="5265420" cy="2738755"/>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5265420" cy="2738755"/>
                    </a:xfrm>
                    <a:prstGeom prst="rect">
                      <a:avLst/>
                    </a:prstGeom>
                    <a:noFill/>
                    <a:ln w="9525">
                      <a:noFill/>
                    </a:ln>
                  </pic:spPr>
                </pic:pic>
              </a:graphicData>
            </a:graphic>
          </wp:inline>
        </w:drawing>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3.2 How (much) does the year of building built affect average EUI for each property type of building</w:t>
      </w:r>
    </w:p>
    <w:p>
      <w:pPr>
        <w:numPr>
          <w:ilvl w:val="0"/>
          <w:numId w:val="2"/>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 xml:space="preserve">How average EUI varies with the built year of </w:t>
      </w:r>
      <w:r>
        <w:rPr>
          <w:rFonts w:hint="eastAsia" w:ascii="Consolas" w:hAnsi="Consolas" w:eastAsia="SimSun" w:cs="Consolas"/>
          <w:b/>
          <w:bCs/>
          <w:sz w:val="24"/>
          <w:szCs w:val="24"/>
          <w:lang w:val="en-US" w:eastAsia="zh-CN"/>
        </w:rPr>
        <w:t>all</w:t>
      </w:r>
      <w:r>
        <w:rPr>
          <w:rFonts w:hint="eastAsia" w:ascii="Consolas" w:hAnsi="Consolas" w:eastAsia="SimSun" w:cs="Consolas"/>
          <w:b w:val="0"/>
          <w:bCs w:val="0"/>
          <w:sz w:val="24"/>
          <w:szCs w:val="24"/>
          <w:lang w:val="en-US" w:eastAsia="zh-CN"/>
        </w:rPr>
        <w:t xml:space="preserve"> types of buildings</w:t>
      </w:r>
      <w:r>
        <w:rPr>
          <w:rFonts w:hint="eastAsia" w:ascii="Consolas" w:hAnsi="Consolas" w:eastAsia="SimSun" w:cs="Consolas"/>
          <w:b w:val="0"/>
          <w:bCs w:val="0"/>
          <w:sz w:val="24"/>
          <w:szCs w:val="24"/>
          <w:lang w:val="en-US" w:eastAsia="zh-CN"/>
        </w:rPr>
        <w:drawing>
          <wp:inline distT="0" distB="0" distL="114300" distR="114300">
            <wp:extent cx="5267325" cy="2783840"/>
            <wp:effectExtent l="0" t="0" r="317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783840"/>
                    </a:xfrm>
                    <a:prstGeom prst="rect">
                      <a:avLst/>
                    </a:prstGeom>
                    <a:noFill/>
                    <a:ln w="9525">
                      <a:noFill/>
                    </a:ln>
                  </pic:spPr>
                </pic:pic>
              </a:graphicData>
            </a:graphic>
          </wp:inline>
        </w:drawing>
      </w: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widowControl w:val="0"/>
        <w:numPr>
          <w:numId w:val="0"/>
        </w:numPr>
        <w:spacing w:before="50" w:beforeLines="50" w:after="50" w:afterLines="50"/>
        <w:jc w:val="both"/>
        <w:rPr>
          <w:rFonts w:hint="eastAsia" w:ascii="Consolas" w:hAnsi="Consolas" w:eastAsia="SimSun" w:cs="Consolas"/>
          <w:b w:val="0"/>
          <w:bCs w:val="0"/>
          <w:sz w:val="24"/>
          <w:szCs w:val="24"/>
          <w:lang w:val="en-US" w:eastAsia="zh-CN"/>
        </w:rPr>
      </w:pPr>
    </w:p>
    <w:p>
      <w:pPr>
        <w:numPr>
          <w:ilvl w:val="0"/>
          <w:numId w:val="2"/>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average EUI varies with the built year of the following types of buildings:</w:t>
      </w:r>
    </w:p>
    <w:p>
      <w:pPr>
        <w:numPr>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Multifamily Housing; Office; School; College/University; Hotel; Residence Hall/Dormitory; Laboratory; Medical Office</w:t>
      </w:r>
    </w:p>
    <w:p>
      <w:pPr>
        <w:numPr>
          <w:numId w:val="0"/>
        </w:numPr>
      </w:pPr>
      <w:r>
        <w:drawing>
          <wp:inline distT="0" distB="0" distL="114300" distR="114300">
            <wp:extent cx="2656840" cy="1380490"/>
            <wp:effectExtent l="0" t="0" r="1016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56840" cy="1380490"/>
                    </a:xfrm>
                    <a:prstGeom prst="rect">
                      <a:avLst/>
                    </a:prstGeom>
                    <a:noFill/>
                    <a:ln w="9525">
                      <a:noFill/>
                    </a:ln>
                  </pic:spPr>
                </pic:pic>
              </a:graphicData>
            </a:graphic>
          </wp:inline>
        </w:drawing>
      </w:r>
      <w:r>
        <w:drawing>
          <wp:inline distT="0" distB="0" distL="114300" distR="114300">
            <wp:extent cx="2595880" cy="142176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95880" cy="1421765"/>
                    </a:xfrm>
                    <a:prstGeom prst="rect">
                      <a:avLst/>
                    </a:prstGeom>
                    <a:noFill/>
                    <a:ln w="9525">
                      <a:noFill/>
                    </a:ln>
                  </pic:spPr>
                </pic:pic>
              </a:graphicData>
            </a:graphic>
          </wp:inline>
        </w:drawing>
      </w:r>
    </w:p>
    <w:p>
      <w:pPr>
        <w:numPr>
          <w:numId w:val="0"/>
        </w:numPr>
      </w:pPr>
      <w:r>
        <w:drawing>
          <wp:inline distT="0" distB="0" distL="114300" distR="114300">
            <wp:extent cx="2607945" cy="145288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07945" cy="1452880"/>
                    </a:xfrm>
                    <a:prstGeom prst="rect">
                      <a:avLst/>
                    </a:prstGeom>
                    <a:noFill/>
                    <a:ln w="9525">
                      <a:noFill/>
                    </a:ln>
                  </pic:spPr>
                </pic:pic>
              </a:graphicData>
            </a:graphic>
          </wp:inline>
        </w:drawing>
      </w:r>
      <w:r>
        <w:drawing>
          <wp:inline distT="0" distB="0" distL="114300" distR="114300">
            <wp:extent cx="2636520" cy="1411605"/>
            <wp:effectExtent l="0" t="0" r="508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636520" cy="1411605"/>
                    </a:xfrm>
                    <a:prstGeom prst="rect">
                      <a:avLst/>
                    </a:prstGeom>
                    <a:noFill/>
                    <a:ln w="9525">
                      <a:noFill/>
                    </a:ln>
                  </pic:spPr>
                </pic:pic>
              </a:graphicData>
            </a:graphic>
          </wp:inline>
        </w:drawing>
      </w:r>
      <w:r>
        <w:drawing>
          <wp:inline distT="0" distB="0" distL="114300" distR="114300">
            <wp:extent cx="2624455" cy="1446530"/>
            <wp:effectExtent l="0" t="0" r="444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624455" cy="1446530"/>
                    </a:xfrm>
                    <a:prstGeom prst="rect">
                      <a:avLst/>
                    </a:prstGeom>
                    <a:noFill/>
                    <a:ln w="9525">
                      <a:noFill/>
                    </a:ln>
                  </pic:spPr>
                </pic:pic>
              </a:graphicData>
            </a:graphic>
          </wp:inline>
        </w:drawing>
      </w:r>
      <w:r>
        <w:drawing>
          <wp:inline distT="0" distB="0" distL="114300" distR="114300">
            <wp:extent cx="2635250" cy="145161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635250" cy="1451610"/>
                    </a:xfrm>
                    <a:prstGeom prst="rect">
                      <a:avLst/>
                    </a:prstGeom>
                    <a:noFill/>
                    <a:ln w="9525">
                      <a:noFill/>
                    </a:ln>
                  </pic:spPr>
                </pic:pic>
              </a:graphicData>
            </a:graphic>
          </wp:inline>
        </w:drawing>
      </w:r>
    </w:p>
    <w:p>
      <w:pPr>
        <w:numPr>
          <w:numId w:val="0"/>
        </w:numPr>
      </w:pPr>
      <w:r>
        <w:drawing>
          <wp:inline distT="0" distB="0" distL="114300" distR="114300">
            <wp:extent cx="2654300" cy="14293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654300" cy="1429385"/>
                    </a:xfrm>
                    <a:prstGeom prst="rect">
                      <a:avLst/>
                    </a:prstGeom>
                    <a:noFill/>
                    <a:ln w="9525">
                      <a:noFill/>
                    </a:ln>
                  </pic:spPr>
                </pic:pic>
              </a:graphicData>
            </a:graphic>
          </wp:inline>
        </w:drawing>
      </w:r>
      <w:r>
        <w:drawing>
          <wp:inline distT="0" distB="0" distL="114300" distR="114300">
            <wp:extent cx="2607310" cy="1442720"/>
            <wp:effectExtent l="0" t="0" r="889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607310" cy="1442720"/>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3.3 How (much) does structure class affect average EUI for each property type of building</w:t>
      </w:r>
    </w:p>
    <w:p>
      <w:pPr>
        <w:numPr>
          <w:numId w:val="0"/>
        </w:numPr>
        <w:ind w:leftChars="0"/>
        <w:jc w:val="center"/>
        <w:rPr>
          <w:rFonts w:hint="eastAsia" w:ascii="Consolas" w:hAnsi="Consolas" w:eastAsia="SimSun" w:cs="Consolas"/>
          <w:b/>
          <w:bCs/>
          <w:sz w:val="24"/>
          <w:szCs w:val="24"/>
          <w:lang w:val="en-US" w:eastAsia="zh-CN"/>
        </w:rPr>
      </w:pPr>
      <w:r>
        <w:drawing>
          <wp:inline distT="0" distB="0" distL="114300" distR="114300">
            <wp:extent cx="3031490" cy="2750185"/>
            <wp:effectExtent l="0" t="0" r="381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3031490" cy="2750185"/>
                    </a:xfrm>
                    <a:prstGeom prst="rect">
                      <a:avLst/>
                    </a:prstGeom>
                    <a:noFill/>
                    <a:ln w="9525">
                      <a:noFill/>
                    </a:ln>
                  </pic:spPr>
                </pic:pic>
              </a:graphicData>
            </a:graphic>
          </wp:inline>
        </w:drawing>
      </w: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3.4 How (much) does temperature affect average EUI for each property type of building</w:t>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 xml:space="preserve">Cooling Degree Days(CDD) for 2015-2017. We can also think this as average temperature for 2015-2017. </w:t>
      </w:r>
    </w:p>
    <w:p>
      <w:pPr>
        <w:numPr>
          <w:numId w:val="0"/>
        </w:numPr>
        <w:jc w:val="cente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drawing>
          <wp:inline distT="0" distB="0" distL="114300" distR="114300">
            <wp:extent cx="2572385" cy="1758950"/>
            <wp:effectExtent l="0" t="0" r="571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2572385" cy="1758950"/>
                    </a:xfrm>
                    <a:prstGeom prst="rect">
                      <a:avLst/>
                    </a:prstGeom>
                    <a:noFill/>
                    <a:ln w="9525">
                      <a:noFill/>
                    </a:ln>
                  </pic:spPr>
                </pic:pic>
              </a:graphicData>
            </a:graphic>
          </wp:inline>
        </w:drawing>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total EUI varies through 2015-2017 for all types of building</w:t>
      </w:r>
    </w:p>
    <w:p>
      <w:pPr>
        <w:numPr>
          <w:numId w:val="0"/>
        </w:numPr>
        <w:jc w:val="center"/>
      </w:pPr>
      <w:r>
        <w:drawing>
          <wp:inline distT="0" distB="0" distL="114300" distR="114300">
            <wp:extent cx="3924300" cy="22225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8"/>
                    <a:stretch>
                      <a:fillRect/>
                    </a:stretch>
                  </pic:blipFill>
                  <pic:spPr>
                    <a:xfrm>
                      <a:off x="0" y="0"/>
                      <a:ext cx="3924300" cy="2222500"/>
                    </a:xfrm>
                    <a:prstGeom prst="rect">
                      <a:avLst/>
                    </a:prstGeom>
                    <a:noFill/>
                    <a:ln w="9525">
                      <a:noFill/>
                    </a:ln>
                  </pic:spPr>
                </pic:pic>
              </a:graphicData>
            </a:graphic>
          </wp:inline>
        </w:drawing>
      </w:r>
    </w:p>
    <w:p>
      <w:pPr>
        <w:numPr>
          <w:ilvl w:val="0"/>
          <w:numId w:val="3"/>
        </w:numPr>
        <w:ind w:leftChars="0"/>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How total EUI varies through 2015-2017 for following major types of building:</w:t>
      </w:r>
    </w:p>
    <w:p>
      <w:pPr>
        <w:numPr>
          <w:numId w:val="0"/>
        </w:numPr>
        <w:rPr>
          <w:rFonts w:hint="eastAsia" w:ascii="Consolas" w:hAnsi="Consolas" w:eastAsia="SimSun" w:cs="Consolas"/>
          <w:b w:val="0"/>
          <w:bCs w:val="0"/>
          <w:sz w:val="24"/>
          <w:szCs w:val="24"/>
          <w:lang w:val="en-US" w:eastAsia="zh-CN"/>
        </w:rPr>
      </w:pPr>
      <w:r>
        <w:rPr>
          <w:rFonts w:hint="eastAsia" w:ascii="Consolas" w:hAnsi="Consolas" w:eastAsia="SimSun" w:cs="Consolas"/>
          <w:b w:val="0"/>
          <w:bCs w:val="0"/>
          <w:sz w:val="24"/>
          <w:szCs w:val="24"/>
          <w:lang w:val="en-US" w:eastAsia="zh-CN"/>
        </w:rPr>
        <w:t>Laboratory; College/University; Library; Hotel; Hospital; Energy/Power Station; Supermarket/Grocery Store; Residence Hall/Dormitory.</w:t>
      </w:r>
    </w:p>
    <w:p>
      <w:pPr>
        <w:numPr>
          <w:numId w:val="0"/>
        </w:numPr>
        <w:jc w:val="both"/>
      </w:pPr>
      <w:r>
        <w:drawing>
          <wp:inline distT="0" distB="0" distL="114300" distR="114300">
            <wp:extent cx="2535555" cy="1548130"/>
            <wp:effectExtent l="0" t="0" r="444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2535555" cy="1548130"/>
                    </a:xfrm>
                    <a:prstGeom prst="rect">
                      <a:avLst/>
                    </a:prstGeom>
                    <a:noFill/>
                    <a:ln w="9525">
                      <a:noFill/>
                    </a:ln>
                  </pic:spPr>
                </pic:pic>
              </a:graphicData>
            </a:graphic>
          </wp:inline>
        </w:drawing>
      </w:r>
      <w:r>
        <w:drawing>
          <wp:inline distT="0" distB="0" distL="114300" distR="114300">
            <wp:extent cx="2555240" cy="1531620"/>
            <wp:effectExtent l="0" t="0" r="1016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0"/>
                    <a:stretch>
                      <a:fillRect/>
                    </a:stretch>
                  </pic:blipFill>
                  <pic:spPr>
                    <a:xfrm>
                      <a:off x="0" y="0"/>
                      <a:ext cx="2555240" cy="1531620"/>
                    </a:xfrm>
                    <a:prstGeom prst="rect">
                      <a:avLst/>
                    </a:prstGeom>
                    <a:noFill/>
                    <a:ln w="9525">
                      <a:noFill/>
                    </a:ln>
                  </pic:spPr>
                </pic:pic>
              </a:graphicData>
            </a:graphic>
          </wp:inline>
        </w:drawing>
      </w:r>
      <w:r>
        <w:drawing>
          <wp:inline distT="0" distB="0" distL="114300" distR="114300">
            <wp:extent cx="2614295" cy="1534160"/>
            <wp:effectExtent l="0" t="0" r="1905"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1"/>
                    <a:stretch>
                      <a:fillRect/>
                    </a:stretch>
                  </pic:blipFill>
                  <pic:spPr>
                    <a:xfrm>
                      <a:off x="0" y="0"/>
                      <a:ext cx="2614295" cy="1534160"/>
                    </a:xfrm>
                    <a:prstGeom prst="rect">
                      <a:avLst/>
                    </a:prstGeom>
                    <a:noFill/>
                    <a:ln w="9525">
                      <a:noFill/>
                    </a:ln>
                  </pic:spPr>
                </pic:pic>
              </a:graphicData>
            </a:graphic>
          </wp:inline>
        </w:drawing>
      </w:r>
      <w:r>
        <w:drawing>
          <wp:inline distT="0" distB="0" distL="114300" distR="114300">
            <wp:extent cx="2604135" cy="1539875"/>
            <wp:effectExtent l="0" t="0" r="1206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2604135" cy="1539875"/>
                    </a:xfrm>
                    <a:prstGeom prst="rect">
                      <a:avLst/>
                    </a:prstGeom>
                    <a:noFill/>
                    <a:ln w="9525">
                      <a:noFill/>
                    </a:ln>
                  </pic:spPr>
                </pic:pic>
              </a:graphicData>
            </a:graphic>
          </wp:inline>
        </w:drawing>
      </w:r>
      <w:r>
        <w:drawing>
          <wp:inline distT="0" distB="0" distL="114300" distR="114300">
            <wp:extent cx="2648585" cy="1483995"/>
            <wp:effectExtent l="0" t="0" r="571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2648585" cy="1483995"/>
                    </a:xfrm>
                    <a:prstGeom prst="rect">
                      <a:avLst/>
                    </a:prstGeom>
                    <a:noFill/>
                    <a:ln w="9525">
                      <a:noFill/>
                    </a:ln>
                  </pic:spPr>
                </pic:pic>
              </a:graphicData>
            </a:graphic>
          </wp:inline>
        </w:drawing>
      </w:r>
      <w:r>
        <w:drawing>
          <wp:inline distT="0" distB="0" distL="114300" distR="114300">
            <wp:extent cx="2582545" cy="1515110"/>
            <wp:effectExtent l="0" t="0" r="8255"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4"/>
                    <a:stretch>
                      <a:fillRect/>
                    </a:stretch>
                  </pic:blipFill>
                  <pic:spPr>
                    <a:xfrm>
                      <a:off x="0" y="0"/>
                      <a:ext cx="2582545" cy="1515110"/>
                    </a:xfrm>
                    <a:prstGeom prst="rect">
                      <a:avLst/>
                    </a:prstGeom>
                    <a:noFill/>
                    <a:ln w="9525">
                      <a:noFill/>
                    </a:ln>
                  </pic:spPr>
                </pic:pic>
              </a:graphicData>
            </a:graphic>
          </wp:inline>
        </w:drawing>
      </w:r>
      <w:r>
        <w:drawing>
          <wp:inline distT="0" distB="0" distL="114300" distR="114300">
            <wp:extent cx="2626360" cy="1569085"/>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5"/>
                    <a:stretch>
                      <a:fillRect/>
                    </a:stretch>
                  </pic:blipFill>
                  <pic:spPr>
                    <a:xfrm>
                      <a:off x="0" y="0"/>
                      <a:ext cx="2626360" cy="1569085"/>
                    </a:xfrm>
                    <a:prstGeom prst="rect">
                      <a:avLst/>
                    </a:prstGeom>
                    <a:noFill/>
                    <a:ln w="9525">
                      <a:noFill/>
                    </a:ln>
                  </pic:spPr>
                </pic:pic>
              </a:graphicData>
            </a:graphic>
          </wp:inline>
        </w:drawing>
      </w:r>
      <w:r>
        <w:drawing>
          <wp:inline distT="0" distB="0" distL="114300" distR="114300">
            <wp:extent cx="2632710" cy="1539875"/>
            <wp:effectExtent l="0" t="0" r="889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6"/>
                    <a:stretch>
                      <a:fillRect/>
                    </a:stretch>
                  </pic:blipFill>
                  <pic:spPr>
                    <a:xfrm>
                      <a:off x="0" y="0"/>
                      <a:ext cx="2632710" cy="1539875"/>
                    </a:xfrm>
                    <a:prstGeom prst="rect">
                      <a:avLst/>
                    </a:prstGeom>
                    <a:noFill/>
                    <a:ln w="9525">
                      <a:noFill/>
                    </a:ln>
                  </pic:spPr>
                </pic:pic>
              </a:graphicData>
            </a:graphic>
          </wp:inline>
        </w:drawing>
      </w:r>
    </w:p>
    <w:p>
      <w:pPr>
        <w:numPr>
          <w:numId w:val="0"/>
        </w:numPr>
        <w:jc w:val="both"/>
      </w:pPr>
    </w:p>
    <w:p>
      <w:pPr>
        <w:numPr>
          <w:numId w:val="0"/>
        </w:numPr>
        <w:jc w:val="both"/>
      </w:pPr>
    </w:p>
    <w:p>
      <w:pPr>
        <w:numPr>
          <w:numId w:val="0"/>
        </w:numPr>
        <w:jc w:val="both"/>
      </w:pPr>
    </w:p>
    <w:p>
      <w:pPr>
        <w:numPr>
          <w:numId w:val="0"/>
        </w:numPr>
        <w:jc w:val="both"/>
        <w:rPr>
          <w:rFonts w:hint="eastAsia"/>
          <w:lang w:val="en-US" w:eastAsia="zh-CN"/>
        </w:rPr>
      </w:pPr>
    </w:p>
    <w:p>
      <w:pPr>
        <w:numPr>
          <w:numId w:val="0"/>
        </w:numPr>
        <w:ind w:leftChars="0"/>
        <w:rPr>
          <w:rFonts w:hint="eastAsia" w:ascii="Consolas" w:hAnsi="Consolas" w:eastAsia="SimSun" w:cs="Consolas"/>
          <w:b/>
          <w:bCs/>
          <w:sz w:val="24"/>
          <w:szCs w:val="24"/>
          <w:lang w:val="en-US" w:eastAsia="zh-CN"/>
        </w:rPr>
      </w:pPr>
      <w:r>
        <w:rPr>
          <w:rFonts w:hint="eastAsia" w:ascii="Consolas" w:hAnsi="Consolas" w:eastAsia="SimSun" w:cs="Consolas"/>
          <w:b/>
          <w:bCs/>
          <w:sz w:val="24"/>
          <w:szCs w:val="24"/>
          <w:lang w:val="en-US" w:eastAsia="zh-CN"/>
        </w:rPr>
        <w:t>3.5 Prediction of EUI for given information of a building</w:t>
      </w:r>
    </w:p>
    <w:p>
      <w:pPr>
        <w:numPr>
          <w:ilvl w:val="0"/>
          <w:numId w:val="0"/>
        </w:numPr>
        <w:rPr>
          <w:rFonts w:hint="eastAsia"/>
          <w:lang w:val="en-US" w:eastAsia="zh-CN"/>
        </w:rPr>
      </w:pPr>
    </w:p>
    <w:p>
      <w:pPr>
        <w:pStyle w:val="4"/>
        <w:numPr>
          <w:numId w:val="0"/>
        </w:numPr>
        <w:rPr>
          <w:rFonts w:hint="eastAsia" w:ascii="Microsoft YaHei" w:hAnsi="Microsoft YaHei" w:eastAsia="Microsoft YaHei" w:cs="Microsoft YaHei"/>
        </w:rPr>
      </w:pPr>
      <w:r>
        <w:rPr>
          <w:rFonts w:hint="eastAsia" w:ascii="Microsoft YaHei" w:hAnsi="Microsoft YaHei" w:eastAsia="Microsoft YaHei" w:cs="Microsoft YaHei"/>
          <w:lang w:val="en-US" w:eastAsia="zh-CN"/>
        </w:rPr>
        <w:t>4 Algorithms</w:t>
      </w:r>
    </w:p>
    <w:p>
      <w:pPr>
        <w:pStyle w:val="4"/>
        <w:numPr>
          <w:numId w:val="0"/>
        </w:numPr>
        <w:rPr>
          <w:rFonts w:hint="eastAsia" w:ascii="Microsoft YaHei" w:hAnsi="Microsoft YaHei" w:eastAsia="Microsoft YaHei" w:cs="Microsoft YaHei"/>
          <w:lang w:val="en-US"/>
        </w:rPr>
      </w:pPr>
      <w:r>
        <w:rPr>
          <w:rFonts w:hint="eastAsia" w:ascii="Microsoft YaHei" w:hAnsi="Microsoft YaHei" w:eastAsia="Microsoft YaHei" w:cs="Microsoft YaHei"/>
          <w:lang w:val="en-US" w:eastAsia="zh-CN"/>
        </w:rPr>
        <w:t>5 Experimental Results</w:t>
      </w:r>
    </w:p>
    <w:p>
      <w:pPr>
        <w:pStyle w:val="4"/>
        <w:numPr>
          <w:numId w:val="0"/>
        </w:numPr>
        <w:rPr>
          <w:rFonts w:hint="eastAsia" w:ascii="Microsoft YaHei" w:hAnsi="Microsoft YaHei" w:eastAsia="Microsoft YaHei" w:cs="Microsoft YaHei"/>
          <w:lang w:val="en-US"/>
        </w:rPr>
      </w:pPr>
      <w:r>
        <w:rPr>
          <w:rFonts w:hint="eastAsia" w:ascii="Microsoft YaHei" w:hAnsi="Microsoft YaHei" w:eastAsia="Microsoft YaHei" w:cs="Microsoft YaHei"/>
          <w:lang w:val="en-US" w:eastAsia="zh-CN"/>
        </w:rPr>
        <w:t>6 Conclusions</w:t>
      </w:r>
    </w:p>
    <w:p>
      <w:pPr>
        <w:pStyle w:val="4"/>
        <w:numPr>
          <w:numId w:val="0"/>
        </w:numPr>
        <w:rPr>
          <w:rFonts w:hint="eastAsia" w:ascii="Microsoft YaHei" w:hAnsi="Microsoft YaHei" w:eastAsia="Microsoft YaHei" w:cs="Microsoft YaHei"/>
          <w:lang w:val="en-US"/>
        </w:rPr>
      </w:pPr>
      <w:r>
        <w:rPr>
          <w:rFonts w:hint="eastAsia" w:ascii="Microsoft YaHei" w:hAnsi="Microsoft YaHei" w:eastAsia="Microsoft YaHei" w:cs="Microsoft YaHei"/>
          <w:lang w:val="en-US" w:eastAsia="zh-CN"/>
        </w:rPr>
        <w:t>7 Future Steps</w:t>
      </w:r>
    </w:p>
    <w:p>
      <w:pPr>
        <w:rPr>
          <w:rFonts w:hint="eastAsia"/>
          <w:lang w:val="en-US"/>
        </w:rPr>
      </w:pPr>
    </w:p>
    <w:p>
      <w:pPr>
        <w:rPr>
          <w:rFonts w:hint="eastAsia"/>
          <w:lang w:val="en-US"/>
        </w:rPr>
      </w:pPr>
    </w:p>
    <w:p>
      <w:pPr>
        <w:rPr>
          <w:rFonts w:hint="eastAsia"/>
        </w:rPr>
      </w:pPr>
    </w:p>
    <w:p>
      <w:pPr>
        <w:numPr>
          <w:ilvl w:val="0"/>
          <w:numId w:val="0"/>
        </w:numPr>
        <w:rPr>
          <w:rFonts w:hint="eastAsia" w:ascii="Consolas" w:hAnsi="Consolas" w:eastAsia="Consolas" w:cs="Consolas"/>
          <w:sz w:val="24"/>
          <w:szCs w:val="24"/>
          <w:shd w:val="clear" w:fill="FFFAA5"/>
          <w:lang w:val="en-US" w:eastAsia="zh-CN"/>
        </w:rPr>
      </w:pPr>
    </w:p>
    <w:p>
      <w:pPr>
        <w:numPr>
          <w:ilvl w:val="0"/>
          <w:numId w:val="0"/>
        </w:numPr>
        <w:rPr>
          <w:rFonts w:hint="eastAsia" w:ascii="Consolas" w:hAnsi="Consolas" w:eastAsia="SimSun" w:cs="Consola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75D86"/>
    <w:multiLevelType w:val="singleLevel"/>
    <w:tmpl w:val="B9275D86"/>
    <w:lvl w:ilvl="0" w:tentative="0">
      <w:start w:val="1"/>
      <w:numFmt w:val="decimal"/>
      <w:suff w:val="space"/>
      <w:lvlText w:val="%1)"/>
      <w:lvlJc w:val="left"/>
    </w:lvl>
  </w:abstractNum>
  <w:abstractNum w:abstractNumId="1">
    <w:nsid w:val="2363EF97"/>
    <w:multiLevelType w:val="singleLevel"/>
    <w:tmpl w:val="2363EF97"/>
    <w:lvl w:ilvl="0" w:tentative="0">
      <w:start w:val="1"/>
      <w:numFmt w:val="decimal"/>
      <w:suff w:val="space"/>
      <w:lvlText w:val="%1)"/>
      <w:lvlJc w:val="left"/>
    </w:lvl>
  </w:abstractNum>
  <w:abstractNum w:abstractNumId="2">
    <w:nsid w:val="5FFC9E59"/>
    <w:multiLevelType w:val="singleLevel"/>
    <w:tmpl w:val="5FFC9E5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E7679D"/>
    <w:rsid w:val="3A833323"/>
    <w:rsid w:val="5E8F755E"/>
    <w:rsid w:val="64C7345F"/>
    <w:rsid w:val="79E1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JialiangShi</dc:creator>
  <cp:lastModifiedBy>fwarfgre</cp:lastModifiedBy>
  <dcterms:modified xsi:type="dcterms:W3CDTF">2018-04-12T05:54:44Z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