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27.png" ContentType="image/png"/>
  <Override PartName="/word/media/rId77.png" ContentType="image/png"/>
  <Override PartName="/word/media/rId80.png" ContentType="image/png"/>
  <Override PartName="/word/media/rId82.png" ContentType="image/png"/>
  <Override PartName="/word/media/rId84.png" ContentType="image/png"/>
  <Override PartName="/word/media/rId86.png" ContentType="image/png"/>
  <Override PartName="/word/media/rId88.png" ContentType="image/png"/>
  <Override PartName="/word/media/rId90.png" ContentType="image/png"/>
  <Override PartName="/word/media/rId30.png" ContentType="image/png"/>
  <Override PartName="/word/media/rId32.png" ContentType="image/png"/>
  <Override PartName="/word/media/rId35.png" ContentType="image/png"/>
  <Override PartName="/word/media/rId37.png" ContentType="image/png"/>
  <Override PartName="/word/media/rId39.png" ContentType="image/png"/>
  <Override PartName="/word/media/rId42.png" ContentType="image/png"/>
  <Override PartName="/word/media/rId46.png" ContentType="image/png"/>
  <Override PartName="/word/media/rId48.png" ContentType="image/png"/>
  <Override PartName="/word/media/rId49.png" ContentType="image/png"/>
  <Override PartName="/word/media/rId51.png" ContentType="image/png"/>
  <Override PartName="/word/media/rId54.png" ContentType="image/png"/>
  <Override PartName="/word/media/rId56.png" ContentType="image/png"/>
  <Override PartName="/word/media/rId58.png" ContentType="image/png"/>
  <Override PartName="/word/media/rId60.png" ContentType="image/png"/>
  <Override PartName="/word/media/rId62.png" ContentType="image/png"/>
  <Override PartName="/word/media/rId25.png" ContentType="image/png"/>
  <Override PartName="/word/media/rId65.png" ContentType="image/png"/>
  <Override PartName="/word/media/rId69.jpg" ContentType="image/jpeg"/>
  <Override PartName="/word/media/rId40.jpg" ContentType="image/jpeg"/>
  <Override PartName="/word/media/rId28.jpg" ContentType="image/jpeg"/>
  <Override PartName="/word/media/rId47.jpg" ContentType="image/jpeg"/>
  <Override PartName="/word/media/image9.png" ContentType="image/png"/>
  <Override PartName="/word/media/image5.png" ContentType="image/png"/>
  <Override PartName="/word/media/image4.png" ContentType="image/png"/>
  <Override PartName="/word/media/image7.png" ContentType="image/png"/>
  <Override PartName="/word/media/image6.png" ContentType="image/png"/>
  <Override PartName="/word/media/image2.png" ContentType="image/png"/>
  <Override PartName="/word/media/image8.png" ContentType="image/png"/>
  <Override PartName="/word/media/image1.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Animal</w:t>
      </w:r>
      <w:r>
        <w:t xml:space="preserve"> </w:t>
      </w:r>
      <w:r>
        <w:t xml:space="preserve">Disease</w:t>
      </w:r>
      <w:r>
        <w:t xml:space="preserve"> </w:t>
      </w:r>
      <w:r>
        <w:t xml:space="preserve">Surveillance,</w:t>
      </w:r>
      <w:r>
        <w:t xml:space="preserve"> </w:t>
      </w:r>
      <w:r>
        <w:t xml:space="preserve">AFBI</w:t>
      </w:r>
    </w:p>
    <w:p>
      <w:pPr>
        <w:pStyle w:val="Author"/>
      </w:pPr>
      <w:r>
        <w:t xml:space="preserve">Agri-Food</w:t>
      </w:r>
      <w:r>
        <w:t xml:space="preserve"> </w:t>
      </w:r>
      <w:r>
        <w:t xml:space="preserve">and</w:t>
      </w:r>
      <w:r>
        <w:t xml:space="preserve"> </w:t>
      </w:r>
      <w:r>
        <w:t xml:space="preserve">Biosciences</w:t>
      </w:r>
      <w:r>
        <w:t xml:space="preserve"> </w:t>
      </w:r>
      <w:r>
        <w:t xml:space="preserve">Institute</w:t>
      </w:r>
    </w:p>
    <w:p>
      <w:pPr>
        <w:pStyle w:val="Date"/>
      </w:pPr>
      <w:r>
        <w:t xml:space="preserve">14</w:t>
      </w:r>
      <w:r>
        <w:t xml:space="preserve"> </w:t>
      </w:r>
      <w:r>
        <w:t xml:space="preserve">December,</w:t>
      </w:r>
      <w:r>
        <w:t xml:space="preserve"> </w:t>
      </w:r>
      <w:r>
        <w:t xml:space="preserve">2018</w:t>
      </w:r>
    </w:p>
    <w:p>
      <w:pPr>
        <w:pStyle w:val="Heading1"/>
      </w:pPr>
      <w:bookmarkStart w:id="21" w:name="section"/>
      <w:bookmarkEnd w:id="21"/>
    </w:p>
    <w:p>
      <w:pPr>
        <w:pStyle w:val="Heading1"/>
      </w:pPr>
      <w:bookmarkStart w:id="22" w:name="intro"/>
      <w:bookmarkEnd w:id="22"/>
      <w:r>
        <w:t xml:space="preserve">Introduction</w:t>
      </w:r>
    </w:p>
    <w:p>
      <w:pPr>
        <w:pStyle w:val="FirstParagraph"/>
      </w:pPr>
      <w:r>
        <w:t xml:space="preserve">AFBI provides an animal disease surveillance and diagnostic service for the Northern Irish farming industry. Passive (scanning) surveillance is carried out by collecting and analysing data from post mortem and clinical samples submitted to the Omagh and Stormont laboratory sites of the Disease Surveillance and Investigation Branch (DSIB) of AFBI. Analysis of this data assists in establishing baselines for incidence of endemic disease, facilitating the recognition of new and emerging diseases and allowing the rapid identification of changing trends in disease prevalence. This will allow evidence based decision making regarding control by veterinary providers and at a national level.</w:t>
      </w:r>
    </w:p>
    <w:p>
      <w:pPr>
        <w:pStyle w:val="Heading1"/>
      </w:pPr>
      <w:bookmarkStart w:id="23" w:name="cattle-diseases"/>
      <w:bookmarkEnd w:id="23"/>
      <w:r>
        <w:t xml:space="preserve">Cattle Diseases</w:t>
      </w:r>
    </w:p>
    <w:p>
      <w:r>
        <w:pict>
          <v:rect style="width:0;height:1.5pt" o:hralign="center" o:hrstd="t" o:hr="t"/>
        </w:pict>
      </w:r>
    </w:p>
    <w:p>
      <w:pPr>
        <w:pStyle w:val="Heading2"/>
      </w:pPr>
      <w:bookmarkStart w:id="24" w:name="neonatal-calves-0-1-months"/>
      <w:bookmarkEnd w:id="24"/>
      <w:r>
        <w:t xml:space="preserve">Neonatal Calves (0-1 months)</w:t>
      </w:r>
    </w:p>
    <w:p>
      <w:pPr>
        <w:pStyle w:val="FirstParagraph"/>
      </w:pPr>
    </w:p>
    <w:p>
      <w:pPr>
        <w:pStyle w:val="BodyText"/>
      </w:pPr>
      <w:r>
        <w:t xml:space="preserve">As in previous years, enteric infections were the most frequently diagnosed cause of death for this age group in 2017 in Northern Ireland (see below breakdown on bovine neonatal enteritis). Failure of passive transfer of maternal immunity was detected in 65% of blood samples tested using the ZST (zinc sulphate turbity test) from calves aged less than 10 days, highlighting the importance of good colostrum management. This year respiratory infections were the second most commonly diagnosed cause of death for this age group.</w:t>
      </w:r>
    </w:p>
    <w:p>
      <w:pPr>
        <w:pStyle w:val="BodyText"/>
      </w:pPr>
    </w:p>
    <w:p>
      <w:pPr>
        <w:pStyle w:val="TableCaption"/>
      </w:pPr>
      <w:r>
        <w:t xml:space="preserve">Table 1 The conditions most frequently diagnosed on</w:t>
      </w:r>
      <w:r>
        <w:t xml:space="preserve"> </w:t>
      </w:r>
      <w:r>
        <w:rPr>
          <w:i/>
        </w:rPr>
        <w:t xml:space="preserve">post-mortem</w:t>
      </w:r>
      <w:r>
        <w:t xml:space="preserve"> </w:t>
      </w:r>
      <w:r>
        <w:t xml:space="preserve">examinations of neonatal calves (0-1 months) in 2017, (n= 610 )</w:t>
      </w:r>
    </w:p>
    <w:tbl>
      <w:tblPr>
        <w:tblStyle w:val="TableNormal"/>
        <w:tblW w:type="pct" w:w="0.0"/>
        <w:tblLook w:firstRow="1"/>
        <w:tblCaption w:val="Table 1 The conditions most frequently diagnosed on post-mortem examinations of neonatal calves (0-1 months) in 2017, (n= 610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Enteric infections</w:t>
            </w:r>
          </w:p>
        </w:tc>
        <w:tc>
          <w:p>
            <w:pPr>
              <w:pStyle w:val="Compact"/>
              <w:jc w:val="right"/>
            </w:pPr>
            <w:r>
              <w:t xml:space="preserve">254</w:t>
            </w:r>
          </w:p>
        </w:tc>
        <w:tc>
          <w:p>
            <w:pPr>
              <w:pStyle w:val="Compact"/>
              <w:jc w:val="right"/>
            </w:pPr>
            <w:r>
              <w:t xml:space="preserve">41.6</w:t>
            </w:r>
          </w:p>
        </w:tc>
      </w:tr>
      <w:tr>
        <w:tc>
          <w:p>
            <w:pPr>
              <w:pStyle w:val="Compact"/>
              <w:jc w:val="left"/>
            </w:pPr>
            <w:r>
              <w:t xml:space="preserve">Respiratory infections</w:t>
            </w:r>
          </w:p>
        </w:tc>
        <w:tc>
          <w:p>
            <w:pPr>
              <w:pStyle w:val="Compact"/>
              <w:jc w:val="right"/>
            </w:pPr>
            <w:r>
              <w:t xml:space="preserve">89</w:t>
            </w:r>
          </w:p>
        </w:tc>
        <w:tc>
          <w:p>
            <w:pPr>
              <w:pStyle w:val="Compact"/>
              <w:jc w:val="right"/>
            </w:pPr>
            <w:r>
              <w:t xml:space="preserve">14.6</w:t>
            </w:r>
          </w:p>
        </w:tc>
      </w:tr>
      <w:tr>
        <w:tc>
          <w:p>
            <w:pPr>
              <w:pStyle w:val="Compact"/>
              <w:jc w:val="left"/>
            </w:pPr>
            <w:r>
              <w:t xml:space="preserve">Nutritional / metabolic conditions</w:t>
            </w:r>
          </w:p>
        </w:tc>
        <w:tc>
          <w:p>
            <w:pPr>
              <w:pStyle w:val="Compact"/>
              <w:jc w:val="right"/>
            </w:pPr>
            <w:r>
              <w:t xml:space="preserve">50</w:t>
            </w:r>
          </w:p>
        </w:tc>
        <w:tc>
          <w:p>
            <w:pPr>
              <w:pStyle w:val="Compact"/>
              <w:jc w:val="right"/>
            </w:pPr>
            <w:r>
              <w:t xml:space="preserve">8.2</w:t>
            </w:r>
          </w:p>
        </w:tc>
      </w:tr>
      <w:tr>
        <w:tc>
          <w:p>
            <w:pPr>
              <w:pStyle w:val="Compact"/>
              <w:jc w:val="left"/>
            </w:pPr>
            <w:r>
              <w:t xml:space="preserve">Septicaemia / toxaemia</w:t>
            </w:r>
          </w:p>
        </w:tc>
        <w:tc>
          <w:p>
            <w:pPr>
              <w:pStyle w:val="Compact"/>
              <w:jc w:val="right"/>
            </w:pPr>
            <w:r>
              <w:t xml:space="preserve">47</w:t>
            </w:r>
          </w:p>
        </w:tc>
        <w:tc>
          <w:p>
            <w:pPr>
              <w:pStyle w:val="Compact"/>
              <w:jc w:val="right"/>
            </w:pPr>
            <w:r>
              <w:t xml:space="preserve">7.7</w:t>
            </w:r>
          </w:p>
        </w:tc>
      </w:tr>
      <w:tr>
        <w:tc>
          <w:p>
            <w:pPr>
              <w:pStyle w:val="Compact"/>
              <w:jc w:val="left"/>
            </w:pPr>
            <w:r>
              <w:t xml:space="preserve">Navel ill / Joint ill</w:t>
            </w:r>
          </w:p>
        </w:tc>
        <w:tc>
          <w:p>
            <w:pPr>
              <w:pStyle w:val="Compact"/>
              <w:jc w:val="right"/>
            </w:pPr>
            <w:r>
              <w:t xml:space="preserve">43</w:t>
            </w:r>
          </w:p>
        </w:tc>
        <w:tc>
          <w:p>
            <w:pPr>
              <w:pStyle w:val="Compact"/>
              <w:jc w:val="right"/>
            </w:pPr>
            <w:r>
              <w:t xml:space="preserve">7.0</w:t>
            </w:r>
          </w:p>
        </w:tc>
      </w:tr>
      <w:tr>
        <w:tc>
          <w:p>
            <w:pPr>
              <w:pStyle w:val="Compact"/>
              <w:jc w:val="left"/>
            </w:pPr>
            <w:r>
              <w:t xml:space="preserve">Other diagnoses</w:t>
            </w:r>
          </w:p>
        </w:tc>
        <w:tc>
          <w:p>
            <w:pPr>
              <w:pStyle w:val="Compact"/>
              <w:jc w:val="right"/>
            </w:pPr>
            <w:r>
              <w:t xml:space="preserve">36</w:t>
            </w:r>
          </w:p>
        </w:tc>
        <w:tc>
          <w:p>
            <w:pPr>
              <w:pStyle w:val="Compact"/>
              <w:jc w:val="right"/>
            </w:pPr>
            <w:r>
              <w:t xml:space="preserve">5.9</w:t>
            </w:r>
          </w:p>
        </w:tc>
      </w:tr>
      <w:tr>
        <w:tc>
          <w:p>
            <w:pPr>
              <w:pStyle w:val="Compact"/>
              <w:jc w:val="left"/>
            </w:pPr>
            <w:r>
              <w:t xml:space="preserve">Salmonellosis</w:t>
            </w:r>
          </w:p>
        </w:tc>
        <w:tc>
          <w:p>
            <w:pPr>
              <w:pStyle w:val="Compact"/>
              <w:jc w:val="right"/>
            </w:pPr>
            <w:r>
              <w:t xml:space="preserve">23</w:t>
            </w:r>
          </w:p>
        </w:tc>
        <w:tc>
          <w:p>
            <w:pPr>
              <w:pStyle w:val="Compact"/>
              <w:jc w:val="right"/>
            </w:pPr>
            <w:r>
              <w:t xml:space="preserve">3.8</w:t>
            </w:r>
          </w:p>
        </w:tc>
      </w:tr>
      <w:tr>
        <w:tc>
          <w:p>
            <w:pPr>
              <w:pStyle w:val="Compact"/>
              <w:jc w:val="left"/>
            </w:pPr>
            <w:r>
              <w:t xml:space="preserve">Diagnosis not reached</w:t>
            </w:r>
          </w:p>
        </w:tc>
        <w:tc>
          <w:p>
            <w:pPr>
              <w:pStyle w:val="Compact"/>
              <w:jc w:val="right"/>
            </w:pPr>
            <w:r>
              <w:t xml:space="preserve">16</w:t>
            </w:r>
          </w:p>
        </w:tc>
        <w:tc>
          <w:p>
            <w:pPr>
              <w:pStyle w:val="Compact"/>
              <w:jc w:val="right"/>
            </w:pPr>
            <w:r>
              <w:t xml:space="preserve">2.6</w:t>
            </w:r>
          </w:p>
        </w:tc>
      </w:tr>
      <w:tr>
        <w:tc>
          <w:p>
            <w:pPr>
              <w:pStyle w:val="Compact"/>
              <w:jc w:val="left"/>
            </w:pPr>
            <w:r>
              <w:t xml:space="preserve">Cardiovascular system</w:t>
            </w:r>
          </w:p>
        </w:tc>
        <w:tc>
          <w:p>
            <w:pPr>
              <w:pStyle w:val="Compact"/>
              <w:jc w:val="right"/>
            </w:pPr>
            <w:r>
              <w:t xml:space="preserve">10</w:t>
            </w:r>
          </w:p>
        </w:tc>
        <w:tc>
          <w:p>
            <w:pPr>
              <w:pStyle w:val="Compact"/>
              <w:jc w:val="right"/>
            </w:pPr>
            <w:r>
              <w:t xml:space="preserve">1.6</w:t>
            </w:r>
          </w:p>
        </w:tc>
      </w:tr>
      <w:tr>
        <w:tc>
          <w:p>
            <w:pPr>
              <w:pStyle w:val="Compact"/>
              <w:jc w:val="left"/>
            </w:pPr>
            <w:r>
              <w:t xml:space="preserve">Stomach / Intestinal torsion /obstruction</w:t>
            </w:r>
          </w:p>
        </w:tc>
        <w:tc>
          <w:p>
            <w:pPr>
              <w:pStyle w:val="Compact"/>
              <w:jc w:val="right"/>
            </w:pPr>
            <w:r>
              <w:t xml:space="preserve">10</w:t>
            </w:r>
          </w:p>
        </w:tc>
        <w:tc>
          <w:p>
            <w:pPr>
              <w:pStyle w:val="Compact"/>
              <w:jc w:val="right"/>
            </w:pPr>
            <w:r>
              <w:t xml:space="preserve">1.6</w:t>
            </w:r>
          </w:p>
        </w:tc>
      </w:tr>
      <w:tr>
        <w:tc>
          <w:p>
            <w:pPr>
              <w:pStyle w:val="Compact"/>
              <w:jc w:val="left"/>
            </w:pPr>
            <w:r>
              <w:t xml:space="preserve">Nervous system conditions</w:t>
            </w:r>
          </w:p>
        </w:tc>
        <w:tc>
          <w:p>
            <w:pPr>
              <w:pStyle w:val="Compact"/>
              <w:jc w:val="right"/>
            </w:pPr>
            <w:r>
              <w:t xml:space="preserve">6</w:t>
            </w:r>
          </w:p>
        </w:tc>
        <w:tc>
          <w:p>
            <w:pPr>
              <w:pStyle w:val="Compact"/>
              <w:jc w:val="right"/>
            </w:pPr>
            <w:r>
              <w:t xml:space="preserve">1.0</w:t>
            </w:r>
          </w:p>
        </w:tc>
      </w:tr>
      <w:tr>
        <w:tc>
          <w:p>
            <w:pPr>
              <w:pStyle w:val="Compact"/>
              <w:jc w:val="left"/>
            </w:pPr>
            <w:r>
              <w:t xml:space="preserve">Peritonitis</w:t>
            </w:r>
          </w:p>
        </w:tc>
        <w:tc>
          <w:p>
            <w:pPr>
              <w:pStyle w:val="Compact"/>
              <w:jc w:val="right"/>
            </w:pPr>
            <w:r>
              <w:t xml:space="preserve">6</w:t>
            </w:r>
          </w:p>
        </w:tc>
        <w:tc>
          <w:p>
            <w:pPr>
              <w:pStyle w:val="Compact"/>
              <w:jc w:val="right"/>
            </w:pPr>
            <w:r>
              <w:t xml:space="preserve">1.0</w:t>
            </w:r>
          </w:p>
        </w:tc>
      </w:tr>
      <w:tr>
        <w:tc>
          <w:p>
            <w:pPr>
              <w:pStyle w:val="Compact"/>
              <w:jc w:val="left"/>
            </w:pPr>
            <w:r>
              <w:t xml:space="preserve">Bovine neonatal pancytopaenia (BNP)</w:t>
            </w:r>
          </w:p>
        </w:tc>
        <w:tc>
          <w:p>
            <w:pPr>
              <w:pStyle w:val="Compact"/>
              <w:jc w:val="right"/>
            </w:pPr>
            <w:r>
              <w:t xml:space="preserve">5</w:t>
            </w:r>
          </w:p>
        </w:tc>
        <w:tc>
          <w:p>
            <w:pPr>
              <w:pStyle w:val="Compact"/>
              <w:jc w:val="right"/>
            </w:pPr>
            <w:r>
              <w:t xml:space="preserve">0.8</w:t>
            </w:r>
          </w:p>
        </w:tc>
      </w:tr>
      <w:tr>
        <w:tc>
          <w:p>
            <w:pPr>
              <w:pStyle w:val="Compact"/>
              <w:jc w:val="left"/>
            </w:pPr>
            <w:r>
              <w:t xml:space="preserve">Hereditary and developmental abnormality</w:t>
            </w:r>
          </w:p>
        </w:tc>
        <w:tc>
          <w:p>
            <w:pPr>
              <w:pStyle w:val="Compact"/>
              <w:jc w:val="right"/>
            </w:pPr>
            <w:r>
              <w:t xml:space="preserve">5</w:t>
            </w:r>
          </w:p>
        </w:tc>
        <w:tc>
          <w:p>
            <w:pPr>
              <w:pStyle w:val="Compact"/>
              <w:jc w:val="right"/>
            </w:pPr>
            <w:r>
              <w:t xml:space="preserve">0.8</w:t>
            </w:r>
          </w:p>
        </w:tc>
      </w:tr>
      <w:tr>
        <w:tc>
          <w:p>
            <w:pPr>
              <w:pStyle w:val="Compact"/>
              <w:jc w:val="left"/>
            </w:pPr>
            <w:r>
              <w:t xml:space="preserve">Fractures / skeletal abnormalities / calving injuries</w:t>
            </w:r>
          </w:p>
        </w:tc>
        <w:tc>
          <w:p>
            <w:pPr>
              <w:pStyle w:val="Compact"/>
              <w:jc w:val="right"/>
            </w:pPr>
            <w:r>
              <w:t xml:space="preserve">4</w:t>
            </w:r>
          </w:p>
        </w:tc>
        <w:tc>
          <w:p>
            <w:pPr>
              <w:pStyle w:val="Compact"/>
              <w:jc w:val="right"/>
            </w:pPr>
            <w:r>
              <w:t xml:space="preserve">0.7</w:t>
            </w:r>
          </w:p>
        </w:tc>
      </w:tr>
      <w:tr>
        <w:tc>
          <w:p>
            <w:pPr>
              <w:pStyle w:val="Compact"/>
              <w:jc w:val="left"/>
            </w:pPr>
            <w:r>
              <w:t xml:space="preserve">Stomach / Intestinal ulcers / perforations</w:t>
            </w:r>
          </w:p>
        </w:tc>
        <w:tc>
          <w:p>
            <w:pPr>
              <w:pStyle w:val="Compact"/>
              <w:jc w:val="right"/>
            </w:pPr>
            <w:r>
              <w:t xml:space="preserve">3</w:t>
            </w:r>
          </w:p>
        </w:tc>
        <w:tc>
          <w:p>
            <w:pPr>
              <w:pStyle w:val="Compact"/>
              <w:jc w:val="right"/>
            </w:pPr>
            <w:r>
              <w:t xml:space="preserve">0.5</w:t>
            </w:r>
          </w:p>
        </w:tc>
      </w:tr>
      <w:tr>
        <w:tc>
          <w:p>
            <w:pPr>
              <w:pStyle w:val="Compact"/>
              <w:jc w:val="left"/>
            </w:pPr>
            <w:r>
              <w:t xml:space="preserve">Urinary tract conditions</w:t>
            </w:r>
          </w:p>
        </w:tc>
        <w:tc>
          <w:p>
            <w:pPr>
              <w:pStyle w:val="Compact"/>
              <w:jc w:val="right"/>
            </w:pPr>
            <w:r>
              <w:t xml:space="preserve">3</w:t>
            </w:r>
          </w:p>
        </w:tc>
        <w:tc>
          <w:p>
            <w:pPr>
              <w:pStyle w:val="Compact"/>
              <w:jc w:val="right"/>
            </w:pPr>
            <w:r>
              <w:t xml:space="preserve">0.5</w:t>
            </w:r>
          </w:p>
        </w:tc>
      </w:tr>
    </w:tbl>
    <w:p>
      <w:pPr>
        <w:pStyle w:val="BodyText"/>
      </w:pPr>
    </w:p>
    <w:p>
      <w:pPr>
        <w:pStyle w:val="FigureWithCaption"/>
      </w:pPr>
      <w:r>
        <w:drawing>
          <wp:inline>
            <wp:extent cx="5544151" cy="4620126"/>
            <wp:effectExtent b="0" l="0" r="0" t="0"/>
            <wp:docPr descr="Figure 1 The conditions most frequently diagnosed on post-mortem examinations of neonatal calves (0-1 months) by AFBI during 2017 (n= 610 )" title="" id="1" name="Picture"/>
            <a:graphic>
              <a:graphicData uri="http://schemas.openxmlformats.org/drawingml/2006/picture">
                <pic:pic>
                  <pic:nvPicPr>
                    <pic:cNvPr descr="AFBI_files/figure-docx/unnamed-chunk-7-1.png" id="0" name="Picture"/>
                    <pic:cNvPicPr>
                      <a:picLocks noChangeArrowheads="1" noChangeAspect="1"/>
                    </pic:cNvPicPr>
                  </pic:nvPicPr>
                  <pic:blipFill>
                    <a:blip r:embed="rId25"/>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 The conditions most frequently diagnosed on post-mortem examinations of neonatal calves (0-1 months) by AFBI during 2017 (n= 610 )</w:t>
      </w:r>
    </w:p>
    <w:p>
      <w:pPr>
        <w:pStyle w:val="BodyText"/>
      </w:pPr>
    </w:p>
    <w:p>
      <w:pPr>
        <w:pStyle w:val="Heading2"/>
      </w:pPr>
      <w:bookmarkStart w:id="26" w:name="calves-1-5-months"/>
      <w:bookmarkEnd w:id="26"/>
      <w:r>
        <w:t xml:space="preserve">Calves (1-5 months)</w:t>
      </w:r>
    </w:p>
    <w:p>
      <w:pPr>
        <w:pStyle w:val="FirstParagraph"/>
      </w:pPr>
    </w:p>
    <w:p>
      <w:pPr>
        <w:pStyle w:val="BodyText"/>
      </w:pPr>
      <w:r>
        <w:t xml:space="preserve">Respiratory infections accounted for just over half of all deaths in this age group in 2017 Northern Ireland, highlighting the economic and welfare implications of respiratory disease (see the bovine respiratory disease section below).</w:t>
      </w:r>
    </w:p>
    <w:p>
      <w:pPr>
        <w:pStyle w:val="TableCaption"/>
      </w:pPr>
      <w:r>
        <w:t xml:space="preserve">Table 2 The conditions most frequently diagnosed on</w:t>
      </w:r>
      <w:r>
        <w:t xml:space="preserve"> </w:t>
      </w:r>
      <w:r>
        <w:rPr>
          <w:i/>
        </w:rPr>
        <w:t xml:space="preserve">post-mortem</w:t>
      </w:r>
      <w:r>
        <w:t xml:space="preserve"> </w:t>
      </w:r>
      <w:r>
        <w:t xml:space="preserve">examinations of calves (1-5 months) in AFBI during 2017 (n= 369 )</w:t>
      </w:r>
    </w:p>
    <w:tbl>
      <w:tblPr>
        <w:tblStyle w:val="TableNormal"/>
        <w:tblW w:type="pct" w:w="0.0"/>
        <w:tblLook w:firstRow="1"/>
        <w:tblCaption w:val="Table 2 The conditions most frequently diagnosed on post-mortem examinations of calves (1-5 months) in AFBI during 2017 (n= 369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Respiratory infections</w:t>
            </w:r>
          </w:p>
        </w:tc>
        <w:tc>
          <w:p>
            <w:pPr>
              <w:pStyle w:val="Compact"/>
              <w:jc w:val="right"/>
            </w:pPr>
            <w:r>
              <w:t xml:space="preserve">186</w:t>
            </w:r>
          </w:p>
        </w:tc>
        <w:tc>
          <w:p>
            <w:pPr>
              <w:pStyle w:val="Compact"/>
              <w:jc w:val="right"/>
            </w:pPr>
            <w:r>
              <w:t xml:space="preserve">50.4</w:t>
            </w:r>
          </w:p>
        </w:tc>
      </w:tr>
      <w:tr>
        <w:tc>
          <w:p>
            <w:pPr>
              <w:pStyle w:val="Compact"/>
              <w:jc w:val="left"/>
            </w:pPr>
            <w:r>
              <w:t xml:space="preserve">Enteric infections</w:t>
            </w:r>
          </w:p>
        </w:tc>
        <w:tc>
          <w:p>
            <w:pPr>
              <w:pStyle w:val="Compact"/>
              <w:jc w:val="right"/>
            </w:pPr>
            <w:r>
              <w:t xml:space="preserve">35</w:t>
            </w:r>
          </w:p>
        </w:tc>
        <w:tc>
          <w:p>
            <w:pPr>
              <w:pStyle w:val="Compact"/>
              <w:jc w:val="right"/>
            </w:pPr>
            <w:r>
              <w:t xml:space="preserve">9.5</w:t>
            </w:r>
          </w:p>
        </w:tc>
      </w:tr>
      <w:tr>
        <w:tc>
          <w:p>
            <w:pPr>
              <w:pStyle w:val="Compact"/>
              <w:jc w:val="left"/>
            </w:pPr>
            <w:r>
              <w:t xml:space="preserve">Diagnosis not reached</w:t>
            </w:r>
          </w:p>
        </w:tc>
        <w:tc>
          <w:p>
            <w:pPr>
              <w:pStyle w:val="Compact"/>
              <w:jc w:val="right"/>
            </w:pPr>
            <w:r>
              <w:t xml:space="preserve">19</w:t>
            </w:r>
          </w:p>
        </w:tc>
        <w:tc>
          <w:p>
            <w:pPr>
              <w:pStyle w:val="Compact"/>
              <w:jc w:val="right"/>
            </w:pPr>
            <w:r>
              <w:t xml:space="preserve">5.2</w:t>
            </w:r>
          </w:p>
        </w:tc>
      </w:tr>
      <w:tr>
        <w:tc>
          <w:p>
            <w:pPr>
              <w:pStyle w:val="Compact"/>
              <w:jc w:val="left"/>
            </w:pPr>
            <w:r>
              <w:t xml:space="preserve">Nutritional / metabolic conditions</w:t>
            </w:r>
          </w:p>
        </w:tc>
        <w:tc>
          <w:p>
            <w:pPr>
              <w:pStyle w:val="Compact"/>
              <w:jc w:val="right"/>
            </w:pPr>
            <w:r>
              <w:t xml:space="preserve">18</w:t>
            </w:r>
          </w:p>
        </w:tc>
        <w:tc>
          <w:p>
            <w:pPr>
              <w:pStyle w:val="Compact"/>
              <w:jc w:val="right"/>
            </w:pPr>
            <w:r>
              <w:t xml:space="preserve">4.9</w:t>
            </w:r>
          </w:p>
        </w:tc>
      </w:tr>
      <w:tr>
        <w:tc>
          <w:p>
            <w:pPr>
              <w:pStyle w:val="Compact"/>
              <w:jc w:val="left"/>
            </w:pPr>
            <w:r>
              <w:t xml:space="preserve">Stomach / Intestinal torsions /obstruction</w:t>
            </w:r>
          </w:p>
        </w:tc>
        <w:tc>
          <w:p>
            <w:pPr>
              <w:pStyle w:val="Compact"/>
              <w:jc w:val="right"/>
            </w:pPr>
            <w:r>
              <w:t xml:space="preserve">17</w:t>
            </w:r>
          </w:p>
        </w:tc>
        <w:tc>
          <w:p>
            <w:pPr>
              <w:pStyle w:val="Compact"/>
              <w:jc w:val="right"/>
            </w:pPr>
            <w:r>
              <w:t xml:space="preserve">4.6</w:t>
            </w:r>
          </w:p>
        </w:tc>
      </w:tr>
      <w:tr>
        <w:tc>
          <w:p>
            <w:pPr>
              <w:pStyle w:val="Compact"/>
              <w:jc w:val="left"/>
            </w:pPr>
            <w:r>
              <w:t xml:space="preserve">Peritonitis</w:t>
            </w:r>
          </w:p>
        </w:tc>
        <w:tc>
          <w:p>
            <w:pPr>
              <w:pStyle w:val="Compact"/>
              <w:jc w:val="right"/>
            </w:pPr>
            <w:r>
              <w:t xml:space="preserve">15</w:t>
            </w:r>
          </w:p>
        </w:tc>
        <w:tc>
          <w:p>
            <w:pPr>
              <w:pStyle w:val="Compact"/>
              <w:jc w:val="right"/>
            </w:pPr>
            <w:r>
              <w:t xml:space="preserve">4.1</w:t>
            </w:r>
          </w:p>
        </w:tc>
      </w:tr>
      <w:tr>
        <w:tc>
          <w:p>
            <w:pPr>
              <w:pStyle w:val="Compact"/>
              <w:jc w:val="left"/>
            </w:pPr>
            <w:r>
              <w:t xml:space="preserve">Other diagnoses</w:t>
            </w:r>
          </w:p>
        </w:tc>
        <w:tc>
          <w:p>
            <w:pPr>
              <w:pStyle w:val="Compact"/>
              <w:jc w:val="right"/>
            </w:pPr>
            <w:r>
              <w:t xml:space="preserve">14</w:t>
            </w:r>
          </w:p>
        </w:tc>
        <w:tc>
          <w:p>
            <w:pPr>
              <w:pStyle w:val="Compact"/>
              <w:jc w:val="right"/>
            </w:pPr>
            <w:r>
              <w:t xml:space="preserve">3.8</w:t>
            </w:r>
          </w:p>
        </w:tc>
      </w:tr>
      <w:tr>
        <w:tc>
          <w:p>
            <w:pPr>
              <w:pStyle w:val="Compact"/>
              <w:jc w:val="left"/>
            </w:pPr>
            <w:r>
              <w:t xml:space="preserve">Septicaemia / toxaemia</w:t>
            </w:r>
          </w:p>
        </w:tc>
        <w:tc>
          <w:p>
            <w:pPr>
              <w:pStyle w:val="Compact"/>
              <w:jc w:val="right"/>
            </w:pPr>
            <w:r>
              <w:t xml:space="preserve">13</w:t>
            </w:r>
          </w:p>
        </w:tc>
        <w:tc>
          <w:p>
            <w:pPr>
              <w:pStyle w:val="Compact"/>
              <w:jc w:val="right"/>
            </w:pPr>
            <w:r>
              <w:t xml:space="preserve">3.5</w:t>
            </w:r>
          </w:p>
        </w:tc>
      </w:tr>
      <w:tr>
        <w:tc>
          <w:p>
            <w:pPr>
              <w:pStyle w:val="Compact"/>
              <w:jc w:val="left"/>
            </w:pPr>
            <w:r>
              <w:t xml:space="preserve">Clostridial disease</w:t>
            </w:r>
          </w:p>
        </w:tc>
        <w:tc>
          <w:p>
            <w:pPr>
              <w:pStyle w:val="Compact"/>
              <w:jc w:val="right"/>
            </w:pPr>
            <w:r>
              <w:t xml:space="preserve">11</w:t>
            </w:r>
          </w:p>
        </w:tc>
        <w:tc>
          <w:p>
            <w:pPr>
              <w:pStyle w:val="Compact"/>
              <w:jc w:val="right"/>
            </w:pPr>
            <w:r>
              <w:t xml:space="preserve">3.0</w:t>
            </w:r>
          </w:p>
        </w:tc>
      </w:tr>
      <w:tr>
        <w:tc>
          <w:p>
            <w:pPr>
              <w:pStyle w:val="Compact"/>
              <w:jc w:val="left"/>
            </w:pPr>
            <w:r>
              <w:t xml:space="preserve">Navel ill / Joint ill</w:t>
            </w:r>
          </w:p>
        </w:tc>
        <w:tc>
          <w:p>
            <w:pPr>
              <w:pStyle w:val="Compact"/>
              <w:jc w:val="right"/>
            </w:pPr>
            <w:r>
              <w:t xml:space="preserve">11</w:t>
            </w:r>
          </w:p>
        </w:tc>
        <w:tc>
          <w:p>
            <w:pPr>
              <w:pStyle w:val="Compact"/>
              <w:jc w:val="right"/>
            </w:pPr>
            <w:r>
              <w:t xml:space="preserve">3.0</w:t>
            </w:r>
          </w:p>
        </w:tc>
      </w:tr>
      <w:tr>
        <w:tc>
          <w:p>
            <w:pPr>
              <w:pStyle w:val="Compact"/>
              <w:jc w:val="left"/>
            </w:pPr>
            <w:r>
              <w:t xml:space="preserve">Cardiovascular conditions</w:t>
            </w:r>
          </w:p>
        </w:tc>
        <w:tc>
          <w:p>
            <w:pPr>
              <w:pStyle w:val="Compact"/>
              <w:jc w:val="right"/>
            </w:pPr>
            <w:r>
              <w:t xml:space="preserve">9</w:t>
            </w:r>
          </w:p>
        </w:tc>
        <w:tc>
          <w:p>
            <w:pPr>
              <w:pStyle w:val="Compact"/>
              <w:jc w:val="right"/>
            </w:pPr>
            <w:r>
              <w:t xml:space="preserve">2.4</w:t>
            </w:r>
          </w:p>
        </w:tc>
      </w:tr>
      <w:tr>
        <w:tc>
          <w:p>
            <w:pPr>
              <w:pStyle w:val="Compact"/>
              <w:jc w:val="left"/>
            </w:pPr>
            <w:r>
              <w:t xml:space="preserve">Nervous system conditions</w:t>
            </w:r>
          </w:p>
        </w:tc>
        <w:tc>
          <w:p>
            <w:pPr>
              <w:pStyle w:val="Compact"/>
              <w:jc w:val="right"/>
            </w:pPr>
            <w:r>
              <w:t xml:space="preserve">6</w:t>
            </w:r>
          </w:p>
        </w:tc>
        <w:tc>
          <w:p>
            <w:pPr>
              <w:pStyle w:val="Compact"/>
              <w:jc w:val="right"/>
            </w:pPr>
            <w:r>
              <w:t xml:space="preserve">1.6</w:t>
            </w:r>
          </w:p>
        </w:tc>
      </w:tr>
      <w:tr>
        <w:tc>
          <w:p>
            <w:pPr>
              <w:pStyle w:val="Compact"/>
              <w:jc w:val="left"/>
            </w:pPr>
            <w:r>
              <w:t xml:space="preserve">Urinary tract conditions</w:t>
            </w:r>
          </w:p>
        </w:tc>
        <w:tc>
          <w:p>
            <w:pPr>
              <w:pStyle w:val="Compact"/>
              <w:jc w:val="right"/>
            </w:pPr>
            <w:r>
              <w:t xml:space="preserve">6</w:t>
            </w:r>
          </w:p>
        </w:tc>
        <w:tc>
          <w:p>
            <w:pPr>
              <w:pStyle w:val="Compact"/>
              <w:jc w:val="right"/>
            </w:pPr>
            <w:r>
              <w:t xml:space="preserve">1.6</w:t>
            </w:r>
          </w:p>
        </w:tc>
      </w:tr>
      <w:tr>
        <w:tc>
          <w:p>
            <w:pPr>
              <w:pStyle w:val="Compact"/>
              <w:jc w:val="left"/>
            </w:pPr>
            <w:r>
              <w:t xml:space="preserve">Stomach / Intestinal ulcer / perforation</w:t>
            </w:r>
          </w:p>
        </w:tc>
        <w:tc>
          <w:p>
            <w:pPr>
              <w:pStyle w:val="Compact"/>
              <w:jc w:val="right"/>
            </w:pPr>
            <w:r>
              <w:t xml:space="preserve">5</w:t>
            </w:r>
          </w:p>
        </w:tc>
        <w:tc>
          <w:p>
            <w:pPr>
              <w:pStyle w:val="Compact"/>
              <w:jc w:val="right"/>
            </w:pPr>
            <w:r>
              <w:t xml:space="preserve">1.4</w:t>
            </w:r>
          </w:p>
        </w:tc>
      </w:tr>
      <w:tr>
        <w:tc>
          <w:p>
            <w:pPr>
              <w:pStyle w:val="Compact"/>
              <w:jc w:val="left"/>
            </w:pPr>
            <w:r>
              <w:t xml:space="preserve">BVD / Mucosal disease</w:t>
            </w:r>
          </w:p>
        </w:tc>
        <w:tc>
          <w:p>
            <w:pPr>
              <w:pStyle w:val="Compact"/>
              <w:jc w:val="right"/>
            </w:pPr>
            <w:r>
              <w:t xml:space="preserve">2</w:t>
            </w:r>
          </w:p>
        </w:tc>
        <w:tc>
          <w:p>
            <w:pPr>
              <w:pStyle w:val="Compact"/>
              <w:jc w:val="right"/>
            </w:pPr>
            <w:r>
              <w:t xml:space="preserve">0.5</w:t>
            </w:r>
          </w:p>
        </w:tc>
      </w:tr>
      <w:tr>
        <w:tc>
          <w:p>
            <w:pPr>
              <w:pStyle w:val="Compact"/>
              <w:jc w:val="left"/>
            </w:pPr>
            <w:r>
              <w:t xml:space="preserve">Poisoning</w:t>
            </w:r>
          </w:p>
        </w:tc>
        <w:tc>
          <w:p>
            <w:pPr>
              <w:pStyle w:val="Compact"/>
              <w:jc w:val="right"/>
            </w:pPr>
            <w:r>
              <w:t xml:space="preserve">2</w:t>
            </w:r>
          </w:p>
        </w:tc>
        <w:tc>
          <w:p>
            <w:pPr>
              <w:pStyle w:val="Compact"/>
              <w:jc w:val="right"/>
            </w:pPr>
            <w:r>
              <w:t xml:space="preserve">0.5</w:t>
            </w:r>
          </w:p>
        </w:tc>
      </w:tr>
    </w:tbl>
    <w:p>
      <w:pPr>
        <w:pStyle w:val="BodyText"/>
      </w:pPr>
    </w:p>
    <w:p>
      <w:pPr>
        <w:pStyle w:val="FigureWithCaption"/>
      </w:pPr>
      <w:r>
        <w:drawing>
          <wp:inline>
            <wp:extent cx="5544151" cy="4620126"/>
            <wp:effectExtent b="0" l="0" r="0" t="0"/>
            <wp:docPr descr="Figure 2 The conditions most frequently diagnosed on post-mortem examinations of calves (1-5 months) by AFBI during 2017 (n= 369 )" title="" id="1" name="Picture"/>
            <a:graphic>
              <a:graphicData uri="http://schemas.openxmlformats.org/drawingml/2006/picture">
                <pic:pic>
                  <pic:nvPicPr>
                    <pic:cNvPr descr="AFBI_files/figure-docx/unnamed-chunk-11-1.png" id="0" name="Picture"/>
                    <pic:cNvPicPr>
                      <a:picLocks noChangeArrowheads="1" noChangeAspect="1"/>
                    </pic:cNvPicPr>
                  </pic:nvPicPr>
                  <pic:blipFill>
                    <a:blip r:embed="rId27"/>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 The conditions most frequently diagnosed on</w:t>
      </w:r>
      <w:r>
        <w:t xml:space="preserve"> </w:t>
      </w:r>
      <w:r>
        <w:rPr>
          <w:i/>
        </w:rPr>
        <w:t xml:space="preserve">post-mortem</w:t>
      </w:r>
      <w:r>
        <w:t xml:space="preserve"> </w:t>
      </w:r>
      <w:r>
        <w:t xml:space="preserve">examinations of calves (1-5 months) by AFBI during 2017 (n= 369 )</w:t>
      </w:r>
    </w:p>
    <w:p>
      <w:pPr>
        <w:pStyle w:val="FigureWithCaption"/>
      </w:pPr>
      <w:r>
        <w:drawing>
          <wp:inline>
            <wp:extent cx="5943600" cy="3958530"/>
            <wp:effectExtent b="0" l="0" r="0" t="0"/>
            <wp:docPr descr="Figure 3 Intestinal torsion. Photo:AFBI" title="" id="1" name="Picture"/>
            <a:graphic>
              <a:graphicData uri="http://schemas.openxmlformats.org/drawingml/2006/picture">
                <pic:pic>
                  <pic:nvPicPr>
                    <pic:cNvPr descr="_images/Torsion.jpg" id="0" name="Picture"/>
                    <pic:cNvPicPr>
                      <a:picLocks noChangeArrowheads="1" noChangeAspect="1"/>
                    </pic:cNvPicPr>
                  </pic:nvPicPr>
                  <pic:blipFill>
                    <a:blip r:embed="rId28"/>
                    <a:stretch>
                      <a:fillRect/>
                    </a:stretch>
                  </pic:blipFill>
                  <pic:spPr bwMode="auto">
                    <a:xfrm>
                      <a:off x="0" y="0"/>
                      <a:ext cx="5943600" cy="3958530"/>
                    </a:xfrm>
                    <a:prstGeom prst="rect">
                      <a:avLst/>
                    </a:prstGeom>
                    <a:noFill/>
                    <a:ln w="9525">
                      <a:noFill/>
                      <a:headEnd/>
                      <a:tailEnd/>
                    </a:ln>
                  </pic:spPr>
                </pic:pic>
              </a:graphicData>
            </a:graphic>
          </wp:inline>
        </w:drawing>
      </w:r>
    </w:p>
    <w:p>
      <w:pPr>
        <w:pStyle w:val="ImageCaption"/>
      </w:pPr>
      <w:r>
        <w:t xml:space="preserve">Figure 3 Intestinal torsion. Photo:AFBI</w:t>
      </w:r>
    </w:p>
    <w:p>
      <w:pPr>
        <w:pStyle w:val="BodyText"/>
      </w:pPr>
    </w:p>
    <w:p>
      <w:pPr>
        <w:pStyle w:val="Heading2"/>
      </w:pPr>
      <w:bookmarkStart w:id="29" w:name="calves-6-12-months"/>
      <w:bookmarkEnd w:id="29"/>
      <w:r>
        <w:t xml:space="preserve">Calves (6-12 months)</w:t>
      </w:r>
    </w:p>
    <w:p>
      <w:pPr>
        <w:pStyle w:val="FirstParagraph"/>
      </w:pPr>
    </w:p>
    <w:p>
      <w:pPr>
        <w:pStyle w:val="BodyText"/>
      </w:pPr>
      <w:r>
        <w:t xml:space="preserve">The most commonly diagnosed cause of death in this age group in 2017 was respiratory infections which increased from 42% of cases in 2016 to 49% of cases in 2017. Clostridial diseases were identified as the second largest cause of mortality in this age group in Northern Ireland in 2017 despite the availability of cheap and efficacious vaccines.</w:t>
      </w:r>
    </w:p>
    <w:p>
      <w:pPr>
        <w:pStyle w:val="TableCaption"/>
      </w:pPr>
      <w:r>
        <w:t xml:space="preserve">Table 3 The conditions most frequently diagnosed on</w:t>
      </w:r>
      <w:r>
        <w:t xml:space="preserve"> </w:t>
      </w:r>
      <w:r>
        <w:rPr>
          <w:i/>
        </w:rPr>
        <w:t xml:space="preserve">post-mortem</w:t>
      </w:r>
      <w:r>
        <w:t xml:space="preserve"> </w:t>
      </w:r>
      <w:r>
        <w:t xml:space="preserve">examinations of calves (6-12 months) in AFBI during 2017 (n= 163 )</w:t>
      </w:r>
    </w:p>
    <w:tbl>
      <w:tblPr>
        <w:tblStyle w:val="TableNormal"/>
        <w:tblW w:type="pct" w:w="0.0"/>
        <w:tblLook w:firstRow="1"/>
        <w:tblCaption w:val="Table 3 The conditions most frequently diagnosed on post-mortem examinations of calves (6-12 months) in AFBI during 2017 (n= 163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Respiratory tract infections</w:t>
            </w:r>
          </w:p>
        </w:tc>
        <w:tc>
          <w:p>
            <w:pPr>
              <w:pStyle w:val="Compact"/>
              <w:jc w:val="right"/>
            </w:pPr>
            <w:r>
              <w:t xml:space="preserve">80</w:t>
            </w:r>
          </w:p>
        </w:tc>
        <w:tc>
          <w:p>
            <w:pPr>
              <w:pStyle w:val="Compact"/>
              <w:jc w:val="right"/>
            </w:pPr>
            <w:r>
              <w:t xml:space="preserve">49.1</w:t>
            </w:r>
          </w:p>
        </w:tc>
      </w:tr>
      <w:tr>
        <w:tc>
          <w:p>
            <w:pPr>
              <w:pStyle w:val="Compact"/>
              <w:jc w:val="left"/>
            </w:pPr>
            <w:r>
              <w:t xml:space="preserve">Clostridial disease</w:t>
            </w:r>
          </w:p>
        </w:tc>
        <w:tc>
          <w:p>
            <w:pPr>
              <w:pStyle w:val="Compact"/>
              <w:jc w:val="right"/>
            </w:pPr>
            <w:r>
              <w:t xml:space="preserve">18</w:t>
            </w:r>
          </w:p>
        </w:tc>
        <w:tc>
          <w:p>
            <w:pPr>
              <w:pStyle w:val="Compact"/>
              <w:jc w:val="right"/>
            </w:pPr>
            <w:r>
              <w:t xml:space="preserve">11.0</w:t>
            </w:r>
          </w:p>
        </w:tc>
      </w:tr>
      <w:tr>
        <w:tc>
          <w:p>
            <w:pPr>
              <w:pStyle w:val="Compact"/>
              <w:jc w:val="left"/>
            </w:pPr>
            <w:r>
              <w:t xml:space="preserve">Diagnosis not reached</w:t>
            </w:r>
          </w:p>
        </w:tc>
        <w:tc>
          <w:p>
            <w:pPr>
              <w:pStyle w:val="Compact"/>
              <w:jc w:val="right"/>
            </w:pPr>
            <w:r>
              <w:t xml:space="preserve">17</w:t>
            </w:r>
          </w:p>
        </w:tc>
        <w:tc>
          <w:p>
            <w:pPr>
              <w:pStyle w:val="Compact"/>
              <w:jc w:val="right"/>
            </w:pPr>
            <w:r>
              <w:t xml:space="preserve">10.4</w:t>
            </w:r>
          </w:p>
        </w:tc>
      </w:tr>
      <w:tr>
        <w:tc>
          <w:p>
            <w:pPr>
              <w:pStyle w:val="Compact"/>
              <w:jc w:val="left"/>
            </w:pPr>
            <w:r>
              <w:t xml:space="preserve">Nutritional / metabolic conditions</w:t>
            </w:r>
          </w:p>
        </w:tc>
        <w:tc>
          <w:p>
            <w:pPr>
              <w:pStyle w:val="Compact"/>
              <w:jc w:val="right"/>
            </w:pPr>
            <w:r>
              <w:t xml:space="preserve">11</w:t>
            </w:r>
          </w:p>
        </w:tc>
        <w:tc>
          <w:p>
            <w:pPr>
              <w:pStyle w:val="Compact"/>
              <w:jc w:val="right"/>
            </w:pPr>
            <w:r>
              <w:t xml:space="preserve">6.8</w:t>
            </w:r>
          </w:p>
        </w:tc>
      </w:tr>
      <w:tr>
        <w:tc>
          <w:p>
            <w:pPr>
              <w:pStyle w:val="Compact"/>
              <w:jc w:val="left"/>
            </w:pPr>
            <w:r>
              <w:t xml:space="preserve">Enteric infections</w:t>
            </w:r>
          </w:p>
        </w:tc>
        <w:tc>
          <w:p>
            <w:pPr>
              <w:pStyle w:val="Compact"/>
              <w:jc w:val="right"/>
            </w:pPr>
            <w:r>
              <w:t xml:space="preserve">8</w:t>
            </w:r>
          </w:p>
        </w:tc>
        <w:tc>
          <w:p>
            <w:pPr>
              <w:pStyle w:val="Compact"/>
              <w:jc w:val="right"/>
            </w:pPr>
            <w:r>
              <w:t xml:space="preserve">4.9</w:t>
            </w:r>
          </w:p>
        </w:tc>
      </w:tr>
      <w:tr>
        <w:tc>
          <w:p>
            <w:pPr>
              <w:pStyle w:val="Compact"/>
              <w:jc w:val="left"/>
            </w:pPr>
            <w:r>
              <w:t xml:space="preserve">Other diagnoses</w:t>
            </w:r>
          </w:p>
        </w:tc>
        <w:tc>
          <w:p>
            <w:pPr>
              <w:pStyle w:val="Compact"/>
              <w:jc w:val="right"/>
            </w:pPr>
            <w:r>
              <w:t xml:space="preserve">6</w:t>
            </w:r>
          </w:p>
        </w:tc>
        <w:tc>
          <w:p>
            <w:pPr>
              <w:pStyle w:val="Compact"/>
              <w:jc w:val="right"/>
            </w:pPr>
            <w:r>
              <w:t xml:space="preserve">3.7</w:t>
            </w:r>
          </w:p>
        </w:tc>
      </w:tr>
      <w:tr>
        <w:tc>
          <w:p>
            <w:pPr>
              <w:pStyle w:val="Compact"/>
              <w:jc w:val="left"/>
            </w:pPr>
            <w:r>
              <w:t xml:space="preserve">Liver disease</w:t>
            </w:r>
          </w:p>
        </w:tc>
        <w:tc>
          <w:p>
            <w:pPr>
              <w:pStyle w:val="Compact"/>
              <w:jc w:val="right"/>
            </w:pPr>
            <w:r>
              <w:t xml:space="preserve">3</w:t>
            </w:r>
          </w:p>
        </w:tc>
        <w:tc>
          <w:p>
            <w:pPr>
              <w:pStyle w:val="Compact"/>
              <w:jc w:val="right"/>
            </w:pPr>
            <w:r>
              <w:t xml:space="preserve">1.8</w:t>
            </w:r>
          </w:p>
        </w:tc>
      </w:tr>
      <w:tr>
        <w:tc>
          <w:p>
            <w:pPr>
              <w:pStyle w:val="Compact"/>
              <w:jc w:val="left"/>
            </w:pPr>
            <w:r>
              <w:t xml:space="preserve">Poisoning</w:t>
            </w:r>
          </w:p>
        </w:tc>
        <w:tc>
          <w:p>
            <w:pPr>
              <w:pStyle w:val="Compact"/>
              <w:jc w:val="right"/>
            </w:pPr>
            <w:r>
              <w:t xml:space="preserve">3</w:t>
            </w:r>
          </w:p>
        </w:tc>
        <w:tc>
          <w:p>
            <w:pPr>
              <w:pStyle w:val="Compact"/>
              <w:jc w:val="right"/>
            </w:pPr>
            <w:r>
              <w:t xml:space="preserve">1.8</w:t>
            </w:r>
          </w:p>
        </w:tc>
      </w:tr>
      <w:tr>
        <w:tc>
          <w:p>
            <w:pPr>
              <w:pStyle w:val="Compact"/>
              <w:jc w:val="left"/>
            </w:pPr>
            <w:r>
              <w:t xml:space="preserve">Stomach / Intestinal ulcer, perforation, for body</w:t>
            </w:r>
          </w:p>
        </w:tc>
        <w:tc>
          <w:p>
            <w:pPr>
              <w:pStyle w:val="Compact"/>
              <w:jc w:val="right"/>
            </w:pPr>
            <w:r>
              <w:t xml:space="preserve">3</w:t>
            </w:r>
          </w:p>
        </w:tc>
        <w:tc>
          <w:p>
            <w:pPr>
              <w:pStyle w:val="Compact"/>
              <w:jc w:val="right"/>
            </w:pPr>
            <w:r>
              <w:t xml:space="preserve">1.8</w:t>
            </w:r>
          </w:p>
        </w:tc>
      </w:tr>
      <w:tr>
        <w:tc>
          <w:p>
            <w:pPr>
              <w:pStyle w:val="Compact"/>
              <w:jc w:val="left"/>
            </w:pPr>
            <w:r>
              <w:t xml:space="preserve">Urinary tract conditions</w:t>
            </w:r>
          </w:p>
        </w:tc>
        <w:tc>
          <w:p>
            <w:pPr>
              <w:pStyle w:val="Compact"/>
              <w:jc w:val="right"/>
            </w:pPr>
            <w:r>
              <w:t xml:space="preserve">3</w:t>
            </w:r>
          </w:p>
        </w:tc>
        <w:tc>
          <w:p>
            <w:pPr>
              <w:pStyle w:val="Compact"/>
              <w:jc w:val="right"/>
            </w:pPr>
            <w:r>
              <w:t xml:space="preserve">1.8</w:t>
            </w:r>
          </w:p>
        </w:tc>
      </w:tr>
      <w:tr>
        <w:tc>
          <w:p>
            <w:pPr>
              <w:pStyle w:val="Compact"/>
              <w:jc w:val="left"/>
            </w:pPr>
            <w:r>
              <w:t xml:space="preserve">BVD / Mucosal disease</w:t>
            </w:r>
          </w:p>
        </w:tc>
        <w:tc>
          <w:p>
            <w:pPr>
              <w:pStyle w:val="Compact"/>
              <w:jc w:val="right"/>
            </w:pPr>
            <w:r>
              <w:t xml:space="preserve">2</w:t>
            </w:r>
          </w:p>
        </w:tc>
        <w:tc>
          <w:p>
            <w:pPr>
              <w:pStyle w:val="Compact"/>
              <w:jc w:val="right"/>
            </w:pPr>
            <w:r>
              <w:t xml:space="preserve">1.2</w:t>
            </w:r>
          </w:p>
        </w:tc>
      </w:tr>
      <w:tr>
        <w:tc>
          <w:p>
            <w:pPr>
              <w:pStyle w:val="Compact"/>
              <w:jc w:val="left"/>
            </w:pPr>
            <w:r>
              <w:t xml:space="preserve">Cardiac conditions</w:t>
            </w:r>
          </w:p>
        </w:tc>
        <w:tc>
          <w:p>
            <w:pPr>
              <w:pStyle w:val="Compact"/>
              <w:jc w:val="right"/>
            </w:pPr>
            <w:r>
              <w:t xml:space="preserve">2</w:t>
            </w:r>
          </w:p>
        </w:tc>
        <w:tc>
          <w:p>
            <w:pPr>
              <w:pStyle w:val="Compact"/>
              <w:jc w:val="right"/>
            </w:pPr>
            <w:r>
              <w:t xml:space="preserve">1.2</w:t>
            </w:r>
          </w:p>
        </w:tc>
      </w:tr>
      <w:tr>
        <w:tc>
          <w:p>
            <w:pPr>
              <w:pStyle w:val="Compact"/>
              <w:jc w:val="left"/>
            </w:pPr>
            <w:r>
              <w:t xml:space="preserve">Nervous system conditions</w:t>
            </w:r>
          </w:p>
        </w:tc>
        <w:tc>
          <w:p>
            <w:pPr>
              <w:pStyle w:val="Compact"/>
              <w:jc w:val="right"/>
            </w:pPr>
            <w:r>
              <w:t xml:space="preserve">2</w:t>
            </w:r>
          </w:p>
        </w:tc>
        <w:tc>
          <w:p>
            <w:pPr>
              <w:pStyle w:val="Compact"/>
              <w:jc w:val="right"/>
            </w:pPr>
            <w:r>
              <w:t xml:space="preserve">1.2</w:t>
            </w:r>
          </w:p>
        </w:tc>
      </w:tr>
      <w:tr>
        <w:tc>
          <w:p>
            <w:pPr>
              <w:pStyle w:val="Compact"/>
              <w:jc w:val="left"/>
            </w:pPr>
            <w:r>
              <w:t xml:space="preserve">Skeletal conditions</w:t>
            </w:r>
          </w:p>
        </w:tc>
        <w:tc>
          <w:p>
            <w:pPr>
              <w:pStyle w:val="Compact"/>
              <w:jc w:val="right"/>
            </w:pPr>
            <w:r>
              <w:t xml:space="preserve">2</w:t>
            </w:r>
          </w:p>
        </w:tc>
        <w:tc>
          <w:p>
            <w:pPr>
              <w:pStyle w:val="Compact"/>
              <w:jc w:val="right"/>
            </w:pPr>
            <w:r>
              <w:t xml:space="preserve">1.2</w:t>
            </w:r>
          </w:p>
        </w:tc>
      </w:tr>
      <w:tr>
        <w:tc>
          <w:p>
            <w:pPr>
              <w:pStyle w:val="Compact"/>
              <w:jc w:val="left"/>
            </w:pPr>
            <w:r>
              <w:t xml:space="preserve">Stomach / Intestinal torsion / obstruction</w:t>
            </w:r>
          </w:p>
        </w:tc>
        <w:tc>
          <w:p>
            <w:pPr>
              <w:pStyle w:val="Compact"/>
              <w:jc w:val="right"/>
            </w:pPr>
            <w:r>
              <w:t xml:space="preserve">2</w:t>
            </w:r>
          </w:p>
        </w:tc>
        <w:tc>
          <w:p>
            <w:pPr>
              <w:pStyle w:val="Compact"/>
              <w:jc w:val="right"/>
            </w:pPr>
            <w:r>
              <w:t xml:space="preserve">1.2</w:t>
            </w:r>
          </w:p>
        </w:tc>
      </w:tr>
      <w:tr>
        <w:tc>
          <w:p>
            <w:pPr>
              <w:pStyle w:val="Compact"/>
              <w:jc w:val="left"/>
            </w:pPr>
            <w:r>
              <w:t xml:space="preserve">Peritonitis</w:t>
            </w:r>
          </w:p>
        </w:tc>
        <w:tc>
          <w:p>
            <w:pPr>
              <w:pStyle w:val="Compact"/>
              <w:jc w:val="right"/>
            </w:pPr>
            <w:r>
              <w:t xml:space="preserve">1</w:t>
            </w:r>
          </w:p>
        </w:tc>
        <w:tc>
          <w:p>
            <w:pPr>
              <w:pStyle w:val="Compact"/>
              <w:jc w:val="right"/>
            </w:pPr>
            <w:r>
              <w:t xml:space="preserve">0.6</w:t>
            </w:r>
          </w:p>
        </w:tc>
      </w:tr>
    </w:tbl>
    <w:p>
      <w:pPr>
        <w:pStyle w:val="BodyText"/>
      </w:pPr>
    </w:p>
    <w:p>
      <w:pPr>
        <w:pStyle w:val="FigureWithCaption"/>
      </w:pPr>
      <w:r>
        <w:drawing>
          <wp:inline>
            <wp:extent cx="5544151" cy="4620126"/>
            <wp:effectExtent b="0" l="0" r="0" t="0"/>
            <wp:docPr descr="Figure 4 The conditions most frequently diagnosed on post-mortem examinations of calves (6-12 months) by AFBI during 2017 (n= 163 )" title="" id="1" name="Picture"/>
            <a:graphic>
              <a:graphicData uri="http://schemas.openxmlformats.org/drawingml/2006/picture">
                <pic:pic>
                  <pic:nvPicPr>
                    <pic:cNvPr descr="AFBI_files/figure-docx/unnamed-chunk-14-1.png" id="0" name="Picture"/>
                    <pic:cNvPicPr>
                      <a:picLocks noChangeArrowheads="1" noChangeAspect="1"/>
                    </pic:cNvPicPr>
                  </pic:nvPicPr>
                  <pic:blipFill>
                    <a:blip r:embed="rId30"/>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4 The conditions most frequently diagnosed on</w:t>
      </w:r>
      <w:r>
        <w:t xml:space="preserve"> </w:t>
      </w:r>
      <w:r>
        <w:rPr>
          <w:i/>
        </w:rPr>
        <w:t xml:space="preserve">post-mortem</w:t>
      </w:r>
      <w:r>
        <w:t xml:space="preserve"> </w:t>
      </w:r>
      <w:r>
        <w:t xml:space="preserve">examinations of calves (6-12 months) by AFBI during 2017 (n= 163 )</w:t>
      </w:r>
    </w:p>
    <w:p>
      <w:pPr>
        <w:pStyle w:val="BodyText"/>
      </w:pPr>
    </w:p>
    <w:p>
      <w:pPr>
        <w:pStyle w:val="Heading2"/>
      </w:pPr>
      <w:bookmarkStart w:id="31" w:name="adults-12-months"/>
      <w:bookmarkEnd w:id="31"/>
      <w:r>
        <w:t xml:space="preserve">Adults (&gt; 12 months)</w:t>
      </w:r>
    </w:p>
    <w:p>
      <w:pPr>
        <w:pStyle w:val="FirstParagraph"/>
      </w:pPr>
    </w:p>
    <w:p>
      <w:pPr>
        <w:pStyle w:val="BodyText"/>
      </w:pPr>
      <w:r>
        <w:t xml:space="preserve">As in previous years, respiratory infections were identified as the most common cause of death in adult cattle. Clostridial disease accounted for 8.4% of adult cattle deaths in 2017, representing a decrease from the 10% of cases in 2016. Cardiac/ circulatory system conditions such as endocarditis, pericarditis and caudal vena cava thrombosis were also a common cause of mortality in adult cows in 2017.</w:t>
      </w:r>
    </w:p>
    <w:p>
      <w:pPr>
        <w:pStyle w:val="TableCaption"/>
      </w:pPr>
      <w:r>
        <w:t xml:space="preserve">Table 4 The conditions most frequently diagnosed on</w:t>
      </w:r>
      <w:r>
        <w:t xml:space="preserve"> </w:t>
      </w:r>
      <w:r>
        <w:rPr>
          <w:i/>
        </w:rPr>
        <w:t xml:space="preserve">post-mortem</w:t>
      </w:r>
      <w:r>
        <w:t xml:space="preserve"> </w:t>
      </w:r>
      <w:r>
        <w:t xml:space="preserve">examinations of adults (&gt;12 months) by AFBI during 2017 (n= 464 )</w:t>
      </w:r>
    </w:p>
    <w:tbl>
      <w:tblPr>
        <w:tblStyle w:val="TableNormal"/>
        <w:tblW w:type="pct" w:w="0.0"/>
        <w:tblLook w:firstRow="1"/>
        <w:tblCaption w:val="Table 4 The conditions most frequently diagnosed on post-mortem examinations of adults (&gt;12 months) by AFBI during 2017 (n= 464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Respiratory infections</w:t>
            </w:r>
          </w:p>
        </w:tc>
        <w:tc>
          <w:p>
            <w:pPr>
              <w:pStyle w:val="Compact"/>
              <w:jc w:val="right"/>
            </w:pPr>
            <w:r>
              <w:t xml:space="preserve">95</w:t>
            </w:r>
          </w:p>
        </w:tc>
        <w:tc>
          <w:p>
            <w:pPr>
              <w:pStyle w:val="Compact"/>
              <w:jc w:val="right"/>
            </w:pPr>
            <w:r>
              <w:t xml:space="preserve">20.5</w:t>
            </w:r>
          </w:p>
        </w:tc>
      </w:tr>
      <w:tr>
        <w:tc>
          <w:p>
            <w:pPr>
              <w:pStyle w:val="Compact"/>
              <w:jc w:val="left"/>
            </w:pPr>
            <w:r>
              <w:t xml:space="preserve">Other diagnoses</w:t>
            </w:r>
          </w:p>
        </w:tc>
        <w:tc>
          <w:p>
            <w:pPr>
              <w:pStyle w:val="Compact"/>
              <w:jc w:val="right"/>
            </w:pPr>
            <w:r>
              <w:t xml:space="preserve">56</w:t>
            </w:r>
          </w:p>
        </w:tc>
        <w:tc>
          <w:p>
            <w:pPr>
              <w:pStyle w:val="Compact"/>
              <w:jc w:val="right"/>
            </w:pPr>
            <w:r>
              <w:t xml:space="preserve">12.1</w:t>
            </w:r>
          </w:p>
        </w:tc>
      </w:tr>
      <w:tr>
        <w:tc>
          <w:p>
            <w:pPr>
              <w:pStyle w:val="Compact"/>
              <w:jc w:val="left"/>
            </w:pPr>
            <w:r>
              <w:t xml:space="preserve">Diagnosis not reached</w:t>
            </w:r>
          </w:p>
        </w:tc>
        <w:tc>
          <w:p>
            <w:pPr>
              <w:pStyle w:val="Compact"/>
              <w:jc w:val="right"/>
            </w:pPr>
            <w:r>
              <w:t xml:space="preserve">55</w:t>
            </w:r>
          </w:p>
        </w:tc>
        <w:tc>
          <w:p>
            <w:pPr>
              <w:pStyle w:val="Compact"/>
              <w:jc w:val="right"/>
            </w:pPr>
            <w:r>
              <w:t xml:space="preserve">11.8</w:t>
            </w:r>
          </w:p>
        </w:tc>
      </w:tr>
      <w:tr>
        <w:tc>
          <w:p>
            <w:pPr>
              <w:pStyle w:val="Compact"/>
              <w:jc w:val="left"/>
            </w:pPr>
            <w:r>
              <w:t xml:space="preserve">Cardiac / circulatory system</w:t>
            </w:r>
          </w:p>
        </w:tc>
        <w:tc>
          <w:p>
            <w:pPr>
              <w:pStyle w:val="Compact"/>
              <w:jc w:val="right"/>
            </w:pPr>
            <w:r>
              <w:t xml:space="preserve">50</w:t>
            </w:r>
          </w:p>
        </w:tc>
        <w:tc>
          <w:p>
            <w:pPr>
              <w:pStyle w:val="Compact"/>
              <w:jc w:val="right"/>
            </w:pPr>
            <w:r>
              <w:t xml:space="preserve">10.8</w:t>
            </w:r>
          </w:p>
        </w:tc>
      </w:tr>
      <w:tr>
        <w:tc>
          <w:p>
            <w:pPr>
              <w:pStyle w:val="Compact"/>
              <w:jc w:val="left"/>
            </w:pPr>
            <w:r>
              <w:t xml:space="preserve">Clostridial disease</w:t>
            </w:r>
          </w:p>
        </w:tc>
        <w:tc>
          <w:p>
            <w:pPr>
              <w:pStyle w:val="Compact"/>
              <w:jc w:val="right"/>
            </w:pPr>
            <w:r>
              <w:t xml:space="preserve">39</w:t>
            </w:r>
          </w:p>
        </w:tc>
        <w:tc>
          <w:p>
            <w:pPr>
              <w:pStyle w:val="Compact"/>
              <w:jc w:val="right"/>
            </w:pPr>
            <w:r>
              <w:t xml:space="preserve">8.4</w:t>
            </w:r>
          </w:p>
        </w:tc>
      </w:tr>
      <w:tr>
        <w:tc>
          <w:p>
            <w:pPr>
              <w:pStyle w:val="Compact"/>
              <w:jc w:val="left"/>
            </w:pPr>
            <w:r>
              <w:t xml:space="preserve">Nutritional / metabolic conditions</w:t>
            </w:r>
          </w:p>
        </w:tc>
        <w:tc>
          <w:p>
            <w:pPr>
              <w:pStyle w:val="Compact"/>
              <w:jc w:val="right"/>
            </w:pPr>
            <w:r>
              <w:t xml:space="preserve">36</w:t>
            </w:r>
          </w:p>
        </w:tc>
        <w:tc>
          <w:p>
            <w:pPr>
              <w:pStyle w:val="Compact"/>
              <w:jc w:val="right"/>
            </w:pPr>
            <w:r>
              <w:t xml:space="preserve">7.8</w:t>
            </w:r>
          </w:p>
        </w:tc>
      </w:tr>
      <w:tr>
        <w:tc>
          <w:p>
            <w:pPr>
              <w:pStyle w:val="Compact"/>
              <w:jc w:val="left"/>
            </w:pPr>
            <w:r>
              <w:t xml:space="preserve">Liver disease</w:t>
            </w:r>
          </w:p>
        </w:tc>
        <w:tc>
          <w:p>
            <w:pPr>
              <w:pStyle w:val="Compact"/>
              <w:jc w:val="right"/>
            </w:pPr>
            <w:r>
              <w:t xml:space="preserve">29</w:t>
            </w:r>
          </w:p>
        </w:tc>
        <w:tc>
          <w:p>
            <w:pPr>
              <w:pStyle w:val="Compact"/>
              <w:jc w:val="right"/>
            </w:pPr>
            <w:r>
              <w:t xml:space="preserve">6.2</w:t>
            </w:r>
          </w:p>
        </w:tc>
      </w:tr>
      <w:tr>
        <w:tc>
          <w:p>
            <w:pPr>
              <w:pStyle w:val="Compact"/>
              <w:jc w:val="left"/>
            </w:pPr>
            <w:r>
              <w:t xml:space="preserve">Stomach / Intestinal ulceration / perforation / foreign body</w:t>
            </w:r>
          </w:p>
        </w:tc>
        <w:tc>
          <w:p>
            <w:pPr>
              <w:pStyle w:val="Compact"/>
              <w:jc w:val="right"/>
            </w:pPr>
            <w:r>
              <w:t xml:space="preserve">24</w:t>
            </w:r>
          </w:p>
        </w:tc>
        <w:tc>
          <w:p>
            <w:pPr>
              <w:pStyle w:val="Compact"/>
              <w:jc w:val="right"/>
            </w:pPr>
            <w:r>
              <w:t xml:space="preserve">5.2</w:t>
            </w:r>
          </w:p>
        </w:tc>
      </w:tr>
      <w:tr>
        <w:tc>
          <w:p>
            <w:pPr>
              <w:pStyle w:val="Compact"/>
              <w:jc w:val="left"/>
            </w:pPr>
            <w:r>
              <w:t xml:space="preserve">Enteric infections</w:t>
            </w:r>
          </w:p>
        </w:tc>
        <w:tc>
          <w:p>
            <w:pPr>
              <w:pStyle w:val="Compact"/>
              <w:jc w:val="right"/>
            </w:pPr>
            <w:r>
              <w:t xml:space="preserve">19</w:t>
            </w:r>
          </w:p>
        </w:tc>
        <w:tc>
          <w:p>
            <w:pPr>
              <w:pStyle w:val="Compact"/>
              <w:jc w:val="right"/>
            </w:pPr>
            <w:r>
              <w:t xml:space="preserve">4.1</w:t>
            </w:r>
          </w:p>
        </w:tc>
      </w:tr>
      <w:tr>
        <w:tc>
          <w:p>
            <w:pPr>
              <w:pStyle w:val="Compact"/>
              <w:jc w:val="left"/>
            </w:pPr>
            <w:r>
              <w:t xml:space="preserve">Reproductive tract infections / Mastitis</w:t>
            </w:r>
          </w:p>
        </w:tc>
        <w:tc>
          <w:p>
            <w:pPr>
              <w:pStyle w:val="Compact"/>
              <w:jc w:val="right"/>
            </w:pPr>
            <w:r>
              <w:t xml:space="preserve">12</w:t>
            </w:r>
          </w:p>
        </w:tc>
        <w:tc>
          <w:p>
            <w:pPr>
              <w:pStyle w:val="Compact"/>
              <w:jc w:val="right"/>
            </w:pPr>
            <w:r>
              <w:t xml:space="preserve">2.6</w:t>
            </w:r>
          </w:p>
        </w:tc>
      </w:tr>
      <w:tr>
        <w:tc>
          <w:p>
            <w:pPr>
              <w:pStyle w:val="Compact"/>
              <w:jc w:val="left"/>
            </w:pPr>
            <w:r>
              <w:t xml:space="preserve">Intestinal or gastric torsion / obstruction</w:t>
            </w:r>
          </w:p>
        </w:tc>
        <w:tc>
          <w:p>
            <w:pPr>
              <w:pStyle w:val="Compact"/>
              <w:jc w:val="right"/>
            </w:pPr>
            <w:r>
              <w:t xml:space="preserve">10</w:t>
            </w:r>
          </w:p>
        </w:tc>
        <w:tc>
          <w:p>
            <w:pPr>
              <w:pStyle w:val="Compact"/>
              <w:jc w:val="right"/>
            </w:pPr>
            <w:r>
              <w:t xml:space="preserve">2.2</w:t>
            </w:r>
          </w:p>
        </w:tc>
      </w:tr>
      <w:tr>
        <w:tc>
          <w:p>
            <w:pPr>
              <w:pStyle w:val="Compact"/>
              <w:jc w:val="left"/>
            </w:pPr>
            <w:r>
              <w:t xml:space="preserve">Peritonitis</w:t>
            </w:r>
          </w:p>
        </w:tc>
        <w:tc>
          <w:p>
            <w:pPr>
              <w:pStyle w:val="Compact"/>
              <w:jc w:val="right"/>
            </w:pPr>
            <w:r>
              <w:t xml:space="preserve">10</w:t>
            </w:r>
          </w:p>
        </w:tc>
        <w:tc>
          <w:p>
            <w:pPr>
              <w:pStyle w:val="Compact"/>
              <w:jc w:val="right"/>
            </w:pPr>
            <w:r>
              <w:t xml:space="preserve">2.2</w:t>
            </w:r>
          </w:p>
        </w:tc>
      </w:tr>
      <w:tr>
        <w:tc>
          <w:p>
            <w:pPr>
              <w:pStyle w:val="Compact"/>
              <w:jc w:val="left"/>
            </w:pPr>
            <w:r>
              <w:t xml:space="preserve">Poisoning</w:t>
            </w:r>
          </w:p>
        </w:tc>
        <w:tc>
          <w:p>
            <w:pPr>
              <w:pStyle w:val="Compact"/>
              <w:jc w:val="right"/>
            </w:pPr>
            <w:r>
              <w:t xml:space="preserve">9</w:t>
            </w:r>
          </w:p>
        </w:tc>
        <w:tc>
          <w:p>
            <w:pPr>
              <w:pStyle w:val="Compact"/>
              <w:jc w:val="right"/>
            </w:pPr>
            <w:r>
              <w:t xml:space="preserve">1.9</w:t>
            </w:r>
          </w:p>
        </w:tc>
      </w:tr>
      <w:tr>
        <w:tc>
          <w:p>
            <w:pPr>
              <w:pStyle w:val="Compact"/>
              <w:jc w:val="left"/>
            </w:pPr>
            <w:r>
              <w:t xml:space="preserve">Urinary tract conditions</w:t>
            </w:r>
          </w:p>
        </w:tc>
        <w:tc>
          <w:p>
            <w:pPr>
              <w:pStyle w:val="Compact"/>
              <w:jc w:val="right"/>
            </w:pPr>
            <w:r>
              <w:t xml:space="preserve">9</w:t>
            </w:r>
          </w:p>
        </w:tc>
        <w:tc>
          <w:p>
            <w:pPr>
              <w:pStyle w:val="Compact"/>
              <w:jc w:val="right"/>
            </w:pPr>
            <w:r>
              <w:t xml:space="preserve">1.9</w:t>
            </w:r>
          </w:p>
        </w:tc>
      </w:tr>
      <w:tr>
        <w:tc>
          <w:p>
            <w:pPr>
              <w:pStyle w:val="Compact"/>
              <w:jc w:val="left"/>
            </w:pPr>
            <w:r>
              <w:t xml:space="preserve">Tumour</w:t>
            </w:r>
          </w:p>
        </w:tc>
        <w:tc>
          <w:p>
            <w:pPr>
              <w:pStyle w:val="Compact"/>
              <w:jc w:val="right"/>
            </w:pPr>
            <w:r>
              <w:t xml:space="preserve">6</w:t>
            </w:r>
          </w:p>
        </w:tc>
        <w:tc>
          <w:p>
            <w:pPr>
              <w:pStyle w:val="Compact"/>
              <w:jc w:val="right"/>
            </w:pPr>
            <w:r>
              <w:t xml:space="preserve">1.3</w:t>
            </w:r>
          </w:p>
        </w:tc>
      </w:tr>
      <w:tr>
        <w:tc>
          <w:p>
            <w:pPr>
              <w:pStyle w:val="Compact"/>
              <w:jc w:val="left"/>
            </w:pPr>
            <w:r>
              <w:t xml:space="preserve">Nervous system conditions</w:t>
            </w:r>
          </w:p>
        </w:tc>
        <w:tc>
          <w:p>
            <w:pPr>
              <w:pStyle w:val="Compact"/>
              <w:jc w:val="right"/>
            </w:pPr>
            <w:r>
              <w:t xml:space="preserve">5</w:t>
            </w:r>
          </w:p>
        </w:tc>
        <w:tc>
          <w:p>
            <w:pPr>
              <w:pStyle w:val="Compact"/>
              <w:jc w:val="right"/>
            </w:pPr>
            <w:r>
              <w:t xml:space="preserve">1.1</w:t>
            </w:r>
          </w:p>
        </w:tc>
      </w:tr>
    </w:tbl>
    <w:p>
      <w:pPr>
        <w:pStyle w:val="BodyText"/>
      </w:pPr>
    </w:p>
    <w:p>
      <w:pPr>
        <w:pStyle w:val="FigureWithCaption"/>
      </w:pPr>
      <w:r>
        <w:drawing>
          <wp:inline>
            <wp:extent cx="5544151" cy="4620126"/>
            <wp:effectExtent b="0" l="0" r="0" t="0"/>
            <wp:docPr descr="Figure 5 The conditions most frequently diagnosed on post-mortem examinations of adults (&gt;12 months) by AFBI during 2017, (n= 464 )" title="" id="1" name="Picture"/>
            <a:graphic>
              <a:graphicData uri="http://schemas.openxmlformats.org/drawingml/2006/picture">
                <pic:pic>
                  <pic:nvPicPr>
                    <pic:cNvPr descr="AFBI_files/figure-docx/unnamed-chunk-17-1.png" id="0" name="Picture"/>
                    <pic:cNvPicPr>
                      <a:picLocks noChangeArrowheads="1" noChangeAspect="1"/>
                    </pic:cNvPicPr>
                  </pic:nvPicPr>
                  <pic:blipFill>
                    <a:blip r:embed="rId32"/>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5 The conditions most frequently diagnosed on</w:t>
      </w:r>
      <w:r>
        <w:t xml:space="preserve"> </w:t>
      </w:r>
      <w:r>
        <w:rPr>
          <w:i/>
        </w:rPr>
        <w:t xml:space="preserve">post-mortem</w:t>
      </w:r>
      <w:r>
        <w:t xml:space="preserve"> </w:t>
      </w:r>
      <w:r>
        <w:t xml:space="preserve">examinations of adults (&gt;12 months) by AFBI during 2017, (n= 464 )</w:t>
      </w:r>
    </w:p>
    <w:p>
      <w:pPr>
        <w:pStyle w:val="Heading1"/>
      </w:pPr>
      <w:bookmarkStart w:id="33" w:name="bovine-respiratory-disease-brd"/>
      <w:bookmarkEnd w:id="33"/>
      <w:r>
        <w:t xml:space="preserve">Bovine Respiratory Disease (BRD)</w:t>
      </w:r>
    </w:p>
    <w:p>
      <w:r>
        <w:pict>
          <v:rect style="width:0;height:1.5pt" o:hralign="center" o:hrstd="t" o:hr="t"/>
        </w:pict>
      </w:r>
    </w:p>
    <w:p>
      <w:pPr>
        <w:pStyle w:val="FirstParagraph"/>
      </w:pPr>
    </w:p>
    <w:p>
      <w:pPr>
        <w:pStyle w:val="BodyText"/>
      </w:pPr>
      <w:r>
        <w:t xml:space="preserve">Bovine respiratory disease was the most commonly identified cause of death in all age groups of bovines, other than neonatal calves, submitted to AFBI in 2017 and was the second most commonly identified cause of death in neonatal calves. There were multiple aetiologies for respiratory infections identified. As in 2016</w:t>
      </w:r>
      <w:r>
        <w:t xml:space="preserve"> </w:t>
      </w:r>
      <w:r>
        <w:rPr>
          <w:i/>
        </w:rPr>
        <w:t xml:space="preserve">Mycoplasma bovis</w:t>
      </w:r>
      <w:r>
        <w:t xml:space="preserve"> </w:t>
      </w:r>
      <w:r>
        <w:t xml:space="preserve">was the pathogen identified with the greatest frequency from cattle diagnosed with respiratory disease in 2017. At AFBI</w:t>
      </w:r>
      <w:r>
        <w:t xml:space="preserve"> </w:t>
      </w:r>
      <w:r>
        <w:rPr>
          <w:i/>
        </w:rPr>
        <w:t xml:space="preserve">Mycoplasma bovis</w:t>
      </w:r>
      <w:r>
        <w:t xml:space="preserve"> </w:t>
      </w:r>
      <w:r>
        <w:t xml:space="preserve">is detected by a PCR testing and positive results need to be interpreted in conjunction with gross and histopathological findings. Environmental factors also play a role in the condition. Parasitic bronchitis due to the lungworm</w:t>
      </w:r>
      <w:r>
        <w:t xml:space="preserve"> </w:t>
      </w:r>
      <w:r>
        <w:rPr>
          <w:i/>
        </w:rPr>
        <w:t xml:space="preserve">Dictyocaulus viviparus</w:t>
      </w:r>
      <w:r>
        <w:t xml:space="preserve"> </w:t>
      </w:r>
      <w:r>
        <w:t xml:space="preserve">(Figure</w:t>
      </w:r>
      <w:r>
        <w:t xml:space="preserve"> </w:t>
      </w:r>
      <w:r>
        <w:t xml:space="preserve">9</w:t>
      </w:r>
      <w:r>
        <w:t xml:space="preserve">) was seen in 6.9% of bovine respiratory disease diagnoses cases with the expected seasonal peak in August. The economic cost of wastage and reduced productivity due to respiratory infections in the cattle industry is considerable.</w:t>
      </w:r>
    </w:p>
    <w:p>
      <w:pPr>
        <w:pStyle w:val="Heading2"/>
      </w:pPr>
      <w:bookmarkStart w:id="34" w:name="diagnoses-by-group"/>
      <w:bookmarkEnd w:id="34"/>
      <w:r>
        <w:t xml:space="preserve">Diagnoses by Group</w:t>
      </w:r>
    </w:p>
    <w:p>
      <w:pPr>
        <w:pStyle w:val="TableCaption"/>
      </w:pPr>
      <w:r>
        <w:t xml:space="preserve">Table 5 The most common diagnostic groups on</w:t>
      </w:r>
      <w:r>
        <w:t xml:space="preserve"> </w:t>
      </w:r>
      <w:r>
        <w:rPr>
          <w:i/>
        </w:rPr>
        <w:t xml:space="preserve">post-mortem</w:t>
      </w:r>
      <w:r>
        <w:t xml:space="preserve"> </w:t>
      </w:r>
      <w:r>
        <w:t xml:space="preserve">examinations of bovine respiratory disease by AFBI during 2017 (n= 391 )</w:t>
      </w:r>
    </w:p>
    <w:tbl>
      <w:tblPr>
        <w:tblStyle w:val="TableNormal"/>
        <w:tblW w:type="pct" w:w="0.0"/>
        <w:tblLook w:firstRow="1"/>
        <w:tblCaption w:val="Table 5 The most common diagnostic groups on post-mortem examinations of bovine respiratory disease by AFBI during 2017 (n= 391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Bacterial</w:t>
            </w:r>
          </w:p>
        </w:tc>
        <w:tc>
          <w:p>
            <w:pPr>
              <w:pStyle w:val="Compact"/>
              <w:jc w:val="right"/>
            </w:pPr>
            <w:r>
              <w:t xml:space="preserve">220</w:t>
            </w:r>
          </w:p>
        </w:tc>
        <w:tc>
          <w:p>
            <w:pPr>
              <w:pStyle w:val="Compact"/>
              <w:jc w:val="right"/>
            </w:pPr>
            <w:r>
              <w:t xml:space="preserve">56.3</w:t>
            </w:r>
          </w:p>
        </w:tc>
      </w:tr>
      <w:tr>
        <w:tc>
          <w:p>
            <w:pPr>
              <w:pStyle w:val="Compact"/>
              <w:jc w:val="left"/>
            </w:pPr>
            <w:r>
              <w:t xml:space="preserve">Other</w:t>
            </w:r>
          </w:p>
        </w:tc>
        <w:tc>
          <w:p>
            <w:pPr>
              <w:pStyle w:val="Compact"/>
              <w:jc w:val="right"/>
            </w:pPr>
            <w:r>
              <w:t xml:space="preserve">135</w:t>
            </w:r>
          </w:p>
        </w:tc>
        <w:tc>
          <w:p>
            <w:pPr>
              <w:pStyle w:val="Compact"/>
              <w:jc w:val="right"/>
            </w:pPr>
            <w:r>
              <w:t xml:space="preserve">34.5</w:t>
            </w:r>
          </w:p>
        </w:tc>
      </w:tr>
      <w:tr>
        <w:tc>
          <w:p>
            <w:pPr>
              <w:pStyle w:val="Compact"/>
              <w:jc w:val="left"/>
            </w:pPr>
            <w:r>
              <w:t xml:space="preserve">Viral</w:t>
            </w:r>
          </w:p>
        </w:tc>
        <w:tc>
          <w:p>
            <w:pPr>
              <w:pStyle w:val="Compact"/>
              <w:jc w:val="right"/>
            </w:pPr>
            <w:r>
              <w:t xml:space="preserve">36</w:t>
            </w:r>
          </w:p>
        </w:tc>
        <w:tc>
          <w:p>
            <w:pPr>
              <w:pStyle w:val="Compact"/>
              <w:jc w:val="right"/>
            </w:pPr>
            <w:r>
              <w:t xml:space="preserve">9.2</w:t>
            </w:r>
          </w:p>
        </w:tc>
      </w:tr>
    </w:tbl>
    <w:p>
      <w:pPr>
        <w:pStyle w:val="FigureWithCaption"/>
      </w:pPr>
      <w:r>
        <w:drawing>
          <wp:inline>
            <wp:extent cx="5544151" cy="4620126"/>
            <wp:effectExtent b="0" l="0" r="0" t="0"/>
            <wp:docPr descr="Figure 6 The most common diagnostic groups on post-mortem examinations of bovine respiratory disease by AFBI during 2017 (n= 391 )" title="" id="1" name="Picture"/>
            <a:graphic>
              <a:graphicData uri="http://schemas.openxmlformats.org/drawingml/2006/picture">
                <pic:pic>
                  <pic:nvPicPr>
                    <pic:cNvPr descr="AFBI_files/figure-docx/unnamed-chunk-22-1.png" id="0" name="Picture"/>
                    <pic:cNvPicPr>
                      <a:picLocks noChangeArrowheads="1" noChangeAspect="1"/>
                    </pic:cNvPicPr>
                  </pic:nvPicPr>
                  <pic:blipFill>
                    <a:blip r:embed="rId35"/>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6 The most common diagnostic groups on</w:t>
      </w:r>
      <w:r>
        <w:t xml:space="preserve"> </w:t>
      </w:r>
      <w:r>
        <w:rPr>
          <w:i/>
        </w:rPr>
        <w:t xml:space="preserve">post-mortem</w:t>
      </w:r>
      <w:r>
        <w:t xml:space="preserve"> </w:t>
      </w:r>
      <w:r>
        <w:t xml:space="preserve">examinations of bovine respiratory disease by AFBI during 2017 (n= 391 )</w:t>
      </w:r>
    </w:p>
    <w:p>
      <w:pPr>
        <w:pStyle w:val="BodyText"/>
      </w:pPr>
    </w:p>
    <w:p>
      <w:pPr>
        <w:pStyle w:val="Heading3"/>
      </w:pPr>
      <w:bookmarkStart w:id="36" w:name="bovine-respiratory-disease-diagnoses"/>
      <w:bookmarkEnd w:id="36"/>
      <w:r>
        <w:t xml:space="preserve">Bovine Respiratory Disease Diagnoses</w:t>
      </w:r>
    </w:p>
    <w:p>
      <w:pPr>
        <w:pStyle w:val="TableCaption"/>
      </w:pPr>
      <w:r>
        <w:t xml:space="preserve">Table 6 Relative frequency of diagnoses in bovine respiratory disease recorded by AFBI during 2017, (n= 388 )</w:t>
      </w:r>
    </w:p>
    <w:tbl>
      <w:tblPr>
        <w:tblStyle w:val="TableNormal"/>
        <w:tblW w:type="pct" w:w="0.0"/>
        <w:tblLook w:firstRow="1"/>
        <w:tblCaption w:val="Table 6 Relative frequency of diagnoses in bovine respiratory disease recorded by AFBI during 2017, (n= 388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PNEUMONIA DT MYCOPLASMA BOVIS</w:t>
            </w:r>
          </w:p>
        </w:tc>
        <w:tc>
          <w:p>
            <w:pPr>
              <w:pStyle w:val="Compact"/>
              <w:jc w:val="right"/>
            </w:pPr>
            <w:r>
              <w:t xml:space="preserve">90</w:t>
            </w:r>
          </w:p>
        </w:tc>
        <w:tc>
          <w:p>
            <w:pPr>
              <w:pStyle w:val="Compact"/>
              <w:jc w:val="right"/>
            </w:pPr>
            <w:r>
              <w:t xml:space="preserve">23.2</w:t>
            </w:r>
          </w:p>
        </w:tc>
      </w:tr>
      <w:tr>
        <w:tc>
          <w:p>
            <w:pPr>
              <w:pStyle w:val="Compact"/>
              <w:jc w:val="left"/>
            </w:pPr>
            <w:r>
              <w:t xml:space="preserve">PNEUMONIA NOS</w:t>
            </w:r>
          </w:p>
        </w:tc>
        <w:tc>
          <w:p>
            <w:pPr>
              <w:pStyle w:val="Compact"/>
              <w:jc w:val="right"/>
            </w:pPr>
            <w:r>
              <w:t xml:space="preserve">70</w:t>
            </w:r>
          </w:p>
        </w:tc>
        <w:tc>
          <w:p>
            <w:pPr>
              <w:pStyle w:val="Compact"/>
              <w:jc w:val="right"/>
            </w:pPr>
            <w:r>
              <w:t xml:space="preserve">18.0</w:t>
            </w:r>
          </w:p>
        </w:tc>
      </w:tr>
      <w:tr>
        <w:tc>
          <w:p>
            <w:pPr>
              <w:pStyle w:val="Compact"/>
              <w:jc w:val="left"/>
            </w:pPr>
            <w:r>
              <w:t xml:space="preserve">PNEUMONIA DT P MULTOCIDA</w:t>
            </w:r>
          </w:p>
        </w:tc>
        <w:tc>
          <w:p>
            <w:pPr>
              <w:pStyle w:val="Compact"/>
              <w:jc w:val="right"/>
            </w:pPr>
            <w:r>
              <w:t xml:space="preserve">45</w:t>
            </w:r>
          </w:p>
        </w:tc>
        <w:tc>
          <w:p>
            <w:pPr>
              <w:pStyle w:val="Compact"/>
              <w:jc w:val="right"/>
            </w:pPr>
            <w:r>
              <w:t xml:space="preserve">11.6</w:t>
            </w:r>
          </w:p>
        </w:tc>
      </w:tr>
      <w:tr>
        <w:tc>
          <w:p>
            <w:pPr>
              <w:pStyle w:val="Compact"/>
              <w:jc w:val="left"/>
            </w:pPr>
            <w:r>
              <w:t xml:space="preserve">PNEUMONIA A PYOGENES</w:t>
            </w:r>
          </w:p>
        </w:tc>
        <w:tc>
          <w:p>
            <w:pPr>
              <w:pStyle w:val="Compact"/>
              <w:jc w:val="right"/>
            </w:pPr>
            <w:r>
              <w:t xml:space="preserve">35</w:t>
            </w:r>
          </w:p>
        </w:tc>
        <w:tc>
          <w:p>
            <w:pPr>
              <w:pStyle w:val="Compact"/>
              <w:jc w:val="right"/>
            </w:pPr>
            <w:r>
              <w:t xml:space="preserve">9.0</w:t>
            </w:r>
          </w:p>
        </w:tc>
      </w:tr>
      <w:tr>
        <w:tc>
          <w:p>
            <w:pPr>
              <w:pStyle w:val="Compact"/>
              <w:jc w:val="left"/>
            </w:pPr>
            <w:r>
              <w:t xml:space="preserve">PNEUMONIA DT M HAEMOLYTICA</w:t>
            </w:r>
          </w:p>
        </w:tc>
        <w:tc>
          <w:p>
            <w:pPr>
              <w:pStyle w:val="Compact"/>
              <w:jc w:val="right"/>
            </w:pPr>
            <w:r>
              <w:t xml:space="preserve">33</w:t>
            </w:r>
          </w:p>
        </w:tc>
        <w:tc>
          <w:p>
            <w:pPr>
              <w:pStyle w:val="Compact"/>
              <w:jc w:val="right"/>
            </w:pPr>
            <w:r>
              <w:t xml:space="preserve">8.5</w:t>
            </w:r>
          </w:p>
        </w:tc>
      </w:tr>
      <w:tr>
        <w:tc>
          <w:p>
            <w:pPr>
              <w:pStyle w:val="Compact"/>
              <w:jc w:val="left"/>
            </w:pPr>
            <w:r>
              <w:t xml:space="preserve">PNEUMONIA - PARASITIC - HUSK</w:t>
            </w:r>
          </w:p>
        </w:tc>
        <w:tc>
          <w:p>
            <w:pPr>
              <w:pStyle w:val="Compact"/>
              <w:jc w:val="right"/>
            </w:pPr>
            <w:r>
              <w:t xml:space="preserve">27</w:t>
            </w:r>
          </w:p>
        </w:tc>
        <w:tc>
          <w:p>
            <w:pPr>
              <w:pStyle w:val="Compact"/>
              <w:jc w:val="right"/>
            </w:pPr>
            <w:r>
              <w:t xml:space="preserve">7.0</w:t>
            </w:r>
          </w:p>
        </w:tc>
      </w:tr>
      <w:tr>
        <w:tc>
          <w:p>
            <w:pPr>
              <w:pStyle w:val="Compact"/>
              <w:jc w:val="left"/>
            </w:pPr>
            <w:r>
              <w:t xml:space="preserve">PNEUMONIA - RSV</w:t>
            </w:r>
          </w:p>
        </w:tc>
        <w:tc>
          <w:p>
            <w:pPr>
              <w:pStyle w:val="Compact"/>
              <w:jc w:val="right"/>
            </w:pPr>
            <w:r>
              <w:t xml:space="preserve">15</w:t>
            </w:r>
          </w:p>
        </w:tc>
        <w:tc>
          <w:p>
            <w:pPr>
              <w:pStyle w:val="Compact"/>
              <w:jc w:val="right"/>
            </w:pPr>
            <w:r>
              <w:t xml:space="preserve">3.9</w:t>
            </w:r>
          </w:p>
        </w:tc>
      </w:tr>
      <w:tr>
        <w:tc>
          <w:p>
            <w:pPr>
              <w:pStyle w:val="Compact"/>
              <w:jc w:val="left"/>
            </w:pPr>
            <w:r>
              <w:t xml:space="preserve">FIBRINOUS PLEURISY</w:t>
            </w:r>
          </w:p>
        </w:tc>
        <w:tc>
          <w:p>
            <w:pPr>
              <w:pStyle w:val="Compact"/>
              <w:jc w:val="right"/>
            </w:pPr>
            <w:r>
              <w:t xml:space="preserve">14</w:t>
            </w:r>
          </w:p>
        </w:tc>
        <w:tc>
          <w:p>
            <w:pPr>
              <w:pStyle w:val="Compact"/>
              <w:jc w:val="right"/>
            </w:pPr>
            <w:r>
              <w:t xml:space="preserve">3.6</w:t>
            </w:r>
          </w:p>
        </w:tc>
      </w:tr>
      <w:tr>
        <w:tc>
          <w:p>
            <w:pPr>
              <w:pStyle w:val="Compact"/>
              <w:jc w:val="left"/>
            </w:pPr>
            <w:r>
              <w:t xml:space="preserve">IBR</w:t>
            </w:r>
          </w:p>
        </w:tc>
        <w:tc>
          <w:p>
            <w:pPr>
              <w:pStyle w:val="Compact"/>
              <w:jc w:val="right"/>
            </w:pPr>
            <w:r>
              <w:t xml:space="preserve">12</w:t>
            </w:r>
          </w:p>
        </w:tc>
        <w:tc>
          <w:p>
            <w:pPr>
              <w:pStyle w:val="Compact"/>
              <w:jc w:val="right"/>
            </w:pPr>
            <w:r>
              <w:t xml:space="preserve">3.1</w:t>
            </w:r>
          </w:p>
        </w:tc>
      </w:tr>
      <w:tr>
        <w:tc>
          <w:p>
            <w:pPr>
              <w:pStyle w:val="Compact"/>
              <w:jc w:val="left"/>
            </w:pPr>
            <w:r>
              <w:t xml:space="preserve">PNEUMONIA - H SOMNUS</w:t>
            </w:r>
          </w:p>
        </w:tc>
        <w:tc>
          <w:p>
            <w:pPr>
              <w:pStyle w:val="Compact"/>
              <w:jc w:val="right"/>
            </w:pPr>
            <w:r>
              <w:t xml:space="preserve">10</w:t>
            </w:r>
          </w:p>
        </w:tc>
        <w:tc>
          <w:p>
            <w:pPr>
              <w:pStyle w:val="Compact"/>
              <w:jc w:val="right"/>
            </w:pPr>
            <w:r>
              <w:t xml:space="preserve">2.6</w:t>
            </w:r>
          </w:p>
        </w:tc>
      </w:tr>
      <w:tr>
        <w:tc>
          <w:p>
            <w:pPr>
              <w:pStyle w:val="Compact"/>
              <w:jc w:val="left"/>
            </w:pPr>
            <w:r>
              <w:t xml:space="preserve">CHRONIC BRONCHOPNEUMONIA</w:t>
            </w:r>
          </w:p>
        </w:tc>
        <w:tc>
          <w:p>
            <w:pPr>
              <w:pStyle w:val="Compact"/>
              <w:jc w:val="right"/>
            </w:pPr>
            <w:r>
              <w:t xml:space="preserve">6</w:t>
            </w:r>
          </w:p>
        </w:tc>
        <w:tc>
          <w:p>
            <w:pPr>
              <w:pStyle w:val="Compact"/>
              <w:jc w:val="right"/>
            </w:pPr>
            <w:r>
              <w:t xml:space="preserve">1.6</w:t>
            </w:r>
          </w:p>
        </w:tc>
      </w:tr>
      <w:tr>
        <w:tc>
          <w:p>
            <w:pPr>
              <w:pStyle w:val="Compact"/>
              <w:jc w:val="left"/>
            </w:pPr>
            <w:r>
              <w:t xml:space="preserve">PNEUMONIA - BVD</w:t>
            </w:r>
          </w:p>
        </w:tc>
        <w:tc>
          <w:p>
            <w:pPr>
              <w:pStyle w:val="Compact"/>
              <w:jc w:val="right"/>
            </w:pPr>
            <w:r>
              <w:t xml:space="preserve">5</w:t>
            </w:r>
          </w:p>
        </w:tc>
        <w:tc>
          <w:p>
            <w:pPr>
              <w:pStyle w:val="Compact"/>
              <w:jc w:val="right"/>
            </w:pPr>
            <w:r>
              <w:t xml:space="preserve">1.3</w:t>
            </w:r>
          </w:p>
        </w:tc>
      </w:tr>
      <w:tr>
        <w:tc>
          <w:p>
            <w:pPr>
              <w:pStyle w:val="Compact"/>
              <w:jc w:val="left"/>
            </w:pPr>
            <w:r>
              <w:t xml:space="preserve">PNEUMONIA DT ASPIRATION</w:t>
            </w:r>
          </w:p>
        </w:tc>
        <w:tc>
          <w:p>
            <w:pPr>
              <w:pStyle w:val="Compact"/>
              <w:jc w:val="right"/>
            </w:pPr>
            <w:r>
              <w:t xml:space="preserve">4</w:t>
            </w:r>
          </w:p>
        </w:tc>
        <w:tc>
          <w:p>
            <w:pPr>
              <w:pStyle w:val="Compact"/>
              <w:jc w:val="right"/>
            </w:pPr>
            <w:r>
              <w:t xml:space="preserve">1.0</w:t>
            </w:r>
          </w:p>
        </w:tc>
      </w:tr>
      <w:tr>
        <w:tc>
          <w:p>
            <w:pPr>
              <w:pStyle w:val="Compact"/>
              <w:jc w:val="left"/>
            </w:pPr>
            <w:r>
              <w:t xml:space="preserve">SEVERE TRACHEITIS</w:t>
            </w:r>
          </w:p>
        </w:tc>
        <w:tc>
          <w:p>
            <w:pPr>
              <w:pStyle w:val="Compact"/>
              <w:jc w:val="right"/>
            </w:pPr>
            <w:r>
              <w:t xml:space="preserve">4</w:t>
            </w:r>
          </w:p>
        </w:tc>
        <w:tc>
          <w:p>
            <w:pPr>
              <w:pStyle w:val="Compact"/>
              <w:jc w:val="right"/>
            </w:pPr>
            <w:r>
              <w:t xml:space="preserve">1.0</w:t>
            </w:r>
          </w:p>
        </w:tc>
      </w:tr>
      <w:tr>
        <w:tc>
          <w:p>
            <w:pPr>
              <w:pStyle w:val="Compact"/>
              <w:jc w:val="left"/>
            </w:pPr>
            <w:r>
              <w:t xml:space="preserve">PASTEURELLOSIS</w:t>
            </w:r>
          </w:p>
        </w:tc>
        <w:tc>
          <w:p>
            <w:pPr>
              <w:pStyle w:val="Compact"/>
              <w:jc w:val="right"/>
            </w:pPr>
            <w:r>
              <w:t xml:space="preserve">3</w:t>
            </w:r>
          </w:p>
        </w:tc>
        <w:tc>
          <w:p>
            <w:pPr>
              <w:pStyle w:val="Compact"/>
              <w:jc w:val="right"/>
            </w:pPr>
            <w:r>
              <w:t xml:space="preserve">0.8</w:t>
            </w:r>
          </w:p>
        </w:tc>
      </w:tr>
      <w:tr>
        <w:tc>
          <w:p>
            <w:pPr>
              <w:pStyle w:val="Compact"/>
              <w:jc w:val="left"/>
            </w:pPr>
            <w:r>
              <w:t xml:space="preserve">MALIGNANT CATARRH</w:t>
            </w:r>
          </w:p>
        </w:tc>
        <w:tc>
          <w:p>
            <w:pPr>
              <w:pStyle w:val="Compact"/>
              <w:jc w:val="right"/>
            </w:pPr>
            <w:r>
              <w:t xml:space="preserve">2</w:t>
            </w:r>
          </w:p>
        </w:tc>
        <w:tc>
          <w:p>
            <w:pPr>
              <w:pStyle w:val="Compact"/>
              <w:jc w:val="right"/>
            </w:pPr>
            <w:r>
              <w:t xml:space="preserve">0.5</w:t>
            </w:r>
          </w:p>
        </w:tc>
      </w:tr>
      <w:tr>
        <w:tc>
          <w:p>
            <w:pPr>
              <w:pStyle w:val="Compact"/>
              <w:jc w:val="left"/>
            </w:pPr>
            <w:r>
              <w:t xml:space="preserve">PNEUMONIA - FUNGAL</w:t>
            </w:r>
          </w:p>
        </w:tc>
        <w:tc>
          <w:p>
            <w:pPr>
              <w:pStyle w:val="Compact"/>
              <w:jc w:val="right"/>
            </w:pPr>
            <w:r>
              <w:t xml:space="preserve">2</w:t>
            </w:r>
          </w:p>
        </w:tc>
        <w:tc>
          <w:p>
            <w:pPr>
              <w:pStyle w:val="Compact"/>
              <w:jc w:val="right"/>
            </w:pPr>
            <w:r>
              <w:t xml:space="preserve">0.5</w:t>
            </w:r>
          </w:p>
        </w:tc>
      </w:tr>
      <w:tr>
        <w:tc>
          <w:p>
            <w:pPr>
              <w:pStyle w:val="Compact"/>
              <w:jc w:val="left"/>
            </w:pPr>
            <w:r>
              <w:t xml:space="preserve">PNEUMONIA - P13</w:t>
            </w:r>
          </w:p>
        </w:tc>
        <w:tc>
          <w:p>
            <w:pPr>
              <w:pStyle w:val="Compact"/>
              <w:jc w:val="right"/>
            </w:pPr>
            <w:r>
              <w:t xml:space="preserve">2</w:t>
            </w:r>
          </w:p>
        </w:tc>
        <w:tc>
          <w:p>
            <w:pPr>
              <w:pStyle w:val="Compact"/>
              <w:jc w:val="right"/>
            </w:pPr>
            <w:r>
              <w:t xml:space="preserve">0.5</w:t>
            </w:r>
          </w:p>
        </w:tc>
      </w:tr>
      <w:tr>
        <w:tc>
          <w:p>
            <w:pPr>
              <w:pStyle w:val="Compact"/>
              <w:jc w:val="left"/>
            </w:pPr>
            <w:r>
              <w:t xml:space="preserve">PNEUMONIA DT ACTINO</w:t>
            </w:r>
          </w:p>
        </w:tc>
        <w:tc>
          <w:p>
            <w:pPr>
              <w:pStyle w:val="Compact"/>
              <w:jc w:val="right"/>
            </w:pPr>
            <w:r>
              <w:t xml:space="preserve">2</w:t>
            </w:r>
          </w:p>
        </w:tc>
        <w:tc>
          <w:p>
            <w:pPr>
              <w:pStyle w:val="Compact"/>
              <w:jc w:val="right"/>
            </w:pPr>
            <w:r>
              <w:t xml:space="preserve">0.5</w:t>
            </w:r>
          </w:p>
        </w:tc>
      </w:tr>
      <w:tr>
        <w:tc>
          <w:p>
            <w:pPr>
              <w:pStyle w:val="Compact"/>
              <w:jc w:val="left"/>
            </w:pPr>
            <w:r>
              <w:t xml:space="preserve">PULMONARY EMBOLISM</w:t>
            </w:r>
          </w:p>
        </w:tc>
        <w:tc>
          <w:p>
            <w:pPr>
              <w:pStyle w:val="Compact"/>
              <w:jc w:val="right"/>
            </w:pPr>
            <w:r>
              <w:t xml:space="preserve">2</w:t>
            </w:r>
          </w:p>
        </w:tc>
        <w:tc>
          <w:p>
            <w:pPr>
              <w:pStyle w:val="Compact"/>
              <w:jc w:val="right"/>
            </w:pPr>
            <w:r>
              <w:t xml:space="preserve">0.5</w:t>
            </w:r>
          </w:p>
        </w:tc>
      </w:tr>
      <w:tr>
        <w:tc>
          <w:p>
            <w:pPr>
              <w:pStyle w:val="Compact"/>
              <w:jc w:val="left"/>
            </w:pPr>
            <w:r>
              <w:t xml:space="preserve">TUBERCULOSIS</w:t>
            </w:r>
          </w:p>
        </w:tc>
        <w:tc>
          <w:p>
            <w:pPr>
              <w:pStyle w:val="Compact"/>
              <w:jc w:val="right"/>
            </w:pPr>
            <w:r>
              <w:t xml:space="preserve">2</w:t>
            </w:r>
          </w:p>
        </w:tc>
        <w:tc>
          <w:p>
            <w:pPr>
              <w:pStyle w:val="Compact"/>
              <w:jc w:val="right"/>
            </w:pPr>
            <w:r>
              <w:t xml:space="preserve">0.5</w:t>
            </w:r>
          </w:p>
        </w:tc>
      </w:tr>
      <w:tr>
        <w:tc>
          <w:p>
            <w:pPr>
              <w:pStyle w:val="Compact"/>
              <w:jc w:val="left"/>
            </w:pPr>
            <w:r>
              <w:t xml:space="preserve">ADENOCARCINOMA</w:t>
            </w:r>
          </w:p>
        </w:tc>
        <w:tc>
          <w:p>
            <w:pPr>
              <w:pStyle w:val="Compact"/>
              <w:jc w:val="right"/>
            </w:pPr>
            <w:r>
              <w:t xml:space="preserve">1</w:t>
            </w:r>
          </w:p>
        </w:tc>
        <w:tc>
          <w:p>
            <w:pPr>
              <w:pStyle w:val="Compact"/>
              <w:jc w:val="right"/>
            </w:pPr>
            <w:r>
              <w:t xml:space="preserve">0.3</w:t>
            </w:r>
          </w:p>
        </w:tc>
      </w:tr>
      <w:tr>
        <w:tc>
          <w:p>
            <w:pPr>
              <w:pStyle w:val="Compact"/>
              <w:jc w:val="left"/>
            </w:pPr>
            <w:r>
              <w:t xml:space="preserve">ATELECTASIS</w:t>
            </w:r>
          </w:p>
        </w:tc>
        <w:tc>
          <w:p>
            <w:pPr>
              <w:pStyle w:val="Compact"/>
              <w:jc w:val="right"/>
            </w:pPr>
            <w:r>
              <w:t xml:space="preserve">1</w:t>
            </w:r>
          </w:p>
        </w:tc>
        <w:tc>
          <w:p>
            <w:pPr>
              <w:pStyle w:val="Compact"/>
              <w:jc w:val="right"/>
            </w:pPr>
            <w:r>
              <w:t xml:space="preserve">0.3</w:t>
            </w:r>
          </w:p>
        </w:tc>
      </w:tr>
      <w:tr>
        <w:tc>
          <w:p>
            <w:pPr>
              <w:pStyle w:val="Compact"/>
              <w:jc w:val="left"/>
            </w:pPr>
            <w:r>
              <w:t xml:space="preserve">PULMONARYHAEMORRHAGE</w:t>
            </w:r>
          </w:p>
        </w:tc>
        <w:tc>
          <w:p>
            <w:pPr>
              <w:pStyle w:val="Compact"/>
              <w:jc w:val="right"/>
            </w:pPr>
            <w:r>
              <w:t xml:space="preserve">1</w:t>
            </w:r>
          </w:p>
        </w:tc>
        <w:tc>
          <w:p>
            <w:pPr>
              <w:pStyle w:val="Compact"/>
              <w:jc w:val="right"/>
            </w:pPr>
            <w:r>
              <w:t xml:space="preserve">0.3</w:t>
            </w:r>
          </w:p>
        </w:tc>
      </w:tr>
    </w:tbl>
    <w:p>
      <w:pPr>
        <w:pStyle w:val="BodyText"/>
      </w:pPr>
    </w:p>
    <w:p>
      <w:pPr>
        <w:pStyle w:val="FigureWithCaption"/>
      </w:pPr>
      <w:r>
        <w:drawing>
          <wp:inline>
            <wp:extent cx="5544151" cy="4620126"/>
            <wp:effectExtent b="0" l="0" r="0" t="0"/>
            <wp:docPr descr="Figure 7 Relative frequency of diagnoses in bovine respiratory disease recorded by AFBI during 2017, (n= 388 )" title="" id="1" name="Picture"/>
            <a:graphic>
              <a:graphicData uri="http://schemas.openxmlformats.org/drawingml/2006/picture">
                <pic:pic>
                  <pic:nvPicPr>
                    <pic:cNvPr descr="AFBI_files/figure-docx/unnamed-chunk-27-1.png" id="0" name="Picture"/>
                    <pic:cNvPicPr>
                      <a:picLocks noChangeArrowheads="1" noChangeAspect="1"/>
                    </pic:cNvPicPr>
                  </pic:nvPicPr>
                  <pic:blipFill>
                    <a:blip r:embed="rId37"/>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7 Relative frequency of diagnoses in bovine respiratory disease recorded by AFBI during 2017, (n= 388 )</w:t>
      </w:r>
    </w:p>
    <w:p>
      <w:pPr>
        <w:pStyle w:val="BodyText"/>
      </w:pPr>
    </w:p>
    <w:p>
      <w:pPr>
        <w:pStyle w:val="Heading3"/>
      </w:pPr>
      <w:bookmarkStart w:id="38" w:name="lungworm"/>
      <w:bookmarkEnd w:id="38"/>
      <w:r>
        <w:t xml:space="preserve">Lungworm</w:t>
      </w:r>
    </w:p>
    <w:p>
      <w:pPr>
        <w:pStyle w:val="FigureWithCaption"/>
      </w:pPr>
      <w:r>
        <w:drawing>
          <wp:inline>
            <wp:extent cx="5544151" cy="4620126"/>
            <wp:effectExtent b="0" l="0" r="0" t="0"/>
            <wp:docPr descr="Figure 8 Cases of death due to lungworm in cattle recorded by AFBI during 2017, (n= 27 )" title="" id="1" name="Picture"/>
            <a:graphic>
              <a:graphicData uri="http://schemas.openxmlformats.org/drawingml/2006/picture">
                <pic:pic>
                  <pic:nvPicPr>
                    <pic:cNvPr descr="AFBI_files/figure-docx/unnamed-chunk-30-1.png" id="0" name="Picture"/>
                    <pic:cNvPicPr>
                      <a:picLocks noChangeArrowheads="1" noChangeAspect="1"/>
                    </pic:cNvPicPr>
                  </pic:nvPicPr>
                  <pic:blipFill>
                    <a:blip r:embed="rId39"/>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8 Cases of death due to lungworm in cattle recorded by AFBI during 2017, (n= 27 )</w:t>
      </w:r>
    </w:p>
    <w:p>
      <w:pPr>
        <w:pStyle w:val="BodyText"/>
      </w:pPr>
    </w:p>
    <w:p>
      <w:pPr>
        <w:pStyle w:val="FigureWithCaption"/>
      </w:pPr>
      <w:r>
        <w:drawing>
          <wp:inline>
            <wp:extent cx="5943600" cy="3958530"/>
            <wp:effectExtent b="0" l="0" r="0" t="0"/>
            <wp:docPr descr="Figure 9 Trachea containing large numbers of lungworm (Dictyocaulus viviparus). Photo:AFBI" title="" id="1" name="Picture"/>
            <a:graphic>
              <a:graphicData uri="http://schemas.openxmlformats.org/drawingml/2006/picture">
                <pic:pic>
                  <pic:nvPicPr>
                    <pic:cNvPr descr="_images/Lungworm.jpg" id="0" name="Picture"/>
                    <pic:cNvPicPr>
                      <a:picLocks noChangeArrowheads="1" noChangeAspect="1"/>
                    </pic:cNvPicPr>
                  </pic:nvPicPr>
                  <pic:blipFill>
                    <a:blip r:embed="rId40"/>
                    <a:stretch>
                      <a:fillRect/>
                    </a:stretch>
                  </pic:blipFill>
                  <pic:spPr bwMode="auto">
                    <a:xfrm>
                      <a:off x="0" y="0"/>
                      <a:ext cx="5943600" cy="3958530"/>
                    </a:xfrm>
                    <a:prstGeom prst="rect">
                      <a:avLst/>
                    </a:prstGeom>
                    <a:noFill/>
                    <a:ln w="9525">
                      <a:noFill/>
                      <a:headEnd/>
                      <a:tailEnd/>
                    </a:ln>
                  </pic:spPr>
                </pic:pic>
              </a:graphicData>
            </a:graphic>
          </wp:inline>
        </w:drawing>
      </w:r>
    </w:p>
    <w:p>
      <w:pPr>
        <w:pStyle w:val="ImageCaption"/>
      </w:pPr>
      <w:r>
        <w:t xml:space="preserve">Figure 9 Trachea containing large numbers of lungworm (</w:t>
      </w:r>
      <w:r>
        <w:rPr>
          <w:i/>
        </w:rPr>
        <w:t xml:space="preserve">Dictyocaulus viviparus</w:t>
      </w:r>
      <w:r>
        <w:t xml:space="preserve">). Photo:AFBI</w:t>
      </w:r>
    </w:p>
    <w:p>
      <w:pPr>
        <w:pStyle w:val="Heading1"/>
      </w:pPr>
      <w:bookmarkStart w:id="41" w:name="bovine-abortions"/>
      <w:bookmarkEnd w:id="41"/>
      <w:r>
        <w:t xml:space="preserve">Bovine Abortions</w:t>
      </w:r>
    </w:p>
    <w:p>
      <w:r>
        <w:pict>
          <v:rect style="width:0;height:1.5pt" o:hralign="center" o:hrstd="t" o:hr="t"/>
        </w:pict>
      </w:r>
    </w:p>
    <w:p>
      <w:pPr>
        <w:pStyle w:val="FirstParagraph"/>
      </w:pPr>
    </w:p>
    <w:p>
      <w:pPr>
        <w:pStyle w:val="BodyText"/>
      </w:pPr>
      <w:r>
        <w:t xml:space="preserve">Bovine abortion is a significant cause of livestock wastage and results in considerable costs to the cattle industry. As a general guideline once the level of abortions exceeds 3% or if there are several abortions clustered together investigation should be carried out. Specimens from 427 bovine abortions and stillbirths were examined during 2017 (430 were examined in 2016). Significant pathogens were detected in 198 of these (46%). This diagnostic rate is comparable to other years and reflects the multiple aetiologies of bovine abortion and the fact that not all abortions are due to an infectious cause.</w:t>
      </w:r>
      <w:r>
        <w:t xml:space="preserve"> </w:t>
      </w:r>
      <w:r>
        <w:rPr>
          <w:i/>
        </w:rPr>
        <w:t xml:space="preserve">Trueperella pyogenes</w:t>
      </w:r>
      <w:r>
        <w:t xml:space="preserve"> </w:t>
      </w:r>
      <w:r>
        <w:t xml:space="preserve">and</w:t>
      </w:r>
      <w:r>
        <w:t xml:space="preserve"> </w:t>
      </w:r>
      <w:r>
        <w:rPr>
          <w:i/>
        </w:rPr>
        <w:t xml:space="preserve">Bacillus licheniformis</w:t>
      </w:r>
      <w:r>
        <w:t xml:space="preserve"> </w:t>
      </w:r>
      <w:r>
        <w:t xml:space="preserve">were the most commonly diagnosed pathogens as in previous years.</w:t>
      </w:r>
      <w:r>
        <w:t xml:space="preserve"> </w:t>
      </w:r>
      <w:r>
        <w:rPr>
          <w:i/>
        </w:rPr>
        <w:t xml:space="preserve">Neospora caninum</w:t>
      </w:r>
      <w:r>
        <w:t xml:space="preserve"> </w:t>
      </w:r>
      <w:r>
        <w:t xml:space="preserve">was the third most commonly diagnosed pathogen followed by</w:t>
      </w:r>
      <w:r>
        <w:t xml:space="preserve"> </w:t>
      </w:r>
      <w:r>
        <w:rPr>
          <w:i/>
        </w:rPr>
        <w:t xml:space="preserve">Salmonella Dublin</w:t>
      </w:r>
      <w:r>
        <w:t xml:space="preserve"> </w:t>
      </w:r>
      <w:r>
        <w:t xml:space="preserve">BVDV and</w:t>
      </w:r>
      <w:r>
        <w:t xml:space="preserve"> </w:t>
      </w:r>
      <w:r>
        <w:rPr>
          <w:i/>
        </w:rPr>
        <w:t xml:space="preserve">E.coli</w:t>
      </w:r>
      <w:r>
        <w:t xml:space="preserve">.</w:t>
      </w:r>
      <w:r>
        <w:t xml:space="preserve"> </w:t>
      </w:r>
      <w:r>
        <w:rPr>
          <w:i/>
        </w:rPr>
        <w:t xml:space="preserve">T. pyogenes</w:t>
      </w:r>
      <w:r>
        <w:t xml:space="preserve"> </w:t>
      </w:r>
      <w:r>
        <w:t xml:space="preserve">is considered a sporadic cause of abortion through haematogenous spread and placentitis.</w:t>
      </w:r>
      <w:r>
        <w:t xml:space="preserve"> </w:t>
      </w:r>
      <w:r>
        <w:rPr>
          <w:i/>
        </w:rPr>
        <w:t xml:space="preserve">Bacillus licheniformis</w:t>
      </w:r>
      <w:r>
        <w:t xml:space="preserve"> </w:t>
      </w:r>
      <w:r>
        <w:t xml:space="preserve">also results in placentitis.</w:t>
      </w:r>
      <w:r>
        <w:t xml:space="preserve"> </w:t>
      </w:r>
      <w:r>
        <w:rPr>
          <w:i/>
        </w:rPr>
        <w:t xml:space="preserve">B. licheniformis</w:t>
      </w:r>
      <w:r>
        <w:t xml:space="preserve"> </w:t>
      </w:r>
      <w:r>
        <w:t xml:space="preserve">is ubiquitous, although silage, run-off water, foodstuffs and bedding that have become contaminated with silage effluent and wet spoiled hay are the most likely sources of infection.</w:t>
      </w:r>
    </w:p>
    <w:p>
      <w:pPr>
        <w:pStyle w:val="BodyText"/>
      </w:pPr>
    </w:p>
    <w:p>
      <w:pPr>
        <w:pStyle w:val="TableCaption"/>
      </w:pPr>
      <w:r>
        <w:t xml:space="preserve">Table 7 The most frequently diagnosed causes of cattle abortion diagnosed at AFBI in 2017 (n= 427 )</w:t>
      </w:r>
    </w:p>
    <w:tbl>
      <w:tblPr>
        <w:tblStyle w:val="TableNormal"/>
        <w:tblW w:type="pct" w:w="0.0"/>
        <w:tblLook w:firstRow="1"/>
        <w:tblCaption w:val="Table 7 The most frequently diagnosed causes of cattle abortion diagnosed at AFBI in 2017 (n= 427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Percentage</w:t>
            </w:r>
          </w:p>
        </w:tc>
      </w:tr>
      <w:tr>
        <w:tc>
          <w:p>
            <w:pPr>
              <w:pStyle w:val="Compact"/>
              <w:jc w:val="left"/>
            </w:pPr>
            <w:r>
              <w:t xml:space="preserve">Diagnosis not reached</w:t>
            </w:r>
          </w:p>
        </w:tc>
        <w:tc>
          <w:p>
            <w:pPr>
              <w:pStyle w:val="Compact"/>
              <w:jc w:val="right"/>
            </w:pPr>
            <w:r>
              <w:t xml:space="preserve">229</w:t>
            </w:r>
          </w:p>
        </w:tc>
        <w:tc>
          <w:p>
            <w:pPr>
              <w:pStyle w:val="Compact"/>
              <w:jc w:val="right"/>
            </w:pPr>
            <w:r>
              <w:t xml:space="preserve">53.6</w:t>
            </w:r>
          </w:p>
        </w:tc>
      </w:tr>
      <w:tr>
        <w:tc>
          <w:p>
            <w:pPr>
              <w:pStyle w:val="Compact"/>
              <w:jc w:val="left"/>
            </w:pPr>
            <w:r>
              <w:t xml:space="preserve">T. pyogenes</w:t>
            </w:r>
          </w:p>
        </w:tc>
        <w:tc>
          <w:p>
            <w:pPr>
              <w:pStyle w:val="Compact"/>
              <w:jc w:val="right"/>
            </w:pPr>
            <w:r>
              <w:t xml:space="preserve">37</w:t>
            </w:r>
          </w:p>
        </w:tc>
        <w:tc>
          <w:p>
            <w:pPr>
              <w:pStyle w:val="Compact"/>
              <w:jc w:val="right"/>
            </w:pPr>
            <w:r>
              <w:t xml:space="preserve">8.7</w:t>
            </w:r>
          </w:p>
        </w:tc>
      </w:tr>
      <w:tr>
        <w:tc>
          <w:p>
            <w:pPr>
              <w:pStyle w:val="Compact"/>
              <w:jc w:val="left"/>
            </w:pPr>
            <w:r>
              <w:t xml:space="preserve">B. licheniformis</w:t>
            </w:r>
          </w:p>
        </w:tc>
        <w:tc>
          <w:p>
            <w:pPr>
              <w:pStyle w:val="Compact"/>
              <w:jc w:val="right"/>
            </w:pPr>
            <w:r>
              <w:t xml:space="preserve">35</w:t>
            </w:r>
          </w:p>
        </w:tc>
        <w:tc>
          <w:p>
            <w:pPr>
              <w:pStyle w:val="Compact"/>
              <w:jc w:val="right"/>
            </w:pPr>
            <w:r>
              <w:t xml:space="preserve">8.2</w:t>
            </w:r>
          </w:p>
        </w:tc>
      </w:tr>
      <w:tr>
        <w:tc>
          <w:p>
            <w:pPr>
              <w:pStyle w:val="Compact"/>
              <w:jc w:val="left"/>
            </w:pPr>
            <w:r>
              <w:t xml:space="preserve">N. caninum</w:t>
            </w:r>
          </w:p>
        </w:tc>
        <w:tc>
          <w:p>
            <w:pPr>
              <w:pStyle w:val="Compact"/>
              <w:jc w:val="right"/>
            </w:pPr>
            <w:r>
              <w:t xml:space="preserve">21</w:t>
            </w:r>
          </w:p>
        </w:tc>
        <w:tc>
          <w:p>
            <w:pPr>
              <w:pStyle w:val="Compact"/>
              <w:jc w:val="right"/>
            </w:pPr>
            <w:r>
              <w:t xml:space="preserve">4.9</w:t>
            </w:r>
          </w:p>
        </w:tc>
      </w:tr>
      <w:tr>
        <w:tc>
          <w:p>
            <w:pPr>
              <w:pStyle w:val="Compact"/>
              <w:jc w:val="left"/>
            </w:pPr>
            <w:r>
              <w:t xml:space="preserve">Other</w:t>
            </w:r>
          </w:p>
        </w:tc>
        <w:tc>
          <w:p>
            <w:pPr>
              <w:pStyle w:val="Compact"/>
              <w:jc w:val="right"/>
            </w:pPr>
            <w:r>
              <w:t xml:space="preserve">17</w:t>
            </w:r>
          </w:p>
        </w:tc>
        <w:tc>
          <w:p>
            <w:pPr>
              <w:pStyle w:val="Compact"/>
              <w:jc w:val="right"/>
            </w:pPr>
            <w:r>
              <w:t xml:space="preserve">4.0</w:t>
            </w:r>
          </w:p>
        </w:tc>
      </w:tr>
      <w:tr>
        <w:tc>
          <w:p>
            <w:pPr>
              <w:pStyle w:val="Compact"/>
              <w:jc w:val="left"/>
            </w:pPr>
            <w:r>
              <w:t xml:space="preserve">BVDV</w:t>
            </w:r>
          </w:p>
        </w:tc>
        <w:tc>
          <w:p>
            <w:pPr>
              <w:pStyle w:val="Compact"/>
              <w:jc w:val="right"/>
            </w:pPr>
            <w:r>
              <w:t xml:space="preserve">15</w:t>
            </w:r>
          </w:p>
        </w:tc>
        <w:tc>
          <w:p>
            <w:pPr>
              <w:pStyle w:val="Compact"/>
              <w:jc w:val="right"/>
            </w:pPr>
            <w:r>
              <w:t xml:space="preserve">3.5</w:t>
            </w:r>
          </w:p>
        </w:tc>
      </w:tr>
      <w:tr>
        <w:tc>
          <w:p>
            <w:pPr>
              <w:pStyle w:val="Compact"/>
              <w:jc w:val="left"/>
            </w:pPr>
            <w:r>
              <w:t xml:space="preserve">E. coli</w:t>
            </w:r>
          </w:p>
        </w:tc>
        <w:tc>
          <w:p>
            <w:pPr>
              <w:pStyle w:val="Compact"/>
              <w:jc w:val="right"/>
            </w:pPr>
            <w:r>
              <w:t xml:space="preserve">15</w:t>
            </w:r>
          </w:p>
        </w:tc>
        <w:tc>
          <w:p>
            <w:pPr>
              <w:pStyle w:val="Compact"/>
              <w:jc w:val="right"/>
            </w:pPr>
            <w:r>
              <w:t xml:space="preserve">3.5</w:t>
            </w:r>
          </w:p>
        </w:tc>
      </w:tr>
      <w:tr>
        <w:tc>
          <w:p>
            <w:pPr>
              <w:pStyle w:val="Compact"/>
              <w:jc w:val="left"/>
            </w:pPr>
            <w:r>
              <w:t xml:space="preserve">S. Dublin</w:t>
            </w:r>
          </w:p>
        </w:tc>
        <w:tc>
          <w:p>
            <w:pPr>
              <w:pStyle w:val="Compact"/>
              <w:jc w:val="right"/>
            </w:pPr>
            <w:r>
              <w:t xml:space="preserve">15</w:t>
            </w:r>
          </w:p>
        </w:tc>
        <w:tc>
          <w:p>
            <w:pPr>
              <w:pStyle w:val="Compact"/>
              <w:jc w:val="right"/>
            </w:pPr>
            <w:r>
              <w:t xml:space="preserve">3.5</w:t>
            </w:r>
          </w:p>
        </w:tc>
      </w:tr>
      <w:tr>
        <w:tc>
          <w:p>
            <w:pPr>
              <w:pStyle w:val="Compact"/>
              <w:jc w:val="left"/>
            </w:pPr>
            <w:r>
              <w:t xml:space="preserve">Leptospirosis</w:t>
            </w:r>
          </w:p>
        </w:tc>
        <w:tc>
          <w:p>
            <w:pPr>
              <w:pStyle w:val="Compact"/>
              <w:jc w:val="right"/>
            </w:pPr>
            <w:r>
              <w:t xml:space="preserve">12</w:t>
            </w:r>
          </w:p>
        </w:tc>
        <w:tc>
          <w:p>
            <w:pPr>
              <w:pStyle w:val="Compact"/>
              <w:jc w:val="right"/>
            </w:pPr>
            <w:r>
              <w:t xml:space="preserve">2.8</w:t>
            </w:r>
          </w:p>
        </w:tc>
      </w:tr>
      <w:tr>
        <w:tc>
          <w:p>
            <w:pPr>
              <w:pStyle w:val="Compact"/>
              <w:jc w:val="left"/>
            </w:pPr>
            <w:r>
              <w:t xml:space="preserve">Pasteurellosis</w:t>
            </w:r>
          </w:p>
        </w:tc>
        <w:tc>
          <w:p>
            <w:pPr>
              <w:pStyle w:val="Compact"/>
              <w:jc w:val="right"/>
            </w:pPr>
            <w:r>
              <w:t xml:space="preserve">9</w:t>
            </w:r>
          </w:p>
        </w:tc>
        <w:tc>
          <w:p>
            <w:pPr>
              <w:pStyle w:val="Compact"/>
              <w:jc w:val="right"/>
            </w:pPr>
            <w:r>
              <w:t xml:space="preserve">2.1</w:t>
            </w:r>
          </w:p>
        </w:tc>
      </w:tr>
      <w:tr>
        <w:tc>
          <w:p>
            <w:pPr>
              <w:pStyle w:val="Compact"/>
              <w:jc w:val="left"/>
            </w:pPr>
            <w:r>
              <w:t xml:space="preserve">Foetal abnormalities</w:t>
            </w:r>
          </w:p>
        </w:tc>
        <w:tc>
          <w:p>
            <w:pPr>
              <w:pStyle w:val="Compact"/>
              <w:jc w:val="right"/>
            </w:pPr>
            <w:r>
              <w:t xml:space="preserve">8</w:t>
            </w:r>
          </w:p>
        </w:tc>
        <w:tc>
          <w:p>
            <w:pPr>
              <w:pStyle w:val="Compact"/>
              <w:jc w:val="right"/>
            </w:pPr>
            <w:r>
              <w:t xml:space="preserve">1.9</w:t>
            </w:r>
          </w:p>
        </w:tc>
      </w:tr>
      <w:tr>
        <w:tc>
          <w:p>
            <w:pPr>
              <w:pStyle w:val="Compact"/>
              <w:jc w:val="left"/>
            </w:pPr>
            <w:r>
              <w:t xml:space="preserve">Schmallenberg Virus</w:t>
            </w:r>
          </w:p>
        </w:tc>
        <w:tc>
          <w:p>
            <w:pPr>
              <w:pStyle w:val="Compact"/>
              <w:jc w:val="right"/>
            </w:pPr>
            <w:r>
              <w:t xml:space="preserve">5</w:t>
            </w:r>
          </w:p>
        </w:tc>
        <w:tc>
          <w:p>
            <w:pPr>
              <w:pStyle w:val="Compact"/>
              <w:jc w:val="right"/>
            </w:pPr>
            <w:r>
              <w:t xml:space="preserve">1.2</w:t>
            </w:r>
          </w:p>
        </w:tc>
      </w:tr>
      <w:tr>
        <w:tc>
          <w:p>
            <w:pPr>
              <w:pStyle w:val="Compact"/>
              <w:jc w:val="left"/>
            </w:pPr>
            <w:r>
              <w:t xml:space="preserve">Listeria</w:t>
            </w:r>
          </w:p>
        </w:tc>
        <w:tc>
          <w:p>
            <w:pPr>
              <w:pStyle w:val="Compact"/>
              <w:jc w:val="right"/>
            </w:pPr>
            <w:r>
              <w:t xml:space="preserve">4</w:t>
            </w:r>
          </w:p>
        </w:tc>
        <w:tc>
          <w:p>
            <w:pPr>
              <w:pStyle w:val="Compact"/>
              <w:jc w:val="right"/>
            </w:pPr>
            <w:r>
              <w:t xml:space="preserve">0.9</w:t>
            </w:r>
          </w:p>
        </w:tc>
      </w:tr>
      <w:tr>
        <w:tc>
          <w:p>
            <w:pPr>
              <w:pStyle w:val="Compact"/>
              <w:jc w:val="left"/>
            </w:pPr>
            <w:r>
              <w:t xml:space="preserve">Campylobacter sp</w:t>
            </w:r>
          </w:p>
        </w:tc>
        <w:tc>
          <w:p>
            <w:pPr>
              <w:pStyle w:val="Compact"/>
              <w:jc w:val="right"/>
            </w:pPr>
            <w:r>
              <w:t xml:space="preserve">3</w:t>
            </w:r>
          </w:p>
        </w:tc>
        <w:tc>
          <w:p>
            <w:pPr>
              <w:pStyle w:val="Compact"/>
              <w:jc w:val="right"/>
            </w:pPr>
            <w:r>
              <w:t xml:space="preserve">0.7</w:t>
            </w:r>
          </w:p>
        </w:tc>
      </w:tr>
      <w:tr>
        <w:tc>
          <w:p>
            <w:pPr>
              <w:pStyle w:val="Compact"/>
              <w:jc w:val="left"/>
            </w:pPr>
            <w:r>
              <w:t xml:space="preserve">Aspergillosis</w:t>
            </w:r>
          </w:p>
        </w:tc>
        <w:tc>
          <w:p>
            <w:pPr>
              <w:pStyle w:val="Compact"/>
              <w:jc w:val="right"/>
            </w:pPr>
            <w:r>
              <w:t xml:space="preserve">2</w:t>
            </w:r>
          </w:p>
        </w:tc>
        <w:tc>
          <w:p>
            <w:pPr>
              <w:pStyle w:val="Compact"/>
              <w:jc w:val="right"/>
            </w:pPr>
            <w:r>
              <w:t xml:space="preserve">0.5</w:t>
            </w:r>
          </w:p>
        </w:tc>
      </w:tr>
    </w:tbl>
    <w:p>
      <w:pPr>
        <w:pStyle w:val="BodyText"/>
      </w:pPr>
    </w:p>
    <w:p>
      <w:pPr>
        <w:pStyle w:val="FigureWithCaption"/>
      </w:pPr>
      <w:r>
        <w:drawing>
          <wp:inline>
            <wp:extent cx="5544151" cy="4620126"/>
            <wp:effectExtent b="0" l="0" r="0" t="0"/>
            <wp:docPr descr="Figure 10 The most frequently diagnosed causes of cattle abortion diagnosed at AFBI in 2017 (n= 427 )" title="" id="1" name="Picture"/>
            <a:graphic>
              <a:graphicData uri="http://schemas.openxmlformats.org/drawingml/2006/picture">
                <pic:pic>
                  <pic:nvPicPr>
                    <pic:cNvPr descr="AFBI_files/figure-docx/unnamed-chunk-35-1.png" id="0" name="Picture"/>
                    <pic:cNvPicPr>
                      <a:picLocks noChangeArrowheads="1" noChangeAspect="1"/>
                    </pic:cNvPicPr>
                  </pic:nvPicPr>
                  <pic:blipFill>
                    <a:blip r:embed="rId42"/>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10 The most frequently diagnosed causes of cattle abortion diagnosed at AFBI in 2017 (n= 427 )</w:t>
      </w:r>
    </w:p>
    <w:p>
      <w:pPr>
        <w:pStyle w:val="BodyText"/>
      </w:pPr>
    </w:p>
    <w:p>
      <w:pPr>
        <w:pStyle w:val="Heading2"/>
      </w:pPr>
      <w:bookmarkStart w:id="43" w:name="salmonella-dublin-abortion"/>
      <w:bookmarkEnd w:id="43"/>
      <w:r>
        <w:t xml:space="preserve">Salmonella Dublin Abortion</w:t>
      </w:r>
    </w:p>
    <w:p>
      <w:pPr>
        <w:pStyle w:val="FigureWithCaption"/>
      </w:pPr>
      <w:r>
        <w:drawing>
          <wp:inline>
            <wp:extent cx="5544151" cy="4620126"/>
            <wp:effectExtent b="0" l="0" r="0" t="0"/>
            <wp:docPr descr="Figure 11 Diagnosis of abortion due to Salmonella Dublin in 2017" title="" id="1" name="Picture"/>
            <a:graphic>
              <a:graphicData uri="http://schemas.openxmlformats.org/drawingml/2006/picture">
                <pic:pic>
                  <pic:nvPicPr>
                    <pic:cNvPr descr="AFBI_files/figure-docx/salm1-1.png" id="0" name="Picture"/>
                    <pic:cNvPicPr>
                      <a:picLocks noChangeArrowheads="1" noChangeAspect="1"/>
                    </pic:cNvPicPr>
                  </pic:nvPicPr>
                  <pic:blipFill>
                    <a:blip r:embed="rId44"/>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11 Diagnosis of abortion due to</w:t>
      </w:r>
      <w:r>
        <w:t xml:space="preserve"> </w:t>
      </w:r>
      <w:r>
        <w:rPr>
          <w:i/>
        </w:rPr>
        <w:t xml:space="preserve">Salmonella Dublin</w:t>
      </w:r>
      <w:r>
        <w:t xml:space="preserve"> </w:t>
      </w:r>
      <w:r>
        <w:t xml:space="preserve">in 2017</w:t>
      </w:r>
    </w:p>
    <w:p>
      <w:pPr>
        <w:pStyle w:val="Heading1"/>
      </w:pPr>
      <w:bookmarkStart w:id="45" w:name="clostridial-diseases"/>
      <w:bookmarkEnd w:id="45"/>
      <w:r>
        <w:t xml:space="preserve">Clostridial Diseases</w:t>
      </w:r>
    </w:p>
    <w:p>
      <w:r>
        <w:pict>
          <v:rect style="width:0;height:1.5pt" o:hralign="center" o:hrstd="t" o:hr="t"/>
        </w:pict>
      </w:r>
    </w:p>
    <w:p>
      <w:pPr>
        <w:pStyle w:val="FirstParagraph"/>
      </w:pPr>
    </w:p>
    <w:p>
      <w:pPr>
        <w:pStyle w:val="BodyText"/>
      </w:pPr>
    </w:p>
    <w:p>
      <w:pPr>
        <w:pStyle w:val="TableCaption"/>
      </w:pPr>
      <w:r>
        <w:t xml:space="preserve">Table 8 Clostridial Diseases</w:t>
      </w:r>
    </w:p>
    <w:tbl>
      <w:tblPr>
        <w:tblStyle w:val="TableNormal"/>
        <w:tblW w:type="pct" w:w="0.0"/>
        <w:tblLook w:firstRow="1"/>
        <w:tblCaption w:val="Table 8 Clostridial Diseases"/>
      </w:tblPr>
      <w:tblGrid/>
      <w:tr>
        <w:trPr>
          <w:cnfStyle w:firstRow="1"/>
        </w:trPr>
        <w:tc>
          <w:tcPr>
            <w:tcBorders>
              <w:bottom w:val="single"/>
            </w:tcBorders>
            <w:vAlign w:val="bottom"/>
          </w:tcPr>
          <w:p>
            <w:pPr>
              <w:pStyle w:val="Compact"/>
              <w:jc w:val="left"/>
            </w:pPr>
            <w:r>
              <w:t xml:space="preserve">Clostridial disease</w:t>
            </w:r>
          </w:p>
        </w:tc>
        <w:tc>
          <w:tcPr>
            <w:tcBorders>
              <w:bottom w:val="single"/>
            </w:tcBorders>
            <w:vAlign w:val="bottom"/>
          </w:tcPr>
          <w:p>
            <w:pPr>
              <w:pStyle w:val="Compact"/>
              <w:jc w:val="right"/>
            </w:pPr>
            <w:r>
              <w:t xml:space="preserve">Number of Cases</w:t>
            </w:r>
          </w:p>
        </w:tc>
      </w:tr>
      <w:tr>
        <w:tc>
          <w:p>
            <w:pPr>
              <w:pStyle w:val="Compact"/>
              <w:jc w:val="left"/>
            </w:pPr>
            <w:r>
              <w:t xml:space="preserve">Blackleg</w:t>
            </w:r>
          </w:p>
        </w:tc>
        <w:tc>
          <w:p>
            <w:pPr>
              <w:pStyle w:val="Compact"/>
              <w:jc w:val="right"/>
            </w:pPr>
            <w:r>
              <w:t xml:space="preserve">31</w:t>
            </w:r>
          </w:p>
        </w:tc>
      </w:tr>
      <w:tr>
        <w:tc>
          <w:p>
            <w:pPr>
              <w:pStyle w:val="Compact"/>
              <w:jc w:val="left"/>
            </w:pPr>
            <w:r>
              <w:t xml:space="preserve">Botulism</w:t>
            </w:r>
          </w:p>
        </w:tc>
        <w:tc>
          <w:p>
            <w:pPr>
              <w:pStyle w:val="Compact"/>
              <w:jc w:val="right"/>
            </w:pPr>
            <w:r>
              <w:t xml:space="preserve">12</w:t>
            </w:r>
          </w:p>
        </w:tc>
      </w:tr>
      <w:tr>
        <w:tc>
          <w:p>
            <w:pPr>
              <w:pStyle w:val="Compact"/>
              <w:jc w:val="left"/>
            </w:pPr>
            <w:r>
              <w:t xml:space="preserve">Black disease</w:t>
            </w:r>
          </w:p>
        </w:tc>
        <w:tc>
          <w:p>
            <w:pPr>
              <w:pStyle w:val="Compact"/>
              <w:jc w:val="right"/>
            </w:pPr>
            <w:r>
              <w:t xml:space="preserve">11</w:t>
            </w:r>
          </w:p>
        </w:tc>
      </w:tr>
      <w:tr>
        <w:tc>
          <w:p>
            <w:pPr>
              <w:pStyle w:val="Compact"/>
              <w:jc w:val="left"/>
            </w:pPr>
            <w:r>
              <w:t xml:space="preserve">Clostridium perfringens</w:t>
            </w:r>
          </w:p>
        </w:tc>
        <w:tc>
          <w:p>
            <w:pPr>
              <w:pStyle w:val="Compact"/>
              <w:jc w:val="right"/>
            </w:pPr>
            <w:r>
              <w:t xml:space="preserve">1</w:t>
            </w:r>
          </w:p>
        </w:tc>
      </w:tr>
      <w:tr>
        <w:tc>
          <w:p>
            <w:pPr>
              <w:pStyle w:val="Compact"/>
              <w:jc w:val="left"/>
            </w:pPr>
            <w:r>
              <w:t xml:space="preserve">Malignant oedema</w:t>
            </w:r>
          </w:p>
        </w:tc>
        <w:tc>
          <w:p>
            <w:pPr>
              <w:pStyle w:val="Compact"/>
              <w:jc w:val="right"/>
            </w:pPr>
            <w:r>
              <w:t xml:space="preserve">1</w:t>
            </w:r>
          </w:p>
        </w:tc>
      </w:tr>
    </w:tbl>
    <w:p>
      <w:pPr>
        <w:pStyle w:val="FigureWithCaption"/>
      </w:pPr>
      <w:r>
        <w:drawing>
          <wp:inline>
            <wp:extent cx="5544151" cy="4620126"/>
            <wp:effectExtent b="0" l="0" r="0" t="0"/>
            <wp:docPr descr="Figure 12 Clostridial disease in Cattle in 2017" title="" id="1" name="Picture"/>
            <a:graphic>
              <a:graphicData uri="http://schemas.openxmlformats.org/drawingml/2006/picture">
                <pic:pic>
                  <pic:nvPicPr>
                    <pic:cNvPr descr="AFBI_files/figure-docx/unnamed-chunk-41-1.png" id="0" name="Picture"/>
                    <pic:cNvPicPr>
                      <a:picLocks noChangeArrowheads="1" noChangeAspect="1"/>
                    </pic:cNvPicPr>
                  </pic:nvPicPr>
                  <pic:blipFill>
                    <a:blip r:embed="rId46"/>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12 Clostridial disease in Cattle in 2017</w:t>
      </w:r>
    </w:p>
    <w:p>
      <w:pPr>
        <w:pStyle w:val="FigureWithCaption"/>
      </w:pPr>
      <w:r>
        <w:drawing>
          <wp:inline>
            <wp:extent cx="5943600" cy="3958530"/>
            <wp:effectExtent b="0" l="0" r="0" t="0"/>
            <wp:docPr descr="Figure 13 : Pale focus typical of black disease in a bovine liver. Photo:AFBI" title="" id="1" name="Picture"/>
            <a:graphic>
              <a:graphicData uri="http://schemas.openxmlformats.org/drawingml/2006/picture">
                <pic:pic>
                  <pic:nvPicPr>
                    <pic:cNvPr descr="_images/blackDisease.jpg" id="0" name="Picture"/>
                    <pic:cNvPicPr>
                      <a:picLocks noChangeArrowheads="1" noChangeAspect="1"/>
                    </pic:cNvPicPr>
                  </pic:nvPicPr>
                  <pic:blipFill>
                    <a:blip r:embed="rId47"/>
                    <a:stretch>
                      <a:fillRect/>
                    </a:stretch>
                  </pic:blipFill>
                  <pic:spPr bwMode="auto">
                    <a:xfrm>
                      <a:off x="0" y="0"/>
                      <a:ext cx="5943600" cy="3958530"/>
                    </a:xfrm>
                    <a:prstGeom prst="rect">
                      <a:avLst/>
                    </a:prstGeom>
                    <a:noFill/>
                    <a:ln w="9525">
                      <a:noFill/>
                      <a:headEnd/>
                      <a:tailEnd/>
                    </a:ln>
                  </pic:spPr>
                </pic:pic>
              </a:graphicData>
            </a:graphic>
          </wp:inline>
        </w:drawing>
      </w:r>
    </w:p>
    <w:p>
      <w:pPr>
        <w:pStyle w:val="ImageCaption"/>
      </w:pPr>
      <w:r>
        <w:t xml:space="preserve">Figure 13 : Pale focus typical of black disease in a bovine liver. Photo:AFBI</w:t>
      </w:r>
    </w:p>
    <w:p>
      <w:pPr>
        <w:pStyle w:val="BodyText"/>
      </w:pPr>
      <w:r>
        <w:drawing>
          <wp:inline>
            <wp:extent cx="5544151" cy="4620126"/>
            <wp:effectExtent b="0" l="0" r="0" t="0"/>
            <wp:docPr descr="" title="" id="1" name="Picture"/>
            <a:graphic>
              <a:graphicData uri="http://schemas.openxmlformats.org/drawingml/2006/picture">
                <pic:pic>
                  <pic:nvPicPr>
                    <pic:cNvPr descr="AFBI_files/figure-docx/unnamed-chunk-42-1.png" id="0" name="Picture"/>
                    <pic:cNvPicPr>
                      <a:picLocks noChangeArrowheads="1" noChangeAspect="1"/>
                    </pic:cNvPicPr>
                  </pic:nvPicPr>
                  <pic:blipFill>
                    <a:blip r:embed="rId48"/>
                    <a:stretch>
                      <a:fillRect/>
                    </a:stretch>
                  </pic:blipFill>
                  <pic:spPr bwMode="auto">
                    <a:xfrm>
                      <a:off x="0" y="0"/>
                      <a:ext cx="5544151" cy="4620126"/>
                    </a:xfrm>
                    <a:prstGeom prst="rect">
                      <a:avLst/>
                    </a:prstGeom>
                    <a:noFill/>
                    <a:ln w="9525">
                      <a:noFill/>
                      <a:headEnd/>
                      <a:tailEnd/>
                    </a:ln>
                  </pic:spPr>
                </pic:pic>
              </a:graphicData>
            </a:graphic>
          </wp:inline>
        </w:drawing>
      </w:r>
    </w:p>
    <w:p>
      <w:pPr>
        <w:pStyle w:val="FigureWithCaption"/>
      </w:pPr>
      <w:r>
        <w:drawing>
          <wp:inline>
            <wp:extent cx="5544151" cy="4620126"/>
            <wp:effectExtent b="0" l="0" r="0" t="0"/>
            <wp:docPr descr="Figure 14 Clostridial disease in Cattle in 2017" title="" id="1" name="Picture"/>
            <a:graphic>
              <a:graphicData uri="http://schemas.openxmlformats.org/drawingml/2006/picture">
                <pic:pic>
                  <pic:nvPicPr>
                    <pic:cNvPr descr="AFBI_files/figure-docx/unnamed-chunk-44-1.png" id="0" name="Picture"/>
                    <pic:cNvPicPr>
                      <a:picLocks noChangeArrowheads="1" noChangeAspect="1"/>
                    </pic:cNvPicPr>
                  </pic:nvPicPr>
                  <pic:blipFill>
                    <a:blip r:embed="rId49"/>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14 Clostridial disease in Cattle in 2017</w:t>
      </w:r>
    </w:p>
    <w:p>
      <w:pPr>
        <w:pStyle w:val="Heading1"/>
      </w:pPr>
      <w:bookmarkStart w:id="50" w:name="bovine-mastitis"/>
      <w:bookmarkEnd w:id="50"/>
      <w:r>
        <w:t xml:space="preserve">Bovine Mastitis</w:t>
      </w:r>
    </w:p>
    <w:p>
      <w:r>
        <w:pict>
          <v:rect style="width:0;height:1.5pt" o:hralign="center" o:hrstd="t" o:hr="t"/>
        </w:pict>
      </w:r>
    </w:p>
    <w:p>
      <w:pPr>
        <w:pStyle w:val="FirstParagraph"/>
      </w:pPr>
    </w:p>
    <w:p>
      <w:pPr>
        <w:pStyle w:val="BodyText"/>
      </w:pPr>
      <w:r>
        <w:t xml:space="preserve">A total of 1147 bacterial isolates were cultured from milk samples submitted from acute and chronic mastitis cases. Significance of the organism depends on the cell count, the level of the organism isolated and whether or not the organism was isolated in pure culture. Isolation of 3 or more species suggests contamination during sampling. Interpretation of the results should therefore be undertaken with care. Submission of contaminated samples has dropped from 10.6% of samples in 2016 to 9.6% in 2017. E.coli was the most frequently isolated organism accounting for 22.8% of isolates cultured (compared with 23.7% in 2016).</w:t>
      </w:r>
      <w:r>
        <w:t xml:space="preserve"> </w:t>
      </w:r>
      <w:r>
        <w:rPr>
          <w:i/>
        </w:rPr>
        <w:t xml:space="preserve">E.coli</w:t>
      </w:r>
      <w:r>
        <w:t xml:space="preserve"> </w:t>
      </w:r>
      <w:r>
        <w:t xml:space="preserve">is the most prevalent environmental cause of mastitis. Risk factors include poor hygiene, suboptimal milking machine function, teat end damage and lactation. Another frequently identified environmental organism,</w:t>
      </w:r>
      <w:r>
        <w:t xml:space="preserve"> </w:t>
      </w:r>
      <w:r>
        <w:rPr>
          <w:i/>
        </w:rPr>
        <w:t xml:space="preserve">Streptococcus uberis</w:t>
      </w:r>
      <w:r>
        <w:t xml:space="preserve"> </w:t>
      </w:r>
      <w:r>
        <w:t xml:space="preserve">was identified in 13.6% of submitted samples,a decline on previous years.</w:t>
      </w:r>
      <w:r>
        <w:t xml:space="preserve"> </w:t>
      </w:r>
      <w:r>
        <w:rPr>
          <w:i/>
        </w:rPr>
        <w:t xml:space="preserve">Staphylococcus aureus</w:t>
      </w:r>
      <w:r>
        <w:t xml:space="preserve">, a</w:t>
      </w:r>
      <w:r>
        <w:t xml:space="preserve"> </w:t>
      </w:r>
      <w:r>
        <w:t xml:space="preserve">“</w:t>
      </w:r>
      <w:r>
        <w:t xml:space="preserve">contagious</w:t>
      </w:r>
      <w:r>
        <w:t xml:space="preserve">”</w:t>
      </w:r>
      <w:r>
        <w:t xml:space="preserve"> </w:t>
      </w:r>
      <w:r>
        <w:t xml:space="preserve">cause of mastitis, typically spread from cow to cow via the milking equipment was identified in 8.5% of samples submitted in 2017, compared to 8.1% in 2016.</w:t>
      </w:r>
    </w:p>
    <w:p>
      <w:pPr>
        <w:pStyle w:val="TableCaption"/>
      </w:pPr>
      <w:r>
        <w:t xml:space="preserve">Table 9 Bacteria isolated on culture of milk samples submitted to AFBI in 2017</w:t>
      </w:r>
    </w:p>
    <w:tbl>
      <w:tblPr>
        <w:tblStyle w:val="TableNormal"/>
        <w:tblW w:type="pct" w:w="0.0"/>
        <w:tblLook w:firstRow="1"/>
        <w:tblCaption w:val="Table 9 Bacteria isolated on culture of milk samples submitted to AFBI in 2017"/>
      </w:tblPr>
      <w:tblGrid/>
      <w:tr>
        <w:trPr>
          <w:cnfStyle w:firstRow="1"/>
        </w:trPr>
        <w:tc>
          <w:tcPr>
            <w:tcBorders>
              <w:bottom w:val="single"/>
            </w:tcBorders>
            <w:vAlign w:val="bottom"/>
          </w:tcPr>
          <w:p>
            <w:pPr>
              <w:pStyle w:val="Compact"/>
              <w:jc w:val="left"/>
            </w:pPr>
            <w:r>
              <w:t xml:space="preserve">Microorganism</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E.coli</w:t>
            </w:r>
          </w:p>
        </w:tc>
        <w:tc>
          <w:p>
            <w:pPr>
              <w:pStyle w:val="Compact"/>
              <w:jc w:val="right"/>
            </w:pPr>
            <w:r>
              <w:t xml:space="preserve">261</w:t>
            </w:r>
          </w:p>
        </w:tc>
        <w:tc>
          <w:p>
            <w:pPr>
              <w:pStyle w:val="Compact"/>
              <w:jc w:val="right"/>
            </w:pPr>
            <w:r>
              <w:t xml:space="preserve">22.8</w:t>
            </w:r>
          </w:p>
        </w:tc>
      </w:tr>
      <w:tr>
        <w:tc>
          <w:p>
            <w:pPr>
              <w:pStyle w:val="Compact"/>
              <w:jc w:val="left"/>
            </w:pPr>
            <w:r>
              <w:t xml:space="preserve">Streptococcus uberis</w:t>
            </w:r>
          </w:p>
        </w:tc>
        <w:tc>
          <w:p>
            <w:pPr>
              <w:pStyle w:val="Compact"/>
              <w:jc w:val="right"/>
            </w:pPr>
            <w:r>
              <w:t xml:space="preserve">156</w:t>
            </w:r>
          </w:p>
        </w:tc>
        <w:tc>
          <w:p>
            <w:pPr>
              <w:pStyle w:val="Compact"/>
              <w:jc w:val="right"/>
            </w:pPr>
            <w:r>
              <w:t xml:space="preserve">13.6</w:t>
            </w:r>
          </w:p>
        </w:tc>
      </w:tr>
      <w:tr>
        <w:tc>
          <w:p>
            <w:pPr>
              <w:pStyle w:val="Compact"/>
              <w:jc w:val="left"/>
            </w:pPr>
            <w:r>
              <w:t xml:space="preserve">Staphlococcus aureus</w:t>
            </w:r>
          </w:p>
        </w:tc>
        <w:tc>
          <w:p>
            <w:pPr>
              <w:pStyle w:val="Compact"/>
              <w:jc w:val="right"/>
            </w:pPr>
            <w:r>
              <w:t xml:space="preserve">97</w:t>
            </w:r>
          </w:p>
        </w:tc>
        <w:tc>
          <w:p>
            <w:pPr>
              <w:pStyle w:val="Compact"/>
              <w:jc w:val="right"/>
            </w:pPr>
            <w:r>
              <w:t xml:space="preserve">8.5</w:t>
            </w:r>
          </w:p>
        </w:tc>
      </w:tr>
      <w:tr>
        <w:tc>
          <w:p>
            <w:pPr>
              <w:pStyle w:val="Compact"/>
              <w:jc w:val="left"/>
            </w:pPr>
            <w:r>
              <w:t xml:space="preserve">Streptococcus dysgalactiae</w:t>
            </w:r>
          </w:p>
        </w:tc>
        <w:tc>
          <w:p>
            <w:pPr>
              <w:pStyle w:val="Compact"/>
              <w:jc w:val="right"/>
            </w:pPr>
            <w:r>
              <w:t xml:space="preserve">28</w:t>
            </w:r>
          </w:p>
        </w:tc>
        <w:tc>
          <w:p>
            <w:pPr>
              <w:pStyle w:val="Compact"/>
              <w:jc w:val="right"/>
            </w:pPr>
            <w:r>
              <w:t xml:space="preserve">2.4</w:t>
            </w:r>
          </w:p>
        </w:tc>
      </w:tr>
      <w:tr>
        <w:tc>
          <w:p>
            <w:pPr>
              <w:pStyle w:val="Compact"/>
              <w:jc w:val="left"/>
            </w:pPr>
            <w:r>
              <w:t xml:space="preserve">Contaminated samples</w:t>
            </w:r>
          </w:p>
        </w:tc>
        <w:tc>
          <w:p>
            <w:pPr>
              <w:pStyle w:val="Compact"/>
              <w:jc w:val="right"/>
            </w:pPr>
            <w:r>
              <w:t xml:space="preserve">110</w:t>
            </w:r>
          </w:p>
        </w:tc>
        <w:tc>
          <w:p>
            <w:pPr>
              <w:pStyle w:val="Compact"/>
              <w:jc w:val="right"/>
            </w:pPr>
            <w:r>
              <w:t xml:space="preserve">9.6</w:t>
            </w:r>
          </w:p>
        </w:tc>
      </w:tr>
      <w:tr>
        <w:tc>
          <w:p>
            <w:pPr>
              <w:pStyle w:val="Compact"/>
              <w:jc w:val="left"/>
            </w:pPr>
            <w:r>
              <w:t xml:space="preserve">No bacteria cultured</w:t>
            </w:r>
          </w:p>
        </w:tc>
        <w:tc>
          <w:p>
            <w:pPr>
              <w:pStyle w:val="Compact"/>
              <w:jc w:val="right"/>
            </w:pPr>
            <w:r>
              <w:t xml:space="preserve">143</w:t>
            </w:r>
          </w:p>
        </w:tc>
        <w:tc>
          <w:p>
            <w:pPr>
              <w:pStyle w:val="Compact"/>
              <w:jc w:val="right"/>
            </w:pPr>
            <w:r>
              <w:t xml:space="preserve">12.5</w:t>
            </w:r>
          </w:p>
        </w:tc>
      </w:tr>
      <w:tr>
        <w:tc>
          <w:p>
            <w:pPr>
              <w:pStyle w:val="Compact"/>
              <w:jc w:val="left"/>
            </w:pPr>
            <w:r>
              <w:t xml:space="preserve">Other</w:t>
            </w:r>
          </w:p>
        </w:tc>
        <w:tc>
          <w:p>
            <w:pPr>
              <w:pStyle w:val="Compact"/>
              <w:jc w:val="right"/>
            </w:pPr>
            <w:r>
              <w:t xml:space="preserve">352</w:t>
            </w:r>
          </w:p>
        </w:tc>
        <w:tc>
          <w:p>
            <w:pPr>
              <w:pStyle w:val="Compact"/>
              <w:jc w:val="right"/>
            </w:pPr>
            <w:r>
              <w:t xml:space="preserve">30.7</w:t>
            </w:r>
          </w:p>
        </w:tc>
      </w:tr>
    </w:tbl>
    <w:p>
      <w:pPr>
        <w:pStyle w:val="BodyText"/>
      </w:pPr>
    </w:p>
    <w:p>
      <w:pPr>
        <w:pStyle w:val="FigureWithCaption"/>
      </w:pPr>
      <w:r>
        <w:drawing>
          <wp:inline>
            <wp:extent cx="5544151" cy="4620126"/>
            <wp:effectExtent b="0" l="0" r="0" t="0"/>
            <wp:docPr descr="Figure 15 Bacteria isolated on culture of milk samples submitted to AFBI in 2017" title="" id="1" name="Picture"/>
            <a:graphic>
              <a:graphicData uri="http://schemas.openxmlformats.org/drawingml/2006/picture">
                <pic:pic>
                  <pic:nvPicPr>
                    <pic:cNvPr descr="AFBI_files/figure-docx/unnamed-chunk-49-1.png" id="0" name="Picture"/>
                    <pic:cNvPicPr>
                      <a:picLocks noChangeArrowheads="1" noChangeAspect="1"/>
                    </pic:cNvPicPr>
                  </pic:nvPicPr>
                  <pic:blipFill>
                    <a:blip r:embed="rId51"/>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15 Bacteria isolated on culture of milk samples submitted to AFBI in 2017</w:t>
      </w:r>
    </w:p>
    <w:p>
      <w:pPr>
        <w:pStyle w:val="Heading1"/>
      </w:pPr>
      <w:bookmarkStart w:id="52" w:name="bovine-parasites"/>
      <w:bookmarkEnd w:id="52"/>
      <w:r>
        <w:t xml:space="preserve">Bovine Parasites</w:t>
      </w:r>
    </w:p>
    <w:p>
      <w:r>
        <w:pict>
          <v:rect style="width:0;height:1.5pt" o:hralign="center" o:hrstd="t" o:hr="t"/>
        </w:pict>
      </w:r>
    </w:p>
    <w:p>
      <w:pPr>
        <w:pStyle w:val="FirstParagraph"/>
      </w:pPr>
    </w:p>
    <w:p>
      <w:pPr>
        <w:pStyle w:val="Heading2"/>
      </w:pPr>
      <w:bookmarkStart w:id="53" w:name="trichostrongyle-eggs"/>
      <w:bookmarkEnd w:id="53"/>
      <w:r>
        <w:t xml:space="preserve">Trichostrongyle eggs</w:t>
      </w:r>
    </w:p>
    <w:p>
      <w:pPr>
        <w:pStyle w:val="FigureWithCaption"/>
      </w:pPr>
      <w:r>
        <w:drawing>
          <wp:inline>
            <wp:extent cx="5544151" cy="4620126"/>
            <wp:effectExtent b="0" l="0" r="0" t="0"/>
            <wp:docPr descr="Figure 16 Relative frequency of detection of trichostrongyle eggs in bovine faecal samples examined in AFBI in 2017 in relation to a commonly used threshold of significance- 500 eggs per gram (n=3008)" title="" id="1" name="Picture"/>
            <a:graphic>
              <a:graphicData uri="http://schemas.openxmlformats.org/drawingml/2006/picture">
                <pic:pic>
                  <pic:nvPicPr>
                    <pic:cNvPr descr="AFBI_files/figure-docx/unnamed-chunk-53-1.png" id="0" name="Picture"/>
                    <pic:cNvPicPr>
                      <a:picLocks noChangeArrowheads="1" noChangeAspect="1"/>
                    </pic:cNvPicPr>
                  </pic:nvPicPr>
                  <pic:blipFill>
                    <a:blip r:embed="rId54"/>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16 Relative frequency of detection of trichostrongyle eggs in bovine faecal samples examined in AFBI in 2017 in relation to a commonly used threshold of significance- 500 eggs per gram (n=3008)</w:t>
      </w:r>
    </w:p>
    <w:p>
      <w:pPr>
        <w:pStyle w:val="Heading2"/>
      </w:pPr>
      <w:bookmarkStart w:id="55" w:name="liver-fluke-eggs"/>
      <w:bookmarkEnd w:id="55"/>
      <w:r>
        <w:t xml:space="preserve">Liver fluke eggs</w:t>
      </w:r>
    </w:p>
    <w:p>
      <w:pPr>
        <w:pStyle w:val="FigureWithCaption"/>
      </w:pPr>
      <w:r>
        <w:drawing>
          <wp:inline>
            <wp:extent cx="5544151" cy="4620126"/>
            <wp:effectExtent b="0" l="0" r="0" t="0"/>
            <wp:docPr descr="Figure 17 AFBI results for bovine faecal samples tested for liver fluke eggs during 2017 (n=2751)" title="" id="1" name="Picture"/>
            <a:graphic>
              <a:graphicData uri="http://schemas.openxmlformats.org/drawingml/2006/picture">
                <pic:pic>
                  <pic:nvPicPr>
                    <pic:cNvPr descr="AFBI_files/figure-docx/unnamed-chunk-55-1.png" id="0" name="Picture"/>
                    <pic:cNvPicPr>
                      <a:picLocks noChangeArrowheads="1" noChangeAspect="1"/>
                    </pic:cNvPicPr>
                  </pic:nvPicPr>
                  <pic:blipFill>
                    <a:blip r:embed="rId56"/>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17 AFBI results for bovine faecal samples tested for liver fluke eggs during 2017 (n=2751)</w:t>
      </w:r>
    </w:p>
    <w:p>
      <w:pPr>
        <w:pStyle w:val="Heading2"/>
      </w:pPr>
      <w:bookmarkStart w:id="57" w:name="rumen-fluke-eggs"/>
      <w:bookmarkEnd w:id="57"/>
      <w:r>
        <w:t xml:space="preserve">Rumen fluke eggs</w:t>
      </w:r>
    </w:p>
    <w:p>
      <w:pPr>
        <w:pStyle w:val="FigureWithCaption"/>
      </w:pPr>
      <w:r>
        <w:drawing>
          <wp:inline>
            <wp:extent cx="5544151" cy="4620126"/>
            <wp:effectExtent b="0" l="0" r="0" t="0"/>
            <wp:docPr descr="Figure 18 AFBI results for bovine faecal samples tested for paramphistome eggs during 2017 (n=2730)" title="" id="1" name="Picture"/>
            <a:graphic>
              <a:graphicData uri="http://schemas.openxmlformats.org/drawingml/2006/picture">
                <pic:pic>
                  <pic:nvPicPr>
                    <pic:cNvPr descr="AFBI_files/figure-docx/unnamed-chunk-57-1.png" id="0" name="Picture"/>
                    <pic:cNvPicPr>
                      <a:picLocks noChangeArrowheads="1" noChangeAspect="1"/>
                    </pic:cNvPicPr>
                  </pic:nvPicPr>
                  <pic:blipFill>
                    <a:blip r:embed="rId58"/>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18 AFBI results for bovine faecal samples tested for paramphistome eggs during 2017 (n=2730)</w:t>
      </w:r>
    </w:p>
    <w:p>
      <w:pPr>
        <w:pStyle w:val="Heading2"/>
      </w:pPr>
      <w:bookmarkStart w:id="59" w:name="coccidia"/>
      <w:bookmarkEnd w:id="59"/>
      <w:r>
        <w:t xml:space="preserve">Coccidia</w:t>
      </w:r>
    </w:p>
    <w:p>
      <w:pPr>
        <w:pStyle w:val="FigureWithCaption"/>
      </w:pPr>
      <w:r>
        <w:drawing>
          <wp:inline>
            <wp:extent cx="5544151" cy="4620126"/>
            <wp:effectExtent b="0" l="0" r="0" t="0"/>
            <wp:docPr descr="Figure 19 AFBI results for bovine faecal samples tested for coccidial oocysts during 2017 (n=3019)" title="" id="1" name="Picture"/>
            <a:graphic>
              <a:graphicData uri="http://schemas.openxmlformats.org/drawingml/2006/picture">
                <pic:pic>
                  <pic:nvPicPr>
                    <pic:cNvPr descr="AFBI_files/figure-docx/unnamed-chunk-59-1.png" id="0" name="Picture"/>
                    <pic:cNvPicPr>
                      <a:picLocks noChangeArrowheads="1" noChangeAspect="1"/>
                    </pic:cNvPicPr>
                  </pic:nvPicPr>
                  <pic:blipFill>
                    <a:blip r:embed="rId60"/>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19 AFBI results for bovine faecal samples tested for coccidial oocysts during 2017 (n=3019)</w:t>
      </w:r>
    </w:p>
    <w:p>
      <w:pPr>
        <w:pStyle w:val="BodyText"/>
      </w:pPr>
    </w:p>
    <w:p>
      <w:pPr>
        <w:pStyle w:val="Heading1"/>
      </w:pPr>
      <w:bookmarkStart w:id="61" w:name="bovine-neonatal-enteritis"/>
      <w:bookmarkEnd w:id="61"/>
      <w:r>
        <w:t xml:space="preserve">Bovine Neonatal Enteritis</w:t>
      </w:r>
    </w:p>
    <w:p>
      <w:r>
        <w:pict>
          <v:rect style="width:0;height:1.5pt" o:hralign="center" o:hrstd="t" o:hr="t"/>
        </w:pict>
      </w:r>
    </w:p>
    <w:p>
      <w:pPr>
        <w:pStyle w:val="FirstParagraph"/>
      </w:pPr>
    </w:p>
    <w:p>
      <w:pPr>
        <w:pStyle w:val="BodyText"/>
      </w:pPr>
      <w:r>
        <w:t xml:space="preserve">863 neonatal faecal samples were examined by AFBI in 2017. As in previous years Cryptosporidium was the most regularly identified pathogen, identified in 37% of cases, rotavirus was the second most regularly identified pathogen, identified in 30% of cases and coronavirus was identified in 11% of cases. Faecal samples sent to AFBI from calves less than two weeks of age are also checked for the presence of</w:t>
      </w:r>
      <w:r>
        <w:t xml:space="preserve"> </w:t>
      </w:r>
      <w:r>
        <w:rPr>
          <w:i/>
        </w:rPr>
        <w:t xml:space="preserve">E.coli</w:t>
      </w:r>
      <w:r>
        <w:t xml:space="preserve"> </w:t>
      </w:r>
      <w:r>
        <w:t xml:space="preserve">expressing the K99 fimbrial antigen.</w:t>
      </w:r>
      <w:r>
        <w:t xml:space="preserve"> </w:t>
      </w:r>
      <w:r>
        <w:rPr>
          <w:i/>
        </w:rPr>
        <w:t xml:space="preserve">E.coli</w:t>
      </w:r>
      <w:r>
        <w:t xml:space="preserve"> </w:t>
      </w:r>
      <w:r>
        <w:t xml:space="preserve">K99 has been associated with enterotoxigenic colibacillosis in neonates. In 2017</w:t>
      </w:r>
      <w:r>
        <w:t xml:space="preserve"> </w:t>
      </w:r>
      <w:r>
        <w:rPr>
          <w:i/>
        </w:rPr>
        <w:t xml:space="preserve">E.coli</w:t>
      </w:r>
      <w:r>
        <w:t xml:space="preserve"> </w:t>
      </w:r>
      <w:r>
        <w:t xml:space="preserve">K99 was identified in 3% of faecal samples from calves less than 2 weeks of age.</w:t>
      </w:r>
    </w:p>
    <w:p>
      <w:pPr>
        <w:pStyle w:val="BodyText"/>
      </w:pPr>
    </w:p>
    <w:p>
      <w:pPr>
        <w:pStyle w:val="TableCaption"/>
      </w:pPr>
      <w:r>
        <w:t xml:space="preserve">Table 10 Bovine Neonatal Enteritis</w:t>
      </w:r>
    </w:p>
    <w:tbl>
      <w:tblPr>
        <w:tblStyle w:val="TableNormal"/>
        <w:tblW w:type="pct" w:w="0.0"/>
        <w:tblLook w:firstRow="1"/>
        <w:tblCaption w:val="Table 10 Bovine Neonatal Enteritis"/>
      </w:tblPr>
      <w:tblGrid/>
      <w:tr>
        <w:trPr>
          <w:cnfStyle w:firstRow="1"/>
        </w:trPr>
        <w:tc>
          <w:tcPr>
            <w:tcBorders>
              <w:bottom w:val="single"/>
            </w:tcBorders>
            <w:vAlign w:val="bottom"/>
          </w:tcPr>
          <w:p>
            <w:pPr>
              <w:pStyle w:val="Compact"/>
              <w:jc w:val="left"/>
            </w:pPr>
            <w:r>
              <w:t xml:space="preserve">Organism</w:t>
            </w:r>
          </w:p>
        </w:tc>
        <w:tc>
          <w:tcPr>
            <w:tcBorders>
              <w:bottom w:val="single"/>
            </w:tcBorders>
            <w:vAlign w:val="bottom"/>
          </w:tcPr>
          <w:p>
            <w:pPr>
              <w:pStyle w:val="Compact"/>
              <w:jc w:val="right"/>
            </w:pPr>
            <w:r>
              <w:t xml:space="preserve">Tested</w:t>
            </w:r>
          </w:p>
        </w:tc>
        <w:tc>
          <w:tcPr>
            <w:tcBorders>
              <w:bottom w:val="single"/>
            </w:tcBorders>
            <w:vAlign w:val="bottom"/>
          </w:tcPr>
          <w:p>
            <w:pPr>
              <w:pStyle w:val="Compact"/>
              <w:jc w:val="right"/>
            </w:pPr>
            <w:r>
              <w:t xml:space="preserve">Positive</w:t>
            </w:r>
          </w:p>
        </w:tc>
        <w:tc>
          <w:tcPr>
            <w:tcBorders>
              <w:bottom w:val="single"/>
            </w:tcBorders>
            <w:vAlign w:val="bottom"/>
          </w:tcPr>
          <w:p>
            <w:pPr>
              <w:pStyle w:val="Compact"/>
              <w:jc w:val="right"/>
            </w:pPr>
            <w:r>
              <w:t xml:space="preserve">Percentage of samples tested</w:t>
            </w:r>
          </w:p>
        </w:tc>
      </w:tr>
      <w:tr>
        <w:tc>
          <w:p>
            <w:pPr>
              <w:pStyle w:val="Compact"/>
              <w:jc w:val="left"/>
            </w:pPr>
            <w:r>
              <w:t xml:space="preserve">Cryptosporidium</w:t>
            </w:r>
          </w:p>
        </w:tc>
        <w:tc>
          <w:p>
            <w:pPr>
              <w:pStyle w:val="Compact"/>
              <w:jc w:val="right"/>
            </w:pPr>
            <w:r>
              <w:t xml:space="preserve">863</w:t>
            </w:r>
          </w:p>
        </w:tc>
        <w:tc>
          <w:p>
            <w:pPr>
              <w:pStyle w:val="Compact"/>
              <w:jc w:val="right"/>
            </w:pPr>
            <w:r>
              <w:t xml:space="preserve">320</w:t>
            </w:r>
          </w:p>
        </w:tc>
        <w:tc>
          <w:p>
            <w:pPr>
              <w:pStyle w:val="Compact"/>
              <w:jc w:val="right"/>
            </w:pPr>
            <w:r>
              <w:t xml:space="preserve">37.1</w:t>
            </w:r>
          </w:p>
        </w:tc>
      </w:tr>
      <w:tr>
        <w:tc>
          <w:p>
            <w:pPr>
              <w:pStyle w:val="Compact"/>
              <w:jc w:val="left"/>
            </w:pPr>
            <w:r>
              <w:t xml:space="preserve">Rotavirus</w:t>
            </w:r>
          </w:p>
        </w:tc>
        <w:tc>
          <w:p>
            <w:pPr>
              <w:pStyle w:val="Compact"/>
              <w:jc w:val="right"/>
            </w:pPr>
            <w:r>
              <w:t xml:space="preserve">860</w:t>
            </w:r>
          </w:p>
        </w:tc>
        <w:tc>
          <w:p>
            <w:pPr>
              <w:pStyle w:val="Compact"/>
              <w:jc w:val="right"/>
            </w:pPr>
            <w:r>
              <w:t xml:space="preserve">259</w:t>
            </w:r>
          </w:p>
        </w:tc>
        <w:tc>
          <w:p>
            <w:pPr>
              <w:pStyle w:val="Compact"/>
              <w:jc w:val="right"/>
            </w:pPr>
            <w:r>
              <w:t xml:space="preserve">30.1</w:t>
            </w:r>
          </w:p>
        </w:tc>
      </w:tr>
      <w:tr>
        <w:tc>
          <w:p>
            <w:pPr>
              <w:pStyle w:val="Compact"/>
              <w:jc w:val="left"/>
            </w:pPr>
            <w:r>
              <w:t xml:space="preserve">Coronavirus</w:t>
            </w:r>
          </w:p>
        </w:tc>
        <w:tc>
          <w:p>
            <w:pPr>
              <w:pStyle w:val="Compact"/>
              <w:jc w:val="right"/>
            </w:pPr>
            <w:r>
              <w:t xml:space="preserve">863</w:t>
            </w:r>
          </w:p>
        </w:tc>
        <w:tc>
          <w:p>
            <w:pPr>
              <w:pStyle w:val="Compact"/>
              <w:jc w:val="right"/>
            </w:pPr>
            <w:r>
              <w:t xml:space="preserve">94</w:t>
            </w:r>
          </w:p>
        </w:tc>
        <w:tc>
          <w:p>
            <w:pPr>
              <w:pStyle w:val="Compact"/>
              <w:jc w:val="right"/>
            </w:pPr>
            <w:r>
              <w:t xml:space="preserve">10.9</w:t>
            </w:r>
          </w:p>
        </w:tc>
      </w:tr>
      <w:tr>
        <w:tc>
          <w:p>
            <w:pPr>
              <w:pStyle w:val="Compact"/>
              <w:jc w:val="left"/>
            </w:pPr>
            <w:r>
              <w:t xml:space="preserve">E.coli K99</w:t>
            </w:r>
          </w:p>
        </w:tc>
        <w:tc>
          <w:p>
            <w:pPr>
              <w:pStyle w:val="Compact"/>
              <w:jc w:val="right"/>
            </w:pPr>
            <w:r>
              <w:t xml:space="preserve">494</w:t>
            </w:r>
          </w:p>
        </w:tc>
        <w:tc>
          <w:p>
            <w:pPr>
              <w:pStyle w:val="Compact"/>
              <w:jc w:val="right"/>
            </w:pPr>
            <w:r>
              <w:t xml:space="preserve">15</w:t>
            </w:r>
          </w:p>
        </w:tc>
        <w:tc>
          <w:p>
            <w:pPr>
              <w:pStyle w:val="Compact"/>
              <w:jc w:val="right"/>
            </w:pPr>
            <w:r>
              <w:t xml:space="preserve">3.0</w:t>
            </w:r>
          </w:p>
        </w:tc>
      </w:tr>
      <w:tr>
        <w:tc>
          <w:p>
            <w:pPr>
              <w:pStyle w:val="Compact"/>
              <w:jc w:val="left"/>
            </w:pPr>
            <w:r>
              <w:t xml:space="preserve">Salmonella</w:t>
            </w:r>
          </w:p>
        </w:tc>
        <w:tc>
          <w:p>
            <w:pPr>
              <w:pStyle w:val="Compact"/>
              <w:jc w:val="right"/>
            </w:pPr>
            <w:r>
              <w:t xml:space="preserve">863</w:t>
            </w:r>
          </w:p>
        </w:tc>
        <w:tc>
          <w:p>
            <w:pPr>
              <w:pStyle w:val="Compact"/>
              <w:jc w:val="right"/>
            </w:pPr>
            <w:r>
              <w:t xml:space="preserve">31</w:t>
            </w:r>
          </w:p>
        </w:tc>
        <w:tc>
          <w:p>
            <w:pPr>
              <w:pStyle w:val="Compact"/>
              <w:jc w:val="right"/>
            </w:pPr>
            <w:r>
              <w:t xml:space="preserve">3.6</w:t>
            </w:r>
          </w:p>
        </w:tc>
      </w:tr>
    </w:tbl>
    <w:p>
      <w:pPr>
        <w:pStyle w:val="FigureWithCaption"/>
      </w:pPr>
      <w:r>
        <w:drawing>
          <wp:inline>
            <wp:extent cx="5544151" cy="4620126"/>
            <wp:effectExtent b="0" l="0" r="0" t="0"/>
            <wp:docPr descr="Figure 20 Bovine Neonatal Enteritis" title="" id="1" name="Picture"/>
            <a:graphic>
              <a:graphicData uri="http://schemas.openxmlformats.org/drawingml/2006/picture">
                <pic:pic>
                  <pic:nvPicPr>
                    <pic:cNvPr descr="AFBI_files/figure-docx/unnamed-chunk-68-1.png" id="0" name="Picture"/>
                    <pic:cNvPicPr>
                      <a:picLocks noChangeArrowheads="1" noChangeAspect="1"/>
                    </pic:cNvPicPr>
                  </pic:nvPicPr>
                  <pic:blipFill>
                    <a:blip r:embed="rId62"/>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20 Bovine Neonatal Enteritis</w:t>
      </w:r>
    </w:p>
    <w:p>
      <w:pPr>
        <w:pStyle w:val="Heading1"/>
      </w:pPr>
      <w:bookmarkStart w:id="63" w:name="zinc-sulphate-turbidity-zst-test"/>
      <w:bookmarkEnd w:id="63"/>
      <w:r>
        <w:t xml:space="preserve">Zinc Sulphate Turbidity (ZST) Test</w:t>
      </w:r>
    </w:p>
    <w:p>
      <w:r>
        <w:pict>
          <v:rect style="width:0;height:1.5pt" o:hralign="center" o:hrstd="t" o:hr="t"/>
        </w:pict>
      </w:r>
    </w:p>
    <w:p>
      <w:pPr>
        <w:pStyle w:val="FirstParagraph"/>
      </w:pPr>
    </w:p>
    <w:p>
      <w:pPr>
        <w:pStyle w:val="BodyText"/>
      </w:pPr>
      <w:r>
        <w:t xml:space="preserve">The Zinc Sulphate Turbidity test is an indirect measurement of the passive transfer of immunoglobulins from the dam to the neonate. During 2017, 864 blood samples (submitted by veterinary practitioners or collected at post-mortem examination of carcases at AFBI) were tested by AFBI and of these 465 (54%) returned a value of less than 20 units i.e. there had been inadequate passive transfer of immunoglobulins in this individual. Further analysis shows that of the 648 blood samples submitted by vets in practice, 324 (50%) were inadequate and of the 216 samples taken during a post mortem 141 (65%) were inadequate, this highlights the link between calf mortality and inadequate passive transfer of immunoglobulins.</w:t>
      </w:r>
    </w:p>
    <w:p>
      <w:pPr>
        <w:pStyle w:val="BodyText"/>
      </w:pPr>
    </w:p>
    <w:p>
      <w:pPr>
        <w:pStyle w:val="TableCaption"/>
      </w:pPr>
      <w:r>
        <w:t xml:space="preserve">Table 11 Zinc Sulphate Turbidity Test</w:t>
      </w:r>
    </w:p>
    <w:tbl>
      <w:tblPr>
        <w:tblStyle w:val="TableNormal"/>
        <w:tblW w:type="pct" w:w="0.0"/>
        <w:tblLook w:firstRow="1"/>
        <w:tblCaption w:val="Table 11 Zinc Sulphate Turbidity Test"/>
      </w:tblPr>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Minimum</w:t>
            </w:r>
          </w:p>
        </w:tc>
        <w:tc>
          <w:tcPr>
            <w:tcBorders>
              <w:bottom w:val="single"/>
            </w:tcBorders>
            <w:vAlign w:val="bottom"/>
          </w:tcPr>
          <w:p>
            <w:pPr>
              <w:pStyle w:val="Compact"/>
              <w:jc w:val="right"/>
            </w:pPr>
            <w:r>
              <w:t xml:space="preserve">Maximum</w:t>
            </w:r>
          </w:p>
        </w:tc>
      </w:tr>
      <w:tr>
        <w:tc>
          <w:p>
            <w:pPr>
              <w:pStyle w:val="Compact"/>
              <w:jc w:val="left"/>
            </w:pPr>
            <w:r>
              <w:t xml:space="preserve">Adequate</w:t>
            </w:r>
          </w:p>
        </w:tc>
        <w:tc>
          <w:p>
            <w:pPr>
              <w:pStyle w:val="Compact"/>
              <w:jc w:val="right"/>
            </w:pPr>
            <w:r>
              <w:t xml:space="preserve">407</w:t>
            </w:r>
          </w:p>
        </w:tc>
        <w:tc>
          <w:p>
            <w:pPr>
              <w:pStyle w:val="Compact"/>
              <w:jc w:val="right"/>
            </w:pPr>
            <w:r>
              <w:t xml:space="preserve">30</w:t>
            </w:r>
          </w:p>
        </w:tc>
        <w:tc>
          <w:p>
            <w:pPr>
              <w:pStyle w:val="Compact"/>
              <w:jc w:val="right"/>
            </w:pPr>
            <w:r>
              <w:t xml:space="preserve">27</w:t>
            </w:r>
          </w:p>
        </w:tc>
        <w:tc>
          <w:p>
            <w:pPr>
              <w:pStyle w:val="Compact"/>
              <w:jc w:val="right"/>
            </w:pPr>
            <w:r>
              <w:t xml:space="preserve">0</w:t>
            </w:r>
          </w:p>
        </w:tc>
        <w:tc>
          <w:p>
            <w:pPr>
              <w:pStyle w:val="Compact"/>
              <w:jc w:val="right"/>
            </w:pPr>
            <w:r>
              <w:t xml:space="preserve">111</w:t>
            </w:r>
          </w:p>
        </w:tc>
      </w:tr>
      <w:tr>
        <w:tc>
          <w:p>
            <w:pPr>
              <w:pStyle w:val="Compact"/>
              <w:jc w:val="left"/>
            </w:pPr>
            <w:r>
              <w:t xml:space="preserve">Low</w:t>
            </w:r>
          </w:p>
        </w:tc>
        <w:tc>
          <w:p>
            <w:pPr>
              <w:pStyle w:val="Compact"/>
              <w:jc w:val="right"/>
            </w:pPr>
            <w:r>
              <w:t xml:space="preserve">457</w:t>
            </w:r>
          </w:p>
        </w:tc>
        <w:tc>
          <w:p>
            <w:pPr>
              <w:pStyle w:val="Compact"/>
              <w:jc w:val="right"/>
            </w:pPr>
            <w:r>
              <w:t xml:space="preserve">11</w:t>
            </w:r>
          </w:p>
        </w:tc>
        <w:tc>
          <w:p>
            <w:pPr>
              <w:pStyle w:val="Compact"/>
              <w:jc w:val="right"/>
            </w:pPr>
            <w:r>
              <w:t xml:space="preserve">11</w:t>
            </w:r>
          </w:p>
        </w:tc>
        <w:tc>
          <w:p>
            <w:pPr>
              <w:pStyle w:val="Compact"/>
              <w:jc w:val="right"/>
            </w:pPr>
            <w:r>
              <w:t xml:space="preserve">1</w:t>
            </w:r>
          </w:p>
        </w:tc>
        <w:tc>
          <w:p>
            <w:pPr>
              <w:pStyle w:val="Compact"/>
              <w:jc w:val="right"/>
            </w:pPr>
            <w:r>
              <w:t xml:space="preserve">19</w:t>
            </w:r>
          </w:p>
        </w:tc>
      </w:tr>
    </w:tbl>
    <w:p>
      <w:pPr>
        <w:pStyle w:val="BodyText"/>
      </w:pPr>
    </w:p>
    <w:p>
      <w:pPr>
        <w:pStyle w:val="Heading1"/>
      </w:pPr>
      <w:bookmarkStart w:id="64" w:name="ovine-diseases"/>
      <w:bookmarkEnd w:id="64"/>
      <w:r>
        <w:t xml:space="preserve">Ovine Diseases</w:t>
      </w:r>
    </w:p>
    <w:p>
      <w:r>
        <w:pict>
          <v:rect style="width:0;height:1.5pt" o:hralign="center" o:hrstd="t" o:hr="t"/>
        </w:pict>
      </w:r>
    </w:p>
    <w:p>
      <w:pPr>
        <w:pStyle w:val="FirstParagraph"/>
      </w:pPr>
    </w:p>
    <w:p>
      <w:pPr>
        <w:pStyle w:val="BodyText"/>
      </w:pPr>
      <w:r>
        <w:t xml:space="preserve">The number of sheep submissions in Northern Ireland decreased slightly in 2017 compared to 2016 perhaps reflecting the economic situation of the sheep sector during the year and also the higher levels of parasitic disease seen in the autumn and early winter of 2016.</w:t>
      </w:r>
    </w:p>
    <w:p>
      <w:pPr>
        <w:pStyle w:val="BodyText"/>
      </w:pPr>
      <w:r>
        <w:t xml:space="preserve">As in 2016, parasitic disease and respiratory disease were the most commonly diagnosed causes of death in sheep of all ages in Northern Ireland. The relative importance of clostridial diseases increased slightly in 2017 compared to 2016.</w:t>
      </w:r>
    </w:p>
    <w:p>
      <w:pPr>
        <w:pStyle w:val="TableCaption"/>
      </w:pPr>
      <w:r>
        <w:t xml:space="preserve">Table 12 Conditions most frequently diagnosed on</w:t>
      </w:r>
      <w:r>
        <w:t xml:space="preserve"> </w:t>
      </w:r>
      <w:r>
        <w:rPr>
          <w:i/>
        </w:rPr>
        <w:t xml:space="preserve">post-mortem</w:t>
      </w:r>
      <w:r>
        <w:t xml:space="preserve"> </w:t>
      </w:r>
      <w:r>
        <w:t xml:space="preserve">examination of sheep by AFBI in 2017 (n= 559 )</w:t>
      </w:r>
    </w:p>
    <w:tbl>
      <w:tblPr>
        <w:tblStyle w:val="TableNormal"/>
        <w:tblW w:type="pct" w:w="0.0"/>
        <w:tblLook w:firstRow="1"/>
        <w:tblCaption w:val="Table 12 Conditions most frequently diagnosed on post-mortem examination of sheep by AFBI in 2017 (n= 559 )"/>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Parasitic Disease</w:t>
            </w:r>
          </w:p>
        </w:tc>
        <w:tc>
          <w:p>
            <w:pPr>
              <w:pStyle w:val="Compact"/>
              <w:jc w:val="right"/>
            </w:pPr>
            <w:r>
              <w:t xml:space="preserve">188</w:t>
            </w:r>
          </w:p>
        </w:tc>
        <w:tc>
          <w:p>
            <w:pPr>
              <w:pStyle w:val="Compact"/>
              <w:jc w:val="right"/>
            </w:pPr>
            <w:r>
              <w:t xml:space="preserve">33.6</w:t>
            </w:r>
          </w:p>
        </w:tc>
      </w:tr>
      <w:tr>
        <w:tc>
          <w:p>
            <w:pPr>
              <w:pStyle w:val="Compact"/>
              <w:jc w:val="left"/>
            </w:pPr>
            <w:r>
              <w:t xml:space="preserve">Enteritis</w:t>
            </w:r>
          </w:p>
        </w:tc>
        <w:tc>
          <w:p>
            <w:pPr>
              <w:pStyle w:val="Compact"/>
              <w:jc w:val="right"/>
            </w:pPr>
            <w:r>
              <w:t xml:space="preserve">158</w:t>
            </w:r>
          </w:p>
        </w:tc>
        <w:tc>
          <w:p>
            <w:pPr>
              <w:pStyle w:val="Compact"/>
              <w:jc w:val="right"/>
            </w:pPr>
            <w:r>
              <w:t xml:space="preserve">28.3</w:t>
            </w:r>
          </w:p>
        </w:tc>
      </w:tr>
      <w:tr>
        <w:tc>
          <w:p>
            <w:pPr>
              <w:pStyle w:val="Compact"/>
              <w:jc w:val="left"/>
            </w:pPr>
            <w:r>
              <w:t xml:space="preserve">Respiratory Disease</w:t>
            </w:r>
          </w:p>
        </w:tc>
        <w:tc>
          <w:p>
            <w:pPr>
              <w:pStyle w:val="Compact"/>
              <w:jc w:val="right"/>
            </w:pPr>
            <w:r>
              <w:t xml:space="preserve">73</w:t>
            </w:r>
          </w:p>
        </w:tc>
        <w:tc>
          <w:p>
            <w:pPr>
              <w:pStyle w:val="Compact"/>
              <w:jc w:val="right"/>
            </w:pPr>
            <w:r>
              <w:t xml:space="preserve">13.1</w:t>
            </w:r>
          </w:p>
        </w:tc>
      </w:tr>
      <w:tr>
        <w:tc>
          <w:p>
            <w:pPr>
              <w:pStyle w:val="Compact"/>
              <w:jc w:val="left"/>
            </w:pPr>
            <w:r>
              <w:t xml:space="preserve">Septicaemia</w:t>
            </w:r>
          </w:p>
        </w:tc>
        <w:tc>
          <w:p>
            <w:pPr>
              <w:pStyle w:val="Compact"/>
              <w:jc w:val="right"/>
            </w:pPr>
            <w:r>
              <w:t xml:space="preserve">36</w:t>
            </w:r>
          </w:p>
        </w:tc>
        <w:tc>
          <w:p>
            <w:pPr>
              <w:pStyle w:val="Compact"/>
              <w:jc w:val="right"/>
            </w:pPr>
            <w:r>
              <w:t xml:space="preserve">6.4</w:t>
            </w:r>
          </w:p>
        </w:tc>
      </w:tr>
      <w:tr>
        <w:tc>
          <w:p>
            <w:pPr>
              <w:pStyle w:val="Compact"/>
              <w:jc w:val="left"/>
            </w:pPr>
            <w:r>
              <w:t xml:space="preserve">Clostridial diseases</w:t>
            </w:r>
          </w:p>
        </w:tc>
        <w:tc>
          <w:p>
            <w:pPr>
              <w:pStyle w:val="Compact"/>
              <w:jc w:val="right"/>
            </w:pPr>
            <w:r>
              <w:t xml:space="preserve">32</w:t>
            </w:r>
          </w:p>
        </w:tc>
        <w:tc>
          <w:p>
            <w:pPr>
              <w:pStyle w:val="Compact"/>
              <w:jc w:val="right"/>
            </w:pPr>
            <w:r>
              <w:t xml:space="preserve">5.7</w:t>
            </w:r>
          </w:p>
        </w:tc>
      </w:tr>
      <w:tr>
        <w:tc>
          <w:p>
            <w:pPr>
              <w:pStyle w:val="Compact"/>
              <w:jc w:val="left"/>
            </w:pPr>
            <w:r>
              <w:t xml:space="preserve">Nervous system conditions</w:t>
            </w:r>
          </w:p>
        </w:tc>
        <w:tc>
          <w:p>
            <w:pPr>
              <w:pStyle w:val="Compact"/>
              <w:jc w:val="right"/>
            </w:pPr>
            <w:r>
              <w:t xml:space="preserve">27</w:t>
            </w:r>
          </w:p>
        </w:tc>
        <w:tc>
          <w:p>
            <w:pPr>
              <w:pStyle w:val="Compact"/>
              <w:jc w:val="right"/>
            </w:pPr>
            <w:r>
              <w:t xml:space="preserve">4.8</w:t>
            </w:r>
          </w:p>
        </w:tc>
      </w:tr>
      <w:tr>
        <w:tc>
          <w:p>
            <w:pPr>
              <w:pStyle w:val="Compact"/>
              <w:jc w:val="left"/>
            </w:pPr>
            <w:r>
              <w:t xml:space="preserve">Metabolic conditions</w:t>
            </w:r>
          </w:p>
        </w:tc>
        <w:tc>
          <w:p>
            <w:pPr>
              <w:pStyle w:val="Compact"/>
              <w:jc w:val="right"/>
            </w:pPr>
            <w:r>
              <w:t xml:space="preserve">23</w:t>
            </w:r>
          </w:p>
        </w:tc>
        <w:tc>
          <w:p>
            <w:pPr>
              <w:pStyle w:val="Compact"/>
              <w:jc w:val="right"/>
            </w:pPr>
            <w:r>
              <w:t xml:space="preserve">4.1</w:t>
            </w:r>
          </w:p>
        </w:tc>
      </w:tr>
      <w:tr>
        <w:tc>
          <w:p>
            <w:pPr>
              <w:pStyle w:val="Compact"/>
              <w:jc w:val="left"/>
            </w:pPr>
            <w:r>
              <w:t xml:space="preserve">Poisoning</w:t>
            </w:r>
          </w:p>
        </w:tc>
        <w:tc>
          <w:p>
            <w:pPr>
              <w:pStyle w:val="Compact"/>
              <w:jc w:val="right"/>
            </w:pPr>
            <w:r>
              <w:t xml:space="preserve">22</w:t>
            </w:r>
          </w:p>
        </w:tc>
        <w:tc>
          <w:p>
            <w:pPr>
              <w:pStyle w:val="Compact"/>
              <w:jc w:val="right"/>
            </w:pPr>
            <w:r>
              <w:t xml:space="preserve">3.9</w:t>
            </w:r>
          </w:p>
        </w:tc>
      </w:tr>
    </w:tbl>
    <w:p>
      <w:pPr>
        <w:pStyle w:val="BodyText"/>
      </w:pPr>
    </w:p>
    <w:p>
      <w:pPr>
        <w:pStyle w:val="FigureWithCaption"/>
      </w:pPr>
      <w:r>
        <w:drawing>
          <wp:inline>
            <wp:extent cx="5544151" cy="4620126"/>
            <wp:effectExtent b="0" l="0" r="0" t="0"/>
            <wp:docPr descr="Figure 21 The conditions most frequently diagnosed on post-mortem examinations of ovine carcases in 2017(n= 559 )" title="" id="1" name="Picture"/>
            <a:graphic>
              <a:graphicData uri="http://schemas.openxmlformats.org/drawingml/2006/picture">
                <pic:pic>
                  <pic:nvPicPr>
                    <pic:cNvPr descr="AFBI_files/figure-docx/unnamed-chunk-79-1.png" id="0" name="Picture"/>
                    <pic:cNvPicPr>
                      <a:picLocks noChangeArrowheads="1" noChangeAspect="1"/>
                    </pic:cNvPicPr>
                  </pic:nvPicPr>
                  <pic:blipFill>
                    <a:blip r:embed="rId65"/>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21 The conditions most frequently diagnosed on</w:t>
      </w:r>
      <w:r>
        <w:t xml:space="preserve"> </w:t>
      </w:r>
      <w:r>
        <w:rPr>
          <w:i/>
        </w:rPr>
        <w:t xml:space="preserve">post-mortem</w:t>
      </w:r>
      <w:r>
        <w:t xml:space="preserve"> </w:t>
      </w:r>
      <w:r>
        <w:t xml:space="preserve">examinations of ovine carcases in 2017(n= 559 )</w:t>
      </w:r>
    </w:p>
    <w:p>
      <w:pPr>
        <w:pStyle w:val="BodyText"/>
      </w:pPr>
    </w:p>
    <w:p>
      <w:pPr>
        <w:pStyle w:val="BodyText"/>
      </w:pPr>
    </w:p>
    <w:p>
      <w:pPr>
        <w:pStyle w:val="Heading2"/>
      </w:pPr>
      <w:bookmarkStart w:id="66" w:name="causes-of-sheep-mortality-in-2017"/>
      <w:bookmarkEnd w:id="66"/>
      <w:r>
        <w:t xml:space="preserve">Causes of sheep mortality in 2017</w:t>
      </w:r>
    </w:p>
    <w:p>
      <w:pPr>
        <w:pStyle w:val="Heading3"/>
      </w:pPr>
      <w:bookmarkStart w:id="67" w:name="septicaemia"/>
      <w:bookmarkEnd w:id="67"/>
      <w:r>
        <w:t xml:space="preserve">Septicaemia</w:t>
      </w:r>
    </w:p>
    <w:p>
      <w:pPr>
        <w:pStyle w:val="FirstParagraph"/>
      </w:pPr>
      <w:r>
        <w:t xml:space="preserve">Pasteurellosis was the most frequently diagnosed septicaemic cause of mortality in sheep in 2017 despite the availability of protective vaccines against pasteurellosis. Careful vaccination of breeding stock and if necessary finishing lambs is an effective way of reducing pasteurellosis.</w:t>
      </w:r>
    </w:p>
    <w:p>
      <w:pPr>
        <w:pStyle w:val="TableCaption"/>
      </w:pPr>
      <w:r>
        <w:t xml:space="preserve">Table 13 The relative frequency of diagnoses of septicaemic conditions on</w:t>
      </w:r>
      <w:r>
        <w:t xml:space="preserve"> </w:t>
      </w:r>
      <w:r>
        <w:rPr>
          <w:i/>
        </w:rPr>
        <w:t xml:space="preserve">post-mortem</w:t>
      </w:r>
      <w:r>
        <w:t xml:space="preserve"> </w:t>
      </w:r>
      <w:r>
        <w:t xml:space="preserve">examination of sheep in 2017 (n= 36 )</w:t>
      </w:r>
    </w:p>
    <w:tbl>
      <w:tblPr>
        <w:tblStyle w:val="TableNormal"/>
        <w:tblW w:type="pct" w:w="0.0"/>
        <w:tblLook w:firstRow="1"/>
        <w:tblCaption w:val="Table 13 The relative frequency of diagnoses of septicaemic conditions on post-mortem examination of sheep in 2017 (n= 36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Pasteurella septicaemia</w:t>
            </w:r>
          </w:p>
        </w:tc>
        <w:tc>
          <w:p>
            <w:pPr>
              <w:pStyle w:val="Compact"/>
              <w:jc w:val="right"/>
            </w:pPr>
            <w:r>
              <w:t xml:space="preserve">18</w:t>
            </w:r>
          </w:p>
        </w:tc>
        <w:tc>
          <w:p>
            <w:pPr>
              <w:pStyle w:val="Compact"/>
              <w:jc w:val="right"/>
            </w:pPr>
            <w:r>
              <w:t xml:space="preserve">3.2</w:t>
            </w:r>
          </w:p>
        </w:tc>
      </w:tr>
      <w:tr>
        <w:tc>
          <w:p>
            <w:pPr>
              <w:pStyle w:val="Compact"/>
              <w:jc w:val="left"/>
            </w:pPr>
            <w:r>
              <w:t xml:space="preserve">Colisepticaemia</w:t>
            </w:r>
          </w:p>
        </w:tc>
        <w:tc>
          <w:p>
            <w:pPr>
              <w:pStyle w:val="Compact"/>
              <w:jc w:val="right"/>
            </w:pPr>
            <w:r>
              <w:t xml:space="preserve">9</w:t>
            </w:r>
          </w:p>
        </w:tc>
        <w:tc>
          <w:p>
            <w:pPr>
              <w:pStyle w:val="Compact"/>
              <w:jc w:val="right"/>
            </w:pPr>
            <w:r>
              <w:t xml:space="preserve">1.6</w:t>
            </w:r>
          </w:p>
        </w:tc>
      </w:tr>
      <w:tr>
        <w:tc>
          <w:p>
            <w:pPr>
              <w:pStyle w:val="Compact"/>
              <w:jc w:val="left"/>
            </w:pPr>
            <w:r>
              <w:t xml:space="preserve">Septicaemia (no organism specified)</w:t>
            </w:r>
          </w:p>
        </w:tc>
        <w:tc>
          <w:p>
            <w:pPr>
              <w:pStyle w:val="Compact"/>
              <w:jc w:val="right"/>
            </w:pPr>
            <w:r>
              <w:t xml:space="preserve">5</w:t>
            </w:r>
          </w:p>
        </w:tc>
        <w:tc>
          <w:p>
            <w:pPr>
              <w:pStyle w:val="Compact"/>
              <w:jc w:val="right"/>
            </w:pPr>
            <w:r>
              <w:t xml:space="preserve">0.9</w:t>
            </w:r>
          </w:p>
        </w:tc>
      </w:tr>
      <w:tr>
        <w:tc>
          <w:p>
            <w:pPr>
              <w:pStyle w:val="Compact"/>
              <w:jc w:val="left"/>
            </w:pPr>
            <w:r>
              <w:t xml:space="preserve">Systemic pasteurellosis</w:t>
            </w:r>
          </w:p>
        </w:tc>
        <w:tc>
          <w:p>
            <w:pPr>
              <w:pStyle w:val="Compact"/>
              <w:jc w:val="right"/>
            </w:pPr>
            <w:r>
              <w:t xml:space="preserve">3</w:t>
            </w:r>
          </w:p>
        </w:tc>
        <w:tc>
          <w:p>
            <w:pPr>
              <w:pStyle w:val="Compact"/>
              <w:jc w:val="right"/>
            </w:pPr>
            <w:r>
              <w:t xml:space="preserve">0.5</w:t>
            </w:r>
          </w:p>
        </w:tc>
      </w:tr>
      <w:tr>
        <w:tc>
          <w:p>
            <w:pPr>
              <w:pStyle w:val="Compact"/>
              <w:jc w:val="left"/>
            </w:pPr>
            <w:r>
              <w:t xml:space="preserve">Navel-ill / joint-ill</w:t>
            </w:r>
          </w:p>
        </w:tc>
        <w:tc>
          <w:p>
            <w:pPr>
              <w:pStyle w:val="Compact"/>
              <w:jc w:val="right"/>
            </w:pPr>
            <w:r>
              <w:t xml:space="preserve">1</w:t>
            </w:r>
          </w:p>
        </w:tc>
        <w:tc>
          <w:p>
            <w:pPr>
              <w:pStyle w:val="Compact"/>
              <w:jc w:val="right"/>
            </w:pPr>
            <w:r>
              <w:t xml:space="preserve">0.2</w:t>
            </w:r>
          </w:p>
        </w:tc>
      </w:tr>
    </w:tbl>
    <w:p>
      <w:pPr>
        <w:pStyle w:val="BodyText"/>
      </w:pPr>
    </w:p>
    <w:p>
      <w:pPr>
        <w:pStyle w:val="Heading3"/>
      </w:pPr>
      <w:bookmarkStart w:id="68" w:name="respiratory-disease"/>
      <w:bookmarkEnd w:id="68"/>
      <w:r>
        <w:t xml:space="preserve">Respiratory Disease</w:t>
      </w:r>
    </w:p>
    <w:p>
      <w:pPr>
        <w:pStyle w:val="TableCaption"/>
      </w:pPr>
      <w:r>
        <w:t xml:space="preserve">Table 14 The relative frequency of common respiratory diseases on</w:t>
      </w:r>
      <w:r>
        <w:t xml:space="preserve"> </w:t>
      </w:r>
      <w:r>
        <w:rPr>
          <w:i/>
        </w:rPr>
        <w:t xml:space="preserve">post-mortem</w:t>
      </w:r>
      <w:r>
        <w:t xml:space="preserve"> </w:t>
      </w:r>
      <w:r>
        <w:t xml:space="preserve">examination of sheep during 2017 (n= 73 )</w:t>
      </w:r>
    </w:p>
    <w:tbl>
      <w:tblPr>
        <w:tblStyle w:val="TableNormal"/>
        <w:tblW w:type="pct" w:w="0.0"/>
        <w:tblLook w:firstRow="1"/>
        <w:tblCaption w:val="Table 14 The relative frequency of common respiratory diseases on post-mortem examination of sheep during 2017 (n= 73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Pulmonary adenomatosis - Jaagsiekte</w:t>
            </w:r>
          </w:p>
        </w:tc>
        <w:tc>
          <w:p>
            <w:pPr>
              <w:pStyle w:val="Compact"/>
              <w:jc w:val="right"/>
            </w:pPr>
            <w:r>
              <w:t xml:space="preserve">29</w:t>
            </w:r>
          </w:p>
        </w:tc>
        <w:tc>
          <w:p>
            <w:pPr>
              <w:pStyle w:val="Compact"/>
              <w:jc w:val="right"/>
            </w:pPr>
            <w:r>
              <w:t xml:space="preserve">5.2</w:t>
            </w:r>
          </w:p>
        </w:tc>
      </w:tr>
      <w:tr>
        <w:tc>
          <w:p>
            <w:pPr>
              <w:pStyle w:val="Compact"/>
              <w:jc w:val="left"/>
            </w:pPr>
            <w:r>
              <w:t xml:space="preserve">P haemolytica</w:t>
            </w:r>
          </w:p>
        </w:tc>
        <w:tc>
          <w:p>
            <w:pPr>
              <w:pStyle w:val="Compact"/>
              <w:jc w:val="right"/>
            </w:pPr>
            <w:r>
              <w:t xml:space="preserve">18</w:t>
            </w:r>
          </w:p>
        </w:tc>
        <w:tc>
          <w:p>
            <w:pPr>
              <w:pStyle w:val="Compact"/>
              <w:jc w:val="right"/>
            </w:pPr>
            <w:r>
              <w:t xml:space="preserve">3.2</w:t>
            </w:r>
          </w:p>
        </w:tc>
      </w:tr>
      <w:tr>
        <w:tc>
          <w:p>
            <w:pPr>
              <w:pStyle w:val="Compact"/>
              <w:jc w:val="left"/>
            </w:pPr>
            <w:r>
              <w:t xml:space="preserve">Pneumonia (no organism specified)</w:t>
            </w:r>
          </w:p>
        </w:tc>
        <w:tc>
          <w:p>
            <w:pPr>
              <w:pStyle w:val="Compact"/>
              <w:jc w:val="right"/>
            </w:pPr>
            <w:r>
              <w:t xml:space="preserve">10</w:t>
            </w:r>
          </w:p>
        </w:tc>
        <w:tc>
          <w:p>
            <w:pPr>
              <w:pStyle w:val="Compact"/>
              <w:jc w:val="right"/>
            </w:pPr>
            <w:r>
              <w:t xml:space="preserve">1.8</w:t>
            </w:r>
          </w:p>
        </w:tc>
      </w:tr>
      <w:tr>
        <w:tc>
          <w:p>
            <w:pPr>
              <w:pStyle w:val="Compact"/>
              <w:jc w:val="left"/>
            </w:pPr>
            <w:r>
              <w:t xml:space="preserve">Parasitic pneumonia</w:t>
            </w:r>
          </w:p>
        </w:tc>
        <w:tc>
          <w:p>
            <w:pPr>
              <w:pStyle w:val="Compact"/>
              <w:jc w:val="right"/>
            </w:pPr>
            <w:r>
              <w:t xml:space="preserve">6</w:t>
            </w:r>
          </w:p>
        </w:tc>
        <w:tc>
          <w:p>
            <w:pPr>
              <w:pStyle w:val="Compact"/>
              <w:jc w:val="right"/>
            </w:pPr>
            <w:r>
              <w:t xml:space="preserve">1.1</w:t>
            </w:r>
          </w:p>
        </w:tc>
      </w:tr>
      <w:tr>
        <w:tc>
          <w:p>
            <w:pPr>
              <w:pStyle w:val="Compact"/>
              <w:jc w:val="left"/>
            </w:pPr>
            <w:r>
              <w:t xml:space="preserve">Bronchopneumonia</w:t>
            </w:r>
          </w:p>
        </w:tc>
        <w:tc>
          <w:p>
            <w:pPr>
              <w:pStyle w:val="Compact"/>
              <w:jc w:val="right"/>
            </w:pPr>
            <w:r>
              <w:t xml:space="preserve">3</w:t>
            </w:r>
          </w:p>
        </w:tc>
        <w:tc>
          <w:p>
            <w:pPr>
              <w:pStyle w:val="Compact"/>
              <w:jc w:val="right"/>
            </w:pPr>
            <w:r>
              <w:t xml:space="preserve">0.5</w:t>
            </w:r>
          </w:p>
        </w:tc>
      </w:tr>
      <w:tr>
        <w:tc>
          <w:p>
            <w:pPr>
              <w:pStyle w:val="Compact"/>
              <w:jc w:val="left"/>
            </w:pPr>
            <w:r>
              <w:t xml:space="preserve">Laryngael chondritis</w:t>
            </w:r>
          </w:p>
        </w:tc>
        <w:tc>
          <w:p>
            <w:pPr>
              <w:pStyle w:val="Compact"/>
              <w:jc w:val="right"/>
            </w:pPr>
            <w:r>
              <w:t xml:space="preserve">3</w:t>
            </w:r>
          </w:p>
        </w:tc>
        <w:tc>
          <w:p>
            <w:pPr>
              <w:pStyle w:val="Compact"/>
              <w:jc w:val="right"/>
            </w:pPr>
            <w:r>
              <w:t xml:space="preserve">0.5</w:t>
            </w:r>
          </w:p>
        </w:tc>
      </w:tr>
      <w:tr>
        <w:tc>
          <w:p>
            <w:pPr>
              <w:pStyle w:val="Compact"/>
              <w:jc w:val="left"/>
            </w:pPr>
            <w:r>
              <w:t xml:space="preserve">Fibrinous pleurisy</w:t>
            </w:r>
          </w:p>
        </w:tc>
        <w:tc>
          <w:p>
            <w:pPr>
              <w:pStyle w:val="Compact"/>
              <w:jc w:val="right"/>
            </w:pPr>
            <w:r>
              <w:t xml:space="preserve">2</w:t>
            </w:r>
          </w:p>
        </w:tc>
        <w:tc>
          <w:p>
            <w:pPr>
              <w:pStyle w:val="Compact"/>
              <w:jc w:val="right"/>
            </w:pPr>
            <w:r>
              <w:t xml:space="preserve">0.4</w:t>
            </w:r>
          </w:p>
        </w:tc>
      </w:tr>
      <w:tr>
        <w:tc>
          <w:p>
            <w:pPr>
              <w:pStyle w:val="Compact"/>
              <w:jc w:val="left"/>
            </w:pPr>
            <w:r>
              <w:t xml:space="preserve">Necrotising laryngitis</w:t>
            </w:r>
          </w:p>
        </w:tc>
        <w:tc>
          <w:p>
            <w:pPr>
              <w:pStyle w:val="Compact"/>
              <w:jc w:val="right"/>
            </w:pPr>
            <w:r>
              <w:t xml:space="preserve">1</w:t>
            </w:r>
          </w:p>
        </w:tc>
        <w:tc>
          <w:p>
            <w:pPr>
              <w:pStyle w:val="Compact"/>
              <w:jc w:val="right"/>
            </w:pPr>
            <w:r>
              <w:t xml:space="preserve">0.2</w:t>
            </w:r>
          </w:p>
        </w:tc>
      </w:tr>
      <w:tr>
        <w:tc>
          <w:p>
            <w:pPr>
              <w:pStyle w:val="Compact"/>
              <w:jc w:val="left"/>
            </w:pPr>
            <w:r>
              <w:t xml:space="preserve">Viral pneumonia</w:t>
            </w:r>
          </w:p>
        </w:tc>
        <w:tc>
          <w:p>
            <w:pPr>
              <w:pStyle w:val="Compact"/>
              <w:jc w:val="right"/>
            </w:pPr>
            <w:r>
              <w:t xml:space="preserve">1</w:t>
            </w:r>
          </w:p>
        </w:tc>
        <w:tc>
          <w:p>
            <w:pPr>
              <w:pStyle w:val="Compact"/>
              <w:jc w:val="right"/>
            </w:pPr>
            <w:r>
              <w:t xml:space="preserve">0.2</w:t>
            </w:r>
          </w:p>
        </w:tc>
      </w:tr>
    </w:tbl>
    <w:p>
      <w:pPr>
        <w:pStyle w:val="BodyText"/>
      </w:pPr>
      <w:r>
        <w:t xml:space="preserve">Jaagsiekte, also known as ovine pulmonary adenomatosis (OPA) is a contagious tumour of the lungs of sheep. It is caused by a virus known as Jaagsiekte Sheep Retrovirus (JSRV) which spreads largely by the aerosol route but may also transmit from ewe to lamb via the colostrum and in utero. The disease is common in most sheep producing countries and GB, Northern Ireland and Ireland are no exception. Flocks affected with Jaagsiekte experience considerable loss through lowered production and increased ewe mortality and culling. Diagnosis in the live animal remains problematic though chest scanning for the detection of tumour tissue (Figure</w:t>
      </w:r>
      <w:r>
        <w:t xml:space="preserve"> </w:t>
      </w:r>
      <w:r>
        <w:t xml:space="preserve">22</w:t>
      </w:r>
      <w:r>
        <w:t xml:space="preserve">) becoming an increasingly used method.</w:t>
      </w:r>
    </w:p>
    <w:p>
      <w:pPr>
        <w:pStyle w:val="FigureWithCaption"/>
      </w:pPr>
      <w:r>
        <w:drawing>
          <wp:inline>
            <wp:extent cx="5943600" cy="3591069"/>
            <wp:effectExtent b="0" l="0" r="0" t="0"/>
            <wp:docPr descr="Figure 22 Lung section demonstrating ovine pulmonary adenomatosis (Jaagsiekte). Photo:AFBI" title="" id="1" name="Picture"/>
            <a:graphic>
              <a:graphicData uri="http://schemas.openxmlformats.org/drawingml/2006/picture">
                <pic:pic>
                  <pic:nvPicPr>
                    <pic:cNvPr descr="_images/Jaagsiekte.jpg" id="0" name="Picture"/>
                    <pic:cNvPicPr>
                      <a:picLocks noChangeArrowheads="1" noChangeAspect="1"/>
                    </pic:cNvPicPr>
                  </pic:nvPicPr>
                  <pic:blipFill>
                    <a:blip r:embed="rId69"/>
                    <a:stretch>
                      <a:fillRect/>
                    </a:stretch>
                  </pic:blipFill>
                  <pic:spPr bwMode="auto">
                    <a:xfrm>
                      <a:off x="0" y="0"/>
                      <a:ext cx="5943600" cy="3591069"/>
                    </a:xfrm>
                    <a:prstGeom prst="rect">
                      <a:avLst/>
                    </a:prstGeom>
                    <a:noFill/>
                    <a:ln w="9525">
                      <a:noFill/>
                      <a:headEnd/>
                      <a:tailEnd/>
                    </a:ln>
                  </pic:spPr>
                </pic:pic>
              </a:graphicData>
            </a:graphic>
          </wp:inline>
        </w:drawing>
      </w:r>
    </w:p>
    <w:p>
      <w:pPr>
        <w:pStyle w:val="ImageCaption"/>
      </w:pPr>
      <w:r>
        <w:t xml:space="preserve">Figure 22 Lung section demonstrating ovine pulmonary adenomatosis (Jaagsiekte). Photo:AFBI</w:t>
      </w:r>
    </w:p>
    <w:p>
      <w:pPr>
        <w:pStyle w:val="BodyText"/>
      </w:pPr>
    </w:p>
    <w:p>
      <w:pPr>
        <w:pStyle w:val="Heading3"/>
      </w:pPr>
      <w:bookmarkStart w:id="70" w:name="poisoning"/>
      <w:bookmarkEnd w:id="70"/>
      <w:r>
        <w:t xml:space="preserve">Poisoning</w:t>
      </w:r>
    </w:p>
    <w:p>
      <w:pPr>
        <w:pStyle w:val="FirstParagraph"/>
      </w:pPr>
      <w:r>
        <w:t xml:space="preserve">Copper and</w:t>
      </w:r>
      <w:r>
        <w:t xml:space="preserve"> </w:t>
      </w:r>
      <w:r>
        <w:rPr>
          <w:i/>
        </w:rPr>
        <w:t xml:space="preserve">Pieris spp</w:t>
      </w:r>
      <w:r>
        <w:t xml:space="preserve"> </w:t>
      </w:r>
      <w:r>
        <w:t xml:space="preserve">(Forest Flame) were the most commonly diagnosed causes of poisoning in sheep in Northern Ireland in 2017.</w:t>
      </w:r>
    </w:p>
    <w:p>
      <w:pPr>
        <w:pStyle w:val="BodyText"/>
      </w:pPr>
    </w:p>
    <w:p>
      <w:pPr>
        <w:pStyle w:val="TableCaption"/>
      </w:pPr>
      <w:r>
        <w:t xml:space="preserve">Table 15 The most frequently diagnosed causes of poisoning on</w:t>
      </w:r>
      <w:r>
        <w:t xml:space="preserve"> </w:t>
      </w:r>
      <w:r>
        <w:rPr>
          <w:i/>
        </w:rPr>
        <w:t xml:space="preserve">post-mortem</w:t>
      </w:r>
      <w:r>
        <w:t xml:space="preserve"> </w:t>
      </w:r>
      <w:r>
        <w:t xml:space="preserve">examination of sheep by AFBI during 2017 (n= 22 )</w:t>
      </w:r>
    </w:p>
    <w:tbl>
      <w:tblPr>
        <w:tblStyle w:val="TableNormal"/>
        <w:tblW w:type="pct" w:w="0.0"/>
        <w:tblLook w:firstRow="1"/>
        <w:tblCaption w:val="Table 15 The most frequently diagnosed causes of poisoning on post-mortem examination of sheep by AFBI during 2017 (n= 22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Pieris</w:t>
            </w:r>
          </w:p>
        </w:tc>
        <w:tc>
          <w:p>
            <w:pPr>
              <w:pStyle w:val="Compact"/>
              <w:jc w:val="right"/>
            </w:pPr>
            <w:r>
              <w:t xml:space="preserve">14</w:t>
            </w:r>
          </w:p>
        </w:tc>
        <w:tc>
          <w:p>
            <w:pPr>
              <w:pStyle w:val="Compact"/>
              <w:jc w:val="right"/>
            </w:pPr>
            <w:r>
              <w:t xml:space="preserve">2.5</w:t>
            </w:r>
          </w:p>
        </w:tc>
      </w:tr>
      <w:tr>
        <w:tc>
          <w:p>
            <w:pPr>
              <w:pStyle w:val="Compact"/>
              <w:jc w:val="left"/>
            </w:pPr>
            <w:r>
              <w:t xml:space="preserve">Copper</w:t>
            </w:r>
          </w:p>
        </w:tc>
        <w:tc>
          <w:p>
            <w:pPr>
              <w:pStyle w:val="Compact"/>
              <w:jc w:val="right"/>
            </w:pPr>
            <w:r>
              <w:t xml:space="preserve">4</w:t>
            </w:r>
          </w:p>
        </w:tc>
        <w:tc>
          <w:p>
            <w:pPr>
              <w:pStyle w:val="Compact"/>
              <w:jc w:val="right"/>
            </w:pPr>
            <w:r>
              <w:t xml:space="preserve">0.7</w:t>
            </w:r>
          </w:p>
        </w:tc>
      </w:tr>
      <w:tr>
        <w:tc>
          <w:p>
            <w:pPr>
              <w:pStyle w:val="Compact"/>
              <w:jc w:val="left"/>
            </w:pPr>
            <w:r>
              <w:t xml:space="preserve">Other plant poisoning</w:t>
            </w:r>
          </w:p>
        </w:tc>
        <w:tc>
          <w:p>
            <w:pPr>
              <w:pStyle w:val="Compact"/>
              <w:jc w:val="right"/>
            </w:pPr>
            <w:r>
              <w:t xml:space="preserve">2</w:t>
            </w:r>
          </w:p>
        </w:tc>
        <w:tc>
          <w:p>
            <w:pPr>
              <w:pStyle w:val="Compact"/>
              <w:jc w:val="right"/>
            </w:pPr>
            <w:r>
              <w:t xml:space="preserve">0.4</w:t>
            </w:r>
          </w:p>
        </w:tc>
      </w:tr>
      <w:tr>
        <w:tc>
          <w:p>
            <w:pPr>
              <w:pStyle w:val="Compact"/>
              <w:jc w:val="left"/>
            </w:pPr>
            <w:r>
              <w:t xml:space="preserve">Rhododendron</w:t>
            </w:r>
          </w:p>
        </w:tc>
        <w:tc>
          <w:p>
            <w:pPr>
              <w:pStyle w:val="Compact"/>
              <w:jc w:val="right"/>
            </w:pPr>
            <w:r>
              <w:t xml:space="preserve">2</w:t>
            </w:r>
          </w:p>
        </w:tc>
        <w:tc>
          <w:p>
            <w:pPr>
              <w:pStyle w:val="Compact"/>
              <w:jc w:val="right"/>
            </w:pPr>
            <w:r>
              <w:t xml:space="preserve">0.4</w:t>
            </w:r>
          </w:p>
        </w:tc>
      </w:tr>
    </w:tbl>
    <w:p>
      <w:pPr>
        <w:pStyle w:val="BodyText"/>
      </w:pPr>
    </w:p>
    <w:p>
      <w:pPr>
        <w:pStyle w:val="Heading3"/>
      </w:pPr>
      <w:bookmarkStart w:id="71" w:name="parasitic-disease"/>
      <w:bookmarkEnd w:id="71"/>
      <w:r>
        <w:t xml:space="preserve">Parasitic Disease</w:t>
      </w:r>
    </w:p>
    <w:p>
      <w:pPr>
        <w:pStyle w:val="FirstParagraph"/>
      </w:pPr>
      <w:r>
        <w:t xml:space="preserve">In 2017 levels of rainfall during the months of June through to September were considerably higher than the Northern Ireland average. July and September saw a 60 % increase in the level of rainfall above normal, with June and August seeing 12% and 33% increase respectively. With these conditions, the ground remained damp throughout the summer, ideal for the survival of the intermediate host of the liver fuke, the snail</w:t>
      </w:r>
      <w:r>
        <w:t xml:space="preserve"> </w:t>
      </w:r>
      <w:r>
        <w:rPr>
          <w:i/>
        </w:rPr>
        <w:t xml:space="preserve">Galba truncatula</w:t>
      </w:r>
      <w:r>
        <w:t xml:space="preserve">.</w:t>
      </w:r>
    </w:p>
    <w:p>
      <w:pPr>
        <w:pStyle w:val="BodyText"/>
      </w:pPr>
      <w:r>
        <w:t xml:space="preserve">Although in May and June the mean monthly temperatures were higher than the Northern Ireland average, the mean temperature for the period July to September, at 13.2˚C, was 0.5 ˚C lower than average. Mean temperatures of 10˚C or higher are necessary both for the breeding of the intermediate host, the snail</w:t>
      </w:r>
      <w:r>
        <w:t xml:space="preserve"> </w:t>
      </w:r>
      <w:r>
        <w:rPr>
          <w:i/>
        </w:rPr>
        <w:t xml:space="preserve">Galba truncatula</w:t>
      </w:r>
      <w:r>
        <w:t xml:space="preserve">, and for the development of fluke to occur within the snail. A temperature of 10˚C is also the minimum at which fluke eggs will develop and hatch.</w:t>
      </w:r>
      <w:r>
        <w:t xml:space="preserve"> </w:t>
      </w:r>
      <w:r>
        <w:t xml:space="preserve">The risk of liver fluke infection in autumn / winter 2017 was therefore assessed by AFBI as being particularly high especially in poorly drained areas.</w:t>
      </w:r>
    </w:p>
    <w:p>
      <w:pPr>
        <w:pStyle w:val="TableCaption"/>
      </w:pPr>
      <w:r>
        <w:t xml:space="preserve">Table 16 The most frequently diagnosed parasitic conditions on</w:t>
      </w:r>
      <w:r>
        <w:t xml:space="preserve"> </w:t>
      </w:r>
      <w:r>
        <w:rPr>
          <w:i/>
        </w:rPr>
        <w:t xml:space="preserve">post-mortem</w:t>
      </w:r>
      <w:r>
        <w:t xml:space="preserve"> </w:t>
      </w:r>
      <w:r>
        <w:t xml:space="preserve">examination of sheep carcasses during 2017 (n= 188 )</w:t>
      </w:r>
    </w:p>
    <w:tbl>
      <w:tblPr>
        <w:tblStyle w:val="TableNormal"/>
        <w:tblW w:type="pct" w:w="0.0"/>
        <w:tblLook w:firstRow="1"/>
        <w:tblCaption w:val="Table 16 The most frequently diagnosed parasitic conditions on post-mortem examination of sheep carcasses during 2017 (n= 188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Parasitic gastroenteritis</w:t>
            </w:r>
          </w:p>
        </w:tc>
        <w:tc>
          <w:p>
            <w:pPr>
              <w:pStyle w:val="Compact"/>
              <w:jc w:val="right"/>
            </w:pPr>
            <w:r>
              <w:t xml:space="preserve">69</w:t>
            </w:r>
          </w:p>
        </w:tc>
        <w:tc>
          <w:p>
            <w:pPr>
              <w:pStyle w:val="Compact"/>
              <w:jc w:val="right"/>
            </w:pPr>
            <w:r>
              <w:t xml:space="preserve">12.3</w:t>
            </w:r>
          </w:p>
        </w:tc>
      </w:tr>
      <w:tr>
        <w:tc>
          <w:p>
            <w:pPr>
              <w:pStyle w:val="Compact"/>
              <w:jc w:val="left"/>
            </w:pPr>
            <w:r>
              <w:t xml:space="preserve">Chronic fasciolosis</w:t>
            </w:r>
          </w:p>
        </w:tc>
        <w:tc>
          <w:p>
            <w:pPr>
              <w:pStyle w:val="Compact"/>
              <w:jc w:val="right"/>
            </w:pPr>
            <w:r>
              <w:t xml:space="preserve">50</w:t>
            </w:r>
          </w:p>
        </w:tc>
        <w:tc>
          <w:p>
            <w:pPr>
              <w:pStyle w:val="Compact"/>
              <w:jc w:val="right"/>
            </w:pPr>
            <w:r>
              <w:t xml:space="preserve">8.9</w:t>
            </w:r>
          </w:p>
        </w:tc>
      </w:tr>
      <w:tr>
        <w:tc>
          <w:p>
            <w:pPr>
              <w:pStyle w:val="Compact"/>
              <w:jc w:val="left"/>
            </w:pPr>
            <w:r>
              <w:t xml:space="preserve">Coccidiosis</w:t>
            </w:r>
          </w:p>
        </w:tc>
        <w:tc>
          <w:p>
            <w:pPr>
              <w:pStyle w:val="Compact"/>
              <w:jc w:val="right"/>
            </w:pPr>
            <w:r>
              <w:t xml:space="preserve">24</w:t>
            </w:r>
          </w:p>
        </w:tc>
        <w:tc>
          <w:p>
            <w:pPr>
              <w:pStyle w:val="Compact"/>
              <w:jc w:val="right"/>
            </w:pPr>
            <w:r>
              <w:t xml:space="preserve">4.3</w:t>
            </w:r>
          </w:p>
        </w:tc>
      </w:tr>
      <w:tr>
        <w:tc>
          <w:p>
            <w:pPr>
              <w:pStyle w:val="Compact"/>
              <w:jc w:val="left"/>
            </w:pPr>
            <w:r>
              <w:t xml:space="preserve">Nematodirosis</w:t>
            </w:r>
          </w:p>
        </w:tc>
        <w:tc>
          <w:p>
            <w:pPr>
              <w:pStyle w:val="Compact"/>
              <w:jc w:val="right"/>
            </w:pPr>
            <w:r>
              <w:t xml:space="preserve">24</w:t>
            </w:r>
          </w:p>
        </w:tc>
        <w:tc>
          <w:p>
            <w:pPr>
              <w:pStyle w:val="Compact"/>
              <w:jc w:val="right"/>
            </w:pPr>
            <w:r>
              <w:t xml:space="preserve">4.3</w:t>
            </w:r>
          </w:p>
        </w:tc>
      </w:tr>
      <w:tr>
        <w:tc>
          <w:p>
            <w:pPr>
              <w:pStyle w:val="Compact"/>
              <w:jc w:val="left"/>
            </w:pPr>
            <w:r>
              <w:t xml:space="preserve">Acute fasciolosis</w:t>
            </w:r>
          </w:p>
        </w:tc>
        <w:tc>
          <w:p>
            <w:pPr>
              <w:pStyle w:val="Compact"/>
              <w:jc w:val="right"/>
            </w:pPr>
            <w:r>
              <w:t xml:space="preserve">21</w:t>
            </w:r>
          </w:p>
        </w:tc>
        <w:tc>
          <w:p>
            <w:pPr>
              <w:pStyle w:val="Compact"/>
              <w:jc w:val="right"/>
            </w:pPr>
            <w:r>
              <w:t xml:space="preserve">3.8</w:t>
            </w:r>
          </w:p>
        </w:tc>
      </w:tr>
    </w:tbl>
    <w:p>
      <w:pPr>
        <w:pStyle w:val="BodyText"/>
      </w:pPr>
    </w:p>
    <w:p>
      <w:pPr>
        <w:pStyle w:val="Heading3"/>
      </w:pPr>
      <w:bookmarkStart w:id="72" w:name="metabolic"/>
      <w:bookmarkEnd w:id="72"/>
      <w:r>
        <w:t xml:space="preserve">Metabolic</w:t>
      </w:r>
    </w:p>
    <w:p>
      <w:pPr>
        <w:pStyle w:val="TableCaption"/>
      </w:pPr>
      <w:r>
        <w:t xml:space="preserve">Table 17 The most frequently diagnosed metabolic on</w:t>
      </w:r>
      <w:r>
        <w:t xml:space="preserve"> </w:t>
      </w:r>
      <w:r>
        <w:rPr>
          <w:i/>
        </w:rPr>
        <w:t xml:space="preserve">post-mortem</w:t>
      </w:r>
      <w:r>
        <w:t xml:space="preserve"> </w:t>
      </w:r>
      <w:r>
        <w:t xml:space="preserve">examinations of sheep carcases during 2017 (n= 23 )</w:t>
      </w:r>
    </w:p>
    <w:tbl>
      <w:tblPr>
        <w:tblStyle w:val="TableNormal"/>
        <w:tblW w:type="pct" w:w="0.0"/>
        <w:tblLook w:firstRow="1"/>
        <w:tblCaption w:val="Table 17 The most frequently diagnosed metabolic on post-mortem examinations of sheep carcases during 2017 (n= 23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Acidosis</w:t>
            </w:r>
          </w:p>
        </w:tc>
        <w:tc>
          <w:p>
            <w:pPr>
              <w:pStyle w:val="Compact"/>
              <w:jc w:val="right"/>
            </w:pPr>
            <w:r>
              <w:t xml:space="preserve">10</w:t>
            </w:r>
          </w:p>
        </w:tc>
        <w:tc>
          <w:p>
            <w:pPr>
              <w:pStyle w:val="Compact"/>
              <w:jc w:val="right"/>
            </w:pPr>
            <w:r>
              <w:t xml:space="preserve">1.8</w:t>
            </w:r>
          </w:p>
        </w:tc>
      </w:tr>
      <w:tr>
        <w:tc>
          <w:p>
            <w:pPr>
              <w:pStyle w:val="Compact"/>
              <w:jc w:val="left"/>
            </w:pPr>
            <w:r>
              <w:t xml:space="preserve">Twin lamb disease</w:t>
            </w:r>
          </w:p>
        </w:tc>
        <w:tc>
          <w:p>
            <w:pPr>
              <w:pStyle w:val="Compact"/>
              <w:jc w:val="right"/>
            </w:pPr>
            <w:r>
              <w:t xml:space="preserve">7</w:t>
            </w:r>
          </w:p>
        </w:tc>
        <w:tc>
          <w:p>
            <w:pPr>
              <w:pStyle w:val="Compact"/>
              <w:jc w:val="right"/>
            </w:pPr>
            <w:r>
              <w:t xml:space="preserve">1.2</w:t>
            </w:r>
          </w:p>
        </w:tc>
      </w:tr>
      <w:tr>
        <w:tc>
          <w:p>
            <w:pPr>
              <w:pStyle w:val="Compact"/>
              <w:jc w:val="left"/>
            </w:pPr>
            <w:r>
              <w:t xml:space="preserve">Hypocalcaemia</w:t>
            </w:r>
          </w:p>
        </w:tc>
        <w:tc>
          <w:p>
            <w:pPr>
              <w:pStyle w:val="Compact"/>
              <w:jc w:val="right"/>
            </w:pPr>
            <w:r>
              <w:t xml:space="preserve">3</w:t>
            </w:r>
          </w:p>
        </w:tc>
        <w:tc>
          <w:p>
            <w:pPr>
              <w:pStyle w:val="Compact"/>
              <w:jc w:val="right"/>
            </w:pPr>
            <w:r>
              <w:t xml:space="preserve">0.5</w:t>
            </w:r>
          </w:p>
        </w:tc>
      </w:tr>
      <w:tr>
        <w:tc>
          <w:p>
            <w:pPr>
              <w:pStyle w:val="Compact"/>
              <w:jc w:val="left"/>
            </w:pPr>
            <w:r>
              <w:t xml:space="preserve">Pregnancy toxaemia</w:t>
            </w:r>
          </w:p>
        </w:tc>
        <w:tc>
          <w:p>
            <w:pPr>
              <w:pStyle w:val="Compact"/>
              <w:jc w:val="right"/>
            </w:pPr>
            <w:r>
              <w:t xml:space="preserve">2</w:t>
            </w:r>
          </w:p>
        </w:tc>
        <w:tc>
          <w:p>
            <w:pPr>
              <w:pStyle w:val="Compact"/>
              <w:jc w:val="right"/>
            </w:pPr>
            <w:r>
              <w:t xml:space="preserve">0.4</w:t>
            </w:r>
          </w:p>
        </w:tc>
      </w:tr>
      <w:tr>
        <w:tc>
          <w:p>
            <w:pPr>
              <w:pStyle w:val="Compact"/>
              <w:jc w:val="left"/>
            </w:pPr>
            <w:r>
              <w:t xml:space="preserve">Hypomagnesaemia</w:t>
            </w:r>
          </w:p>
        </w:tc>
        <w:tc>
          <w:p>
            <w:pPr>
              <w:pStyle w:val="Compact"/>
              <w:jc w:val="right"/>
            </w:pPr>
            <w:r>
              <w:t xml:space="preserve">1</w:t>
            </w:r>
          </w:p>
        </w:tc>
        <w:tc>
          <w:p>
            <w:pPr>
              <w:pStyle w:val="Compact"/>
              <w:jc w:val="right"/>
            </w:pPr>
            <w:r>
              <w:t xml:space="preserve">0.2</w:t>
            </w:r>
          </w:p>
        </w:tc>
      </w:tr>
    </w:tbl>
    <w:p>
      <w:pPr>
        <w:pStyle w:val="BodyText"/>
      </w:pPr>
    </w:p>
    <w:p>
      <w:pPr>
        <w:pStyle w:val="Heading3"/>
      </w:pPr>
      <w:bookmarkStart w:id="73" w:name="enteritis"/>
      <w:bookmarkEnd w:id="73"/>
      <w:r>
        <w:t xml:space="preserve">Enteritis</w:t>
      </w:r>
    </w:p>
    <w:p>
      <w:pPr>
        <w:pStyle w:val="TableCaption"/>
      </w:pPr>
      <w:r>
        <w:t xml:space="preserve">Table 18 The most frequently diagnosed causes of enteritis on</w:t>
      </w:r>
      <w:r>
        <w:t xml:space="preserve"> </w:t>
      </w:r>
      <w:r>
        <w:rPr>
          <w:i/>
        </w:rPr>
        <w:t xml:space="preserve">post-mortem</w:t>
      </w:r>
      <w:r>
        <w:t xml:space="preserve"> </w:t>
      </w:r>
      <w:r>
        <w:t xml:space="preserve">examination of sheep carcasses during 2017 (n= 158 )</w:t>
      </w:r>
    </w:p>
    <w:tbl>
      <w:tblPr>
        <w:tblStyle w:val="TableNormal"/>
        <w:tblW w:type="pct" w:w="0.0"/>
        <w:tblLook w:firstRow="1"/>
        <w:tblCaption w:val="Table 18 The most frequently diagnosed causes of enteritis on post-mortem examination of sheep carcasses during 2017 (n= 158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Parasitic gastroenteritis</w:t>
            </w:r>
          </w:p>
        </w:tc>
        <w:tc>
          <w:p>
            <w:pPr>
              <w:pStyle w:val="Compact"/>
              <w:jc w:val="right"/>
            </w:pPr>
            <w:r>
              <w:t xml:space="preserve">69</w:t>
            </w:r>
          </w:p>
        </w:tc>
        <w:tc>
          <w:p>
            <w:pPr>
              <w:pStyle w:val="Compact"/>
              <w:jc w:val="right"/>
            </w:pPr>
            <w:r>
              <w:t xml:space="preserve">12.3</w:t>
            </w:r>
          </w:p>
        </w:tc>
      </w:tr>
      <w:tr>
        <w:tc>
          <w:p>
            <w:pPr>
              <w:pStyle w:val="Compact"/>
              <w:jc w:val="left"/>
            </w:pPr>
            <w:r>
              <w:t xml:space="preserve">Coccidiosis</w:t>
            </w:r>
          </w:p>
        </w:tc>
        <w:tc>
          <w:p>
            <w:pPr>
              <w:pStyle w:val="Compact"/>
              <w:jc w:val="right"/>
            </w:pPr>
            <w:r>
              <w:t xml:space="preserve">24</w:t>
            </w:r>
          </w:p>
        </w:tc>
        <w:tc>
          <w:p>
            <w:pPr>
              <w:pStyle w:val="Compact"/>
              <w:jc w:val="right"/>
            </w:pPr>
            <w:r>
              <w:t xml:space="preserve">4.3</w:t>
            </w:r>
          </w:p>
        </w:tc>
      </w:tr>
      <w:tr>
        <w:tc>
          <w:p>
            <w:pPr>
              <w:pStyle w:val="Compact"/>
              <w:jc w:val="left"/>
            </w:pPr>
            <w:r>
              <w:t xml:space="preserve">Nematodirosis</w:t>
            </w:r>
          </w:p>
        </w:tc>
        <w:tc>
          <w:p>
            <w:pPr>
              <w:pStyle w:val="Compact"/>
              <w:jc w:val="right"/>
            </w:pPr>
            <w:r>
              <w:t xml:space="preserve">24</w:t>
            </w:r>
          </w:p>
        </w:tc>
        <w:tc>
          <w:p>
            <w:pPr>
              <w:pStyle w:val="Compact"/>
              <w:jc w:val="right"/>
            </w:pPr>
            <w:r>
              <w:t xml:space="preserve">4.3</w:t>
            </w:r>
          </w:p>
        </w:tc>
      </w:tr>
      <w:tr>
        <w:tc>
          <w:p>
            <w:pPr>
              <w:pStyle w:val="Compact"/>
              <w:jc w:val="left"/>
            </w:pPr>
            <w:r>
              <w:t xml:space="preserve">Diarrhoea (no organism specified)</w:t>
            </w:r>
          </w:p>
        </w:tc>
        <w:tc>
          <w:p>
            <w:pPr>
              <w:pStyle w:val="Compact"/>
              <w:jc w:val="right"/>
            </w:pPr>
            <w:r>
              <w:t xml:space="preserve">10</w:t>
            </w:r>
          </w:p>
        </w:tc>
        <w:tc>
          <w:p>
            <w:pPr>
              <w:pStyle w:val="Compact"/>
              <w:jc w:val="right"/>
            </w:pPr>
            <w:r>
              <w:t xml:space="preserve">1.8</w:t>
            </w:r>
          </w:p>
        </w:tc>
      </w:tr>
      <w:tr>
        <w:tc>
          <w:p>
            <w:pPr>
              <w:pStyle w:val="Compact"/>
              <w:jc w:val="left"/>
            </w:pPr>
            <w:r>
              <w:t xml:space="preserve">Enteritis (no organism specified)</w:t>
            </w:r>
          </w:p>
        </w:tc>
        <w:tc>
          <w:p>
            <w:pPr>
              <w:pStyle w:val="Compact"/>
              <w:jc w:val="right"/>
            </w:pPr>
            <w:r>
              <w:t xml:space="preserve">8</w:t>
            </w:r>
          </w:p>
        </w:tc>
        <w:tc>
          <w:p>
            <w:pPr>
              <w:pStyle w:val="Compact"/>
              <w:jc w:val="right"/>
            </w:pPr>
            <w:r>
              <w:t xml:space="preserve">1.4</w:t>
            </w:r>
          </w:p>
        </w:tc>
      </w:tr>
      <w:tr>
        <w:tc>
          <w:p>
            <w:pPr>
              <w:pStyle w:val="Compact"/>
              <w:jc w:val="left"/>
            </w:pPr>
            <w:r>
              <w:t xml:space="preserve">Abomasitis</w:t>
            </w:r>
          </w:p>
        </w:tc>
        <w:tc>
          <w:p>
            <w:pPr>
              <w:pStyle w:val="Compact"/>
              <w:jc w:val="right"/>
            </w:pPr>
            <w:r>
              <w:t xml:space="preserve">6</w:t>
            </w:r>
          </w:p>
        </w:tc>
        <w:tc>
          <w:p>
            <w:pPr>
              <w:pStyle w:val="Compact"/>
              <w:jc w:val="right"/>
            </w:pPr>
            <w:r>
              <w:t xml:space="preserve">1.1</w:t>
            </w:r>
          </w:p>
        </w:tc>
      </w:tr>
      <w:tr>
        <w:tc>
          <w:p>
            <w:pPr>
              <w:pStyle w:val="Compact"/>
              <w:jc w:val="left"/>
            </w:pPr>
            <w:r>
              <w:t xml:space="preserve">Colibacillosis – enteric</w:t>
            </w:r>
          </w:p>
        </w:tc>
        <w:tc>
          <w:p>
            <w:pPr>
              <w:pStyle w:val="Compact"/>
              <w:jc w:val="right"/>
            </w:pPr>
            <w:r>
              <w:t xml:space="preserve">3</w:t>
            </w:r>
          </w:p>
        </w:tc>
        <w:tc>
          <w:p>
            <w:pPr>
              <w:pStyle w:val="Compact"/>
              <w:jc w:val="right"/>
            </w:pPr>
            <w:r>
              <w:t xml:space="preserve">0.5</w:t>
            </w:r>
          </w:p>
        </w:tc>
      </w:tr>
      <w:tr>
        <w:tc>
          <w:p>
            <w:pPr>
              <w:pStyle w:val="Compact"/>
              <w:jc w:val="left"/>
            </w:pPr>
            <w:r>
              <w:t xml:space="preserve">Colienteritis</w:t>
            </w:r>
          </w:p>
        </w:tc>
        <w:tc>
          <w:p>
            <w:pPr>
              <w:pStyle w:val="Compact"/>
              <w:jc w:val="right"/>
            </w:pPr>
            <w:r>
              <w:t xml:space="preserve">3</w:t>
            </w:r>
          </w:p>
        </w:tc>
        <w:tc>
          <w:p>
            <w:pPr>
              <w:pStyle w:val="Compact"/>
              <w:jc w:val="right"/>
            </w:pPr>
            <w:r>
              <w:t xml:space="preserve">0.5</w:t>
            </w:r>
          </w:p>
        </w:tc>
      </w:tr>
      <w:tr>
        <w:tc>
          <w:p>
            <w:pPr>
              <w:pStyle w:val="Compact"/>
              <w:jc w:val="left"/>
            </w:pPr>
            <w:r>
              <w:t xml:space="preserve">Cryptosporidiosis</w:t>
            </w:r>
          </w:p>
        </w:tc>
        <w:tc>
          <w:p>
            <w:pPr>
              <w:pStyle w:val="Compact"/>
              <w:jc w:val="right"/>
            </w:pPr>
            <w:r>
              <w:t xml:space="preserve">2</w:t>
            </w:r>
          </w:p>
        </w:tc>
        <w:tc>
          <w:p>
            <w:pPr>
              <w:pStyle w:val="Compact"/>
              <w:jc w:val="right"/>
            </w:pPr>
            <w:r>
              <w:t xml:space="preserve">0.4</w:t>
            </w:r>
          </w:p>
        </w:tc>
      </w:tr>
      <w:tr>
        <w:tc>
          <w:p>
            <w:pPr>
              <w:pStyle w:val="Compact"/>
              <w:jc w:val="left"/>
            </w:pPr>
            <w:r>
              <w:t xml:space="preserve">Johne’s disease</w:t>
            </w:r>
          </w:p>
        </w:tc>
        <w:tc>
          <w:p>
            <w:pPr>
              <w:pStyle w:val="Compact"/>
              <w:jc w:val="right"/>
            </w:pPr>
            <w:r>
              <w:t xml:space="preserve">2</w:t>
            </w:r>
          </w:p>
        </w:tc>
        <w:tc>
          <w:p>
            <w:pPr>
              <w:pStyle w:val="Compact"/>
              <w:jc w:val="right"/>
            </w:pPr>
            <w:r>
              <w:t xml:space="preserve">0.4</w:t>
            </w:r>
          </w:p>
        </w:tc>
      </w:tr>
      <w:tr>
        <w:tc>
          <w:p>
            <w:pPr>
              <w:pStyle w:val="Compact"/>
              <w:jc w:val="left"/>
            </w:pPr>
            <w:r>
              <w:t xml:space="preserve">Perforated intestine</w:t>
            </w:r>
          </w:p>
        </w:tc>
        <w:tc>
          <w:p>
            <w:pPr>
              <w:pStyle w:val="Compact"/>
              <w:jc w:val="right"/>
            </w:pPr>
            <w:r>
              <w:t xml:space="preserve">2</w:t>
            </w:r>
          </w:p>
        </w:tc>
        <w:tc>
          <w:p>
            <w:pPr>
              <w:pStyle w:val="Compact"/>
              <w:jc w:val="right"/>
            </w:pPr>
            <w:r>
              <w:t xml:space="preserve">0.4</w:t>
            </w:r>
          </w:p>
        </w:tc>
      </w:tr>
      <w:tr>
        <w:tc>
          <w:p>
            <w:pPr>
              <w:pStyle w:val="Compact"/>
              <w:jc w:val="left"/>
            </w:pPr>
            <w:r>
              <w:t xml:space="preserve">Watery mouth</w:t>
            </w:r>
          </w:p>
        </w:tc>
        <w:tc>
          <w:p>
            <w:pPr>
              <w:pStyle w:val="Compact"/>
              <w:jc w:val="right"/>
            </w:pPr>
            <w:r>
              <w:t xml:space="preserve">2</w:t>
            </w:r>
          </w:p>
        </w:tc>
        <w:tc>
          <w:p>
            <w:pPr>
              <w:pStyle w:val="Compact"/>
              <w:jc w:val="right"/>
            </w:pPr>
            <w:r>
              <w:t xml:space="preserve">0.4</w:t>
            </w:r>
          </w:p>
        </w:tc>
      </w:tr>
      <w:tr>
        <w:tc>
          <w:p>
            <w:pPr>
              <w:pStyle w:val="Compact"/>
              <w:jc w:val="left"/>
            </w:pPr>
            <w:r>
              <w:t xml:space="preserve">Colibacillosis enteric – K99 positive</w:t>
            </w:r>
          </w:p>
        </w:tc>
        <w:tc>
          <w:p>
            <w:pPr>
              <w:pStyle w:val="Compact"/>
              <w:jc w:val="right"/>
            </w:pPr>
            <w:r>
              <w:t xml:space="preserve">1</w:t>
            </w:r>
          </w:p>
        </w:tc>
        <w:tc>
          <w:p>
            <w:pPr>
              <w:pStyle w:val="Compact"/>
              <w:jc w:val="right"/>
            </w:pPr>
            <w:r>
              <w:t xml:space="preserve">0.2</w:t>
            </w:r>
          </w:p>
        </w:tc>
      </w:tr>
      <w:tr>
        <w:tc>
          <w:p>
            <w:pPr>
              <w:pStyle w:val="Compact"/>
              <w:jc w:val="left"/>
            </w:pPr>
            <w:r>
              <w:t xml:space="preserve">Red gut</w:t>
            </w:r>
          </w:p>
        </w:tc>
        <w:tc>
          <w:p>
            <w:pPr>
              <w:pStyle w:val="Compact"/>
              <w:jc w:val="right"/>
            </w:pPr>
            <w:r>
              <w:t xml:space="preserve">1</w:t>
            </w:r>
          </w:p>
        </w:tc>
        <w:tc>
          <w:p>
            <w:pPr>
              <w:pStyle w:val="Compact"/>
              <w:jc w:val="right"/>
            </w:pPr>
            <w:r>
              <w:t xml:space="preserve">0.2</w:t>
            </w:r>
          </w:p>
        </w:tc>
      </w:tr>
      <w:tr>
        <w:tc>
          <w:p>
            <w:pPr>
              <w:pStyle w:val="Compact"/>
              <w:jc w:val="left"/>
            </w:pPr>
            <w:r>
              <w:t xml:space="preserve">Tapeworm infestation</w:t>
            </w:r>
          </w:p>
        </w:tc>
        <w:tc>
          <w:p>
            <w:pPr>
              <w:pStyle w:val="Compact"/>
              <w:jc w:val="right"/>
            </w:pPr>
            <w:r>
              <w:t xml:space="preserve">1</w:t>
            </w:r>
          </w:p>
        </w:tc>
        <w:tc>
          <w:p>
            <w:pPr>
              <w:pStyle w:val="Compact"/>
              <w:jc w:val="right"/>
            </w:pPr>
            <w:r>
              <w:t xml:space="preserve">0.2</w:t>
            </w:r>
          </w:p>
        </w:tc>
      </w:tr>
    </w:tbl>
    <w:p>
      <w:pPr>
        <w:pStyle w:val="BodyText"/>
      </w:pPr>
    </w:p>
    <w:p>
      <w:pPr>
        <w:pStyle w:val="Heading3"/>
      </w:pPr>
      <w:bookmarkStart w:id="74" w:name="cns"/>
      <w:bookmarkEnd w:id="74"/>
      <w:r>
        <w:t xml:space="preserve">CNS</w:t>
      </w:r>
    </w:p>
    <w:p>
      <w:pPr>
        <w:pStyle w:val="TableCaption"/>
      </w:pPr>
      <w:r>
        <w:t xml:space="preserve">Table 19 The most frequently diagnosed causes of disease affecting the nervous system on</w:t>
      </w:r>
      <w:r>
        <w:t xml:space="preserve"> </w:t>
      </w:r>
      <w:r>
        <w:rPr>
          <w:i/>
        </w:rPr>
        <w:t xml:space="preserve">post-mortem</w:t>
      </w:r>
      <w:r>
        <w:t xml:space="preserve"> </w:t>
      </w:r>
      <w:r>
        <w:t xml:space="preserve">examinations of sheep carcases during 2017 (n= 27 )</w:t>
      </w:r>
    </w:p>
    <w:tbl>
      <w:tblPr>
        <w:tblStyle w:val="TableNormal"/>
        <w:tblW w:type="pct" w:w="0.0"/>
        <w:tblLook w:firstRow="1"/>
        <w:tblCaption w:val="Table 19 The most frequently diagnosed causes of disease affecting the nervous system on post-mortem examinations of sheep carcases during 2017 (n= 27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Listeriosis</w:t>
            </w:r>
          </w:p>
        </w:tc>
        <w:tc>
          <w:p>
            <w:pPr>
              <w:pStyle w:val="Compact"/>
              <w:jc w:val="right"/>
            </w:pPr>
            <w:r>
              <w:t xml:space="preserve">15</w:t>
            </w:r>
          </w:p>
        </w:tc>
        <w:tc>
          <w:p>
            <w:pPr>
              <w:pStyle w:val="Compact"/>
              <w:jc w:val="right"/>
            </w:pPr>
            <w:r>
              <w:t xml:space="preserve">2.7</w:t>
            </w:r>
          </w:p>
        </w:tc>
      </w:tr>
      <w:tr>
        <w:tc>
          <w:p>
            <w:pPr>
              <w:pStyle w:val="Compact"/>
              <w:jc w:val="left"/>
            </w:pPr>
            <w:r>
              <w:t xml:space="preserve">Meningitis / encephalitis</w:t>
            </w:r>
          </w:p>
        </w:tc>
        <w:tc>
          <w:p>
            <w:pPr>
              <w:pStyle w:val="Compact"/>
              <w:jc w:val="right"/>
            </w:pPr>
            <w:r>
              <w:t xml:space="preserve">6</w:t>
            </w:r>
          </w:p>
        </w:tc>
        <w:tc>
          <w:p>
            <w:pPr>
              <w:pStyle w:val="Compact"/>
              <w:jc w:val="right"/>
            </w:pPr>
            <w:r>
              <w:t xml:space="preserve">1.1</w:t>
            </w:r>
          </w:p>
        </w:tc>
      </w:tr>
      <w:tr>
        <w:tc>
          <w:p>
            <w:pPr>
              <w:pStyle w:val="Compact"/>
              <w:jc w:val="left"/>
            </w:pPr>
            <w:r>
              <w:t xml:space="preserve">Cerebrocortical necrosis</w:t>
            </w:r>
          </w:p>
        </w:tc>
        <w:tc>
          <w:p>
            <w:pPr>
              <w:pStyle w:val="Compact"/>
              <w:jc w:val="right"/>
            </w:pPr>
            <w:r>
              <w:t xml:space="preserve">3</w:t>
            </w:r>
          </w:p>
        </w:tc>
        <w:tc>
          <w:p>
            <w:pPr>
              <w:pStyle w:val="Compact"/>
              <w:jc w:val="right"/>
            </w:pPr>
            <w:r>
              <w:t xml:space="preserve">0.5</w:t>
            </w:r>
          </w:p>
        </w:tc>
      </w:tr>
      <w:tr>
        <w:tc>
          <w:p>
            <w:pPr>
              <w:pStyle w:val="Compact"/>
              <w:jc w:val="left"/>
            </w:pPr>
            <w:r>
              <w:t xml:space="preserve">Encephalitis (no organism specified)</w:t>
            </w:r>
          </w:p>
        </w:tc>
        <w:tc>
          <w:p>
            <w:pPr>
              <w:pStyle w:val="Compact"/>
              <w:jc w:val="right"/>
            </w:pPr>
            <w:r>
              <w:t xml:space="preserve">2</w:t>
            </w:r>
          </w:p>
        </w:tc>
        <w:tc>
          <w:p>
            <w:pPr>
              <w:pStyle w:val="Compact"/>
              <w:jc w:val="right"/>
            </w:pPr>
            <w:r>
              <w:t xml:space="preserve">0.4</w:t>
            </w:r>
          </w:p>
        </w:tc>
      </w:tr>
      <w:tr>
        <w:tc>
          <w:p>
            <w:pPr>
              <w:pStyle w:val="Compact"/>
              <w:jc w:val="left"/>
            </w:pPr>
            <w:r>
              <w:t xml:space="preserve">Brain hemorrhage</w:t>
            </w:r>
          </w:p>
        </w:tc>
        <w:tc>
          <w:p>
            <w:pPr>
              <w:pStyle w:val="Compact"/>
              <w:jc w:val="right"/>
            </w:pPr>
            <w:r>
              <w:t xml:space="preserve">1</w:t>
            </w:r>
          </w:p>
        </w:tc>
        <w:tc>
          <w:p>
            <w:pPr>
              <w:pStyle w:val="Compact"/>
              <w:jc w:val="right"/>
            </w:pPr>
            <w:r>
              <w:t xml:space="preserve">0.2</w:t>
            </w:r>
          </w:p>
        </w:tc>
      </w:tr>
    </w:tbl>
    <w:p>
      <w:pPr>
        <w:pStyle w:val="BodyText"/>
      </w:pPr>
    </w:p>
    <w:p>
      <w:pPr>
        <w:pStyle w:val="Heading3"/>
      </w:pPr>
      <w:bookmarkStart w:id="75" w:name="clostridial-diseases-1"/>
      <w:bookmarkEnd w:id="75"/>
      <w:r>
        <w:t xml:space="preserve">Clostridial diseases</w:t>
      </w:r>
    </w:p>
    <w:p>
      <w:pPr>
        <w:pStyle w:val="FirstParagraph"/>
      </w:pPr>
      <w:r>
        <w:t xml:space="preserve">The overall pattern of clostridial disease remains similar to 2016 with pulpy kidney disease the most commonly diagnosed clostridial disease in Northern Ireland. Pulpy kidney disease is caused by infection with</w:t>
      </w:r>
      <w:r>
        <w:t xml:space="preserve"> </w:t>
      </w:r>
      <w:r>
        <w:rPr>
          <w:i/>
        </w:rPr>
        <w:t xml:space="preserve">Clostridium perfringens</w:t>
      </w:r>
      <w:r>
        <w:t xml:space="preserve"> </w:t>
      </w:r>
      <w:r>
        <w:t xml:space="preserve">type D. It is commonly identified in fast growing lambs, typically over one month of age that are consuming high concentrate rations, or sucking ewes which are heavy in milk. Vaccination of the breeding flock and early vaccination of fast growing lambs provides the best protection and the importance of vaccination against clostridial disease in sheep flocks cannot be over-emphasised.</w:t>
      </w:r>
    </w:p>
    <w:p>
      <w:pPr>
        <w:pStyle w:val="TableCaption"/>
      </w:pPr>
      <w:r>
        <w:t xml:space="preserve">Table 20 : The clostridial diseases most frequently diagnosed on post-mortem examinations of ovine carcases by AFBI during 2017 (n= 32 )</w:t>
      </w:r>
    </w:p>
    <w:tbl>
      <w:tblPr>
        <w:tblStyle w:val="TableNormal"/>
        <w:tblW w:type="pct" w:w="0.0"/>
        <w:tblLook w:firstRow="1"/>
        <w:tblCaption w:val="Table 20 : The clostridial diseases most frequently diagnosed on post-mortem examinations of ovine carcases by AFBI during 2017 (n= 32 )"/>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 of total diagnoses</w:t>
            </w:r>
          </w:p>
        </w:tc>
      </w:tr>
      <w:tr>
        <w:tc>
          <w:p>
            <w:pPr>
              <w:pStyle w:val="Compact"/>
              <w:jc w:val="left"/>
            </w:pPr>
            <w:r>
              <w:t xml:space="preserve">Pulpy kidney diseases</w:t>
            </w:r>
          </w:p>
        </w:tc>
        <w:tc>
          <w:p>
            <w:pPr>
              <w:pStyle w:val="Compact"/>
              <w:jc w:val="right"/>
            </w:pPr>
            <w:r>
              <w:t xml:space="preserve">23</w:t>
            </w:r>
          </w:p>
        </w:tc>
        <w:tc>
          <w:p>
            <w:pPr>
              <w:pStyle w:val="Compact"/>
              <w:jc w:val="right"/>
            </w:pPr>
            <w:r>
              <w:t xml:space="preserve">4.1</w:t>
            </w:r>
          </w:p>
        </w:tc>
      </w:tr>
      <w:tr>
        <w:tc>
          <w:p>
            <w:pPr>
              <w:pStyle w:val="Compact"/>
              <w:jc w:val="left"/>
            </w:pPr>
            <w:r>
              <w:t xml:space="preserve">Black disease</w:t>
            </w:r>
          </w:p>
        </w:tc>
        <w:tc>
          <w:p>
            <w:pPr>
              <w:pStyle w:val="Compact"/>
              <w:jc w:val="right"/>
            </w:pPr>
            <w:r>
              <w:t xml:space="preserve">4</w:t>
            </w:r>
          </w:p>
        </w:tc>
        <w:tc>
          <w:p>
            <w:pPr>
              <w:pStyle w:val="Compact"/>
              <w:jc w:val="right"/>
            </w:pPr>
            <w:r>
              <w:t xml:space="preserve">0.7</w:t>
            </w:r>
          </w:p>
        </w:tc>
      </w:tr>
      <w:tr>
        <w:tc>
          <w:p>
            <w:pPr>
              <w:pStyle w:val="Compact"/>
              <w:jc w:val="left"/>
            </w:pPr>
            <w:r>
              <w:t xml:space="preserve">Clostridial diseases (no other organism specified)</w:t>
            </w:r>
          </w:p>
        </w:tc>
        <w:tc>
          <w:p>
            <w:pPr>
              <w:pStyle w:val="Compact"/>
              <w:jc w:val="right"/>
            </w:pPr>
            <w:r>
              <w:t xml:space="preserve">3</w:t>
            </w:r>
          </w:p>
        </w:tc>
        <w:tc>
          <w:p>
            <w:pPr>
              <w:pStyle w:val="Compact"/>
              <w:jc w:val="right"/>
            </w:pPr>
            <w:r>
              <w:t xml:space="preserve">0.5</w:t>
            </w:r>
          </w:p>
        </w:tc>
      </w:tr>
      <w:tr>
        <w:tc>
          <w:p>
            <w:pPr>
              <w:pStyle w:val="Compact"/>
              <w:jc w:val="left"/>
            </w:pPr>
            <w:r>
              <w:t xml:space="preserve">Enterotoxaemia</w:t>
            </w:r>
          </w:p>
        </w:tc>
        <w:tc>
          <w:p>
            <w:pPr>
              <w:pStyle w:val="Compact"/>
              <w:jc w:val="right"/>
            </w:pPr>
            <w:r>
              <w:t xml:space="preserve">2</w:t>
            </w:r>
          </w:p>
        </w:tc>
        <w:tc>
          <w:p>
            <w:pPr>
              <w:pStyle w:val="Compact"/>
              <w:jc w:val="right"/>
            </w:pPr>
            <w:r>
              <w:t xml:space="preserve">0.4</w:t>
            </w:r>
          </w:p>
        </w:tc>
      </w:tr>
    </w:tbl>
    <w:p>
      <w:pPr>
        <w:pStyle w:val="Heading1"/>
      </w:pPr>
      <w:bookmarkStart w:id="76" w:name="ovine-abortions"/>
      <w:bookmarkEnd w:id="76"/>
      <w:r>
        <w:t xml:space="preserve">Ovine Abortions</w:t>
      </w:r>
    </w:p>
    <w:p>
      <w:r>
        <w:pict>
          <v:rect style="width:0;height:1.5pt" o:hralign="center" o:hrstd="t" o:hr="t"/>
        </w:pict>
      </w:r>
    </w:p>
    <w:p>
      <w:pPr>
        <w:pStyle w:val="FirstParagraph"/>
      </w:pPr>
    </w:p>
    <w:p>
      <w:pPr>
        <w:pStyle w:val="BodyText"/>
      </w:pPr>
      <w:r>
        <w:t xml:space="preserve">Foetii from 244 ovine abortions and stillbirths were examined during 2017 in Northern Ireland. (foetii from 264 abortions were examined in 2016). Significant pathogens were detected in 165 cases (67.6 %). Pathogens identified included Toxoplasma (74 cases, 30.3 %),</w:t>
      </w:r>
      <w:r>
        <w:t xml:space="preserve"> </w:t>
      </w:r>
      <w:r>
        <w:rPr>
          <w:i/>
        </w:rPr>
        <w:t xml:space="preserve">Chlamydophilia abortus</w:t>
      </w:r>
      <w:r>
        <w:t xml:space="preserve"> </w:t>
      </w:r>
      <w:r>
        <w:t xml:space="preserve">(44 cases, 18.0 %),</w:t>
      </w:r>
      <w:r>
        <w:t xml:space="preserve"> </w:t>
      </w:r>
      <w:r>
        <w:rPr>
          <w:i/>
        </w:rPr>
        <w:t xml:space="preserve">E. coli</w:t>
      </w:r>
      <w:r>
        <w:t xml:space="preserve"> </w:t>
      </w:r>
      <w:r>
        <w:t xml:space="preserve">(20 cases, 8.2 %),</w:t>
      </w:r>
      <w:r>
        <w:t xml:space="preserve"> </w:t>
      </w:r>
      <w:r>
        <w:rPr>
          <w:i/>
        </w:rPr>
        <w:t xml:space="preserve">Campylobacter spp</w:t>
      </w:r>
      <w:r>
        <w:t xml:space="preserve"> </w:t>
      </w:r>
      <w:r>
        <w:t xml:space="preserve">(12 cases 4.9%),</w:t>
      </w:r>
      <w:r>
        <w:t xml:space="preserve"> </w:t>
      </w:r>
      <w:r>
        <w:rPr>
          <w:i/>
        </w:rPr>
        <w:t xml:space="preserve">Streptococcus spp</w:t>
      </w:r>
      <w:r>
        <w:t xml:space="preserve"> </w:t>
      </w:r>
      <w:r>
        <w:t xml:space="preserve">(9 cases, 3.7 %),</w:t>
      </w:r>
      <w:r>
        <w:t xml:space="preserve"> </w:t>
      </w:r>
      <w:r>
        <w:rPr>
          <w:i/>
        </w:rPr>
        <w:t xml:space="preserve">Leptospira</w:t>
      </w:r>
      <w:r>
        <w:t xml:space="preserve"> </w:t>
      </w:r>
      <w:r>
        <w:t xml:space="preserve">(8 cases, 3.3 %),</w:t>
      </w:r>
      <w:r>
        <w:t xml:space="preserve"> </w:t>
      </w:r>
      <w:r>
        <w:rPr>
          <w:i/>
        </w:rPr>
        <w:t xml:space="preserve">Trueperella pyogenes</w:t>
      </w:r>
      <w:r>
        <w:t xml:space="preserve"> </w:t>
      </w:r>
      <w:r>
        <w:t xml:space="preserve">(5 cases, 2.0%) and</w:t>
      </w:r>
      <w:r>
        <w:t xml:space="preserve"> </w:t>
      </w:r>
      <w:r>
        <w:rPr>
          <w:i/>
        </w:rPr>
        <w:t xml:space="preserve">Listeria</w:t>
      </w:r>
      <w:r>
        <w:t xml:space="preserve"> </w:t>
      </w:r>
      <w:r>
        <w:t xml:space="preserve">(5 cases, 2.0 %).</w:t>
      </w:r>
      <w:r>
        <w:t xml:space="preserve"> </w:t>
      </w:r>
      <w:r>
        <w:rPr>
          <w:i/>
        </w:rPr>
        <w:t xml:space="preserve">Toxoplasma</w:t>
      </w:r>
      <w:r>
        <w:t xml:space="preserve"> </w:t>
      </w:r>
      <w:r>
        <w:t xml:space="preserve">continues to be the most commonly diagnosed pathogen despite vaccination being widely available. Susceptible sheep are infected following the ingestion of feed or water contaminated with oocysts which are highly resistant and can survive for long periods in moist conditions. Infection early in gestation can result in foetal death and resorption, whilst infection late in gestation can result in lambs being born normal and immune. However infection in mid gestation can result in still born lambs, weak lambs and mummified foetuses.</w:t>
      </w:r>
    </w:p>
    <w:p>
      <w:pPr>
        <w:pStyle w:val="BodyText"/>
      </w:pPr>
    </w:p>
    <w:p>
      <w:pPr>
        <w:pStyle w:val="TableCaption"/>
      </w:pPr>
      <w:r>
        <w:t xml:space="preserve">Table 21 The most frequently diagnosed causes of ovine abortion diagnosed at AFBI in 2017</w:t>
      </w:r>
    </w:p>
    <w:tbl>
      <w:tblPr>
        <w:tblStyle w:val="TableNormal"/>
        <w:tblW w:type="pct" w:w="0.0"/>
        <w:tblLook w:firstRow="1"/>
        <w:tblCaption w:val="Table 21 The most frequently diagnosed causes of ovine abortion diagnosed at AFBI in 2017"/>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No. of cases</w:t>
            </w:r>
          </w:p>
        </w:tc>
        <w:tc>
          <w:tcPr>
            <w:tcBorders>
              <w:bottom w:val="single"/>
            </w:tcBorders>
            <w:vAlign w:val="bottom"/>
          </w:tcPr>
          <w:p>
            <w:pPr>
              <w:pStyle w:val="Compact"/>
              <w:jc w:val="right"/>
            </w:pPr>
            <w:r>
              <w:t xml:space="preserve">Percentage</w:t>
            </w:r>
          </w:p>
        </w:tc>
      </w:tr>
      <w:tr>
        <w:tc>
          <w:p>
            <w:pPr>
              <w:pStyle w:val="Compact"/>
              <w:jc w:val="left"/>
            </w:pPr>
            <w:r>
              <w:t xml:space="preserve">Toxoplasma gondi</w:t>
            </w:r>
          </w:p>
        </w:tc>
        <w:tc>
          <w:p>
            <w:pPr>
              <w:pStyle w:val="Compact"/>
              <w:jc w:val="right"/>
            </w:pPr>
            <w:r>
              <w:t xml:space="preserve">74</w:t>
            </w:r>
          </w:p>
        </w:tc>
        <w:tc>
          <w:p>
            <w:pPr>
              <w:pStyle w:val="Compact"/>
              <w:jc w:val="right"/>
            </w:pPr>
            <w:r>
              <w:t xml:space="preserve">30.3</w:t>
            </w:r>
          </w:p>
        </w:tc>
      </w:tr>
      <w:tr>
        <w:tc>
          <w:p>
            <w:pPr>
              <w:pStyle w:val="Compact"/>
              <w:jc w:val="left"/>
            </w:pPr>
            <w:r>
              <w:t xml:space="preserve">No significant agent identified.</w:t>
            </w:r>
          </w:p>
        </w:tc>
        <w:tc>
          <w:p>
            <w:pPr>
              <w:pStyle w:val="Compact"/>
              <w:jc w:val="right"/>
            </w:pPr>
            <w:r>
              <w:t xml:space="preserve">67</w:t>
            </w:r>
          </w:p>
        </w:tc>
        <w:tc>
          <w:p>
            <w:pPr>
              <w:pStyle w:val="Compact"/>
              <w:jc w:val="right"/>
            </w:pPr>
            <w:r>
              <w:t xml:space="preserve">27.5</w:t>
            </w:r>
          </w:p>
        </w:tc>
      </w:tr>
      <w:tr>
        <w:tc>
          <w:p>
            <w:pPr>
              <w:pStyle w:val="Compact"/>
              <w:jc w:val="left"/>
            </w:pPr>
            <w:r>
              <w:t xml:space="preserve">Chlamydophilia abortus</w:t>
            </w:r>
          </w:p>
        </w:tc>
        <w:tc>
          <w:p>
            <w:pPr>
              <w:pStyle w:val="Compact"/>
              <w:jc w:val="right"/>
            </w:pPr>
            <w:r>
              <w:t xml:space="preserve">44</w:t>
            </w:r>
          </w:p>
        </w:tc>
        <w:tc>
          <w:p>
            <w:pPr>
              <w:pStyle w:val="Compact"/>
              <w:jc w:val="right"/>
            </w:pPr>
            <w:r>
              <w:t xml:space="preserve">18.0</w:t>
            </w:r>
          </w:p>
        </w:tc>
      </w:tr>
      <w:tr>
        <w:tc>
          <w:p>
            <w:pPr>
              <w:pStyle w:val="Compact"/>
              <w:jc w:val="left"/>
            </w:pPr>
            <w:r>
              <w:t xml:space="preserve">E.coli</w:t>
            </w:r>
          </w:p>
        </w:tc>
        <w:tc>
          <w:p>
            <w:pPr>
              <w:pStyle w:val="Compact"/>
              <w:jc w:val="right"/>
            </w:pPr>
            <w:r>
              <w:t xml:space="preserve">20</w:t>
            </w:r>
          </w:p>
        </w:tc>
        <w:tc>
          <w:p>
            <w:pPr>
              <w:pStyle w:val="Compact"/>
              <w:jc w:val="right"/>
            </w:pPr>
            <w:r>
              <w:t xml:space="preserve">8.2</w:t>
            </w:r>
          </w:p>
        </w:tc>
      </w:tr>
      <w:tr>
        <w:tc>
          <w:p>
            <w:pPr>
              <w:pStyle w:val="Compact"/>
              <w:jc w:val="left"/>
            </w:pPr>
            <w:r>
              <w:t xml:space="preserve">Campylobacter spp</w:t>
            </w:r>
          </w:p>
        </w:tc>
        <w:tc>
          <w:p>
            <w:pPr>
              <w:pStyle w:val="Compact"/>
              <w:jc w:val="right"/>
            </w:pPr>
            <w:r>
              <w:t xml:space="preserve">12</w:t>
            </w:r>
          </w:p>
        </w:tc>
        <w:tc>
          <w:p>
            <w:pPr>
              <w:pStyle w:val="Compact"/>
              <w:jc w:val="right"/>
            </w:pPr>
            <w:r>
              <w:t xml:space="preserve">4.9</w:t>
            </w:r>
          </w:p>
        </w:tc>
      </w:tr>
      <w:tr>
        <w:tc>
          <w:p>
            <w:pPr>
              <w:pStyle w:val="Compact"/>
              <w:jc w:val="left"/>
            </w:pPr>
            <w:r>
              <w:t xml:space="preserve">Streptococcus spp</w:t>
            </w:r>
          </w:p>
        </w:tc>
        <w:tc>
          <w:p>
            <w:pPr>
              <w:pStyle w:val="Compact"/>
              <w:jc w:val="right"/>
            </w:pPr>
            <w:r>
              <w:t xml:space="preserve">9</w:t>
            </w:r>
          </w:p>
        </w:tc>
        <w:tc>
          <w:p>
            <w:pPr>
              <w:pStyle w:val="Compact"/>
              <w:jc w:val="right"/>
            </w:pPr>
            <w:r>
              <w:t xml:space="preserve">3.7</w:t>
            </w:r>
          </w:p>
        </w:tc>
      </w:tr>
      <w:tr>
        <w:tc>
          <w:p>
            <w:pPr>
              <w:pStyle w:val="Compact"/>
              <w:jc w:val="left"/>
            </w:pPr>
            <w:r>
              <w:t xml:space="preserve">Leptospirosis</w:t>
            </w:r>
          </w:p>
        </w:tc>
        <w:tc>
          <w:p>
            <w:pPr>
              <w:pStyle w:val="Compact"/>
              <w:jc w:val="right"/>
            </w:pPr>
            <w:r>
              <w:t xml:space="preserve">8</w:t>
            </w:r>
          </w:p>
        </w:tc>
        <w:tc>
          <w:p>
            <w:pPr>
              <w:pStyle w:val="Compact"/>
              <w:jc w:val="right"/>
            </w:pPr>
            <w:r>
              <w:t xml:space="preserve">3.3</w:t>
            </w:r>
          </w:p>
        </w:tc>
      </w:tr>
      <w:tr>
        <w:tc>
          <w:p>
            <w:pPr>
              <w:pStyle w:val="Compact"/>
              <w:jc w:val="left"/>
            </w:pPr>
            <w:r>
              <w:t xml:space="preserve">Arcanobacter pyogenes</w:t>
            </w:r>
          </w:p>
        </w:tc>
        <w:tc>
          <w:p>
            <w:pPr>
              <w:pStyle w:val="Compact"/>
              <w:jc w:val="right"/>
            </w:pPr>
            <w:r>
              <w:t xml:space="preserve">5</w:t>
            </w:r>
          </w:p>
        </w:tc>
        <w:tc>
          <w:p>
            <w:pPr>
              <w:pStyle w:val="Compact"/>
              <w:jc w:val="right"/>
            </w:pPr>
            <w:r>
              <w:t xml:space="preserve">2.0</w:t>
            </w:r>
          </w:p>
        </w:tc>
      </w:tr>
      <w:tr>
        <w:tc>
          <w:p>
            <w:pPr>
              <w:pStyle w:val="Compact"/>
              <w:jc w:val="left"/>
            </w:pPr>
            <w:r>
              <w:t xml:space="preserve">Listeria monocytogenes</w:t>
            </w:r>
          </w:p>
        </w:tc>
        <w:tc>
          <w:p>
            <w:pPr>
              <w:pStyle w:val="Compact"/>
              <w:jc w:val="right"/>
            </w:pPr>
            <w:r>
              <w:t xml:space="preserve">5</w:t>
            </w:r>
          </w:p>
        </w:tc>
        <w:tc>
          <w:p>
            <w:pPr>
              <w:pStyle w:val="Compact"/>
              <w:jc w:val="right"/>
            </w:pPr>
            <w:r>
              <w:t xml:space="preserve">2.0</w:t>
            </w:r>
          </w:p>
        </w:tc>
      </w:tr>
    </w:tbl>
    <w:p>
      <w:pPr>
        <w:pStyle w:val="BodyText"/>
      </w:pPr>
    </w:p>
    <w:p>
      <w:pPr>
        <w:pStyle w:val="FigureWithCaption"/>
      </w:pPr>
      <w:r>
        <w:drawing>
          <wp:inline>
            <wp:extent cx="5544151" cy="4620126"/>
            <wp:effectExtent b="0" l="0" r="0" t="0"/>
            <wp:docPr descr="Figure 23 The most frequently diagnosed causes of ovine abortion diagnosed at AFBI in 2017" title="" id="1" name="Picture"/>
            <a:graphic>
              <a:graphicData uri="http://schemas.openxmlformats.org/drawingml/2006/picture">
                <pic:pic>
                  <pic:nvPicPr>
                    <pic:cNvPr descr="AFBI_files/figure-docx/unnamed-chunk-111-1.png" id="0" name="Picture"/>
                    <pic:cNvPicPr>
                      <a:picLocks noChangeArrowheads="1" noChangeAspect="1"/>
                    </pic:cNvPicPr>
                  </pic:nvPicPr>
                  <pic:blipFill>
                    <a:blip r:embed="rId77"/>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23 The most frequently diagnosed causes of ovine abortion diagnosed at AFBI in 2017</w:t>
      </w:r>
    </w:p>
    <w:p>
      <w:pPr>
        <w:pStyle w:val="Heading1"/>
      </w:pPr>
      <w:bookmarkStart w:id="78" w:name="ovine-parasites"/>
      <w:bookmarkEnd w:id="78"/>
      <w:r>
        <w:t xml:space="preserve">Ovine Parasites</w:t>
      </w:r>
    </w:p>
    <w:p>
      <w:r>
        <w:pict>
          <v:rect style="width:0;height:1.5pt" o:hralign="center" o:hrstd="t" o:hr="t"/>
        </w:pict>
      </w:r>
    </w:p>
    <w:p>
      <w:pPr>
        <w:pStyle w:val="FirstParagraph"/>
      </w:pPr>
    </w:p>
    <w:p>
      <w:pPr>
        <w:pStyle w:val="Heading2"/>
      </w:pPr>
      <w:bookmarkStart w:id="79" w:name="strongyle-eggs"/>
      <w:bookmarkEnd w:id="79"/>
      <w:r>
        <w:t xml:space="preserve">Strongyle eggs</w:t>
      </w:r>
    </w:p>
    <w:p>
      <w:pPr>
        <w:pStyle w:val="FigureWithCaption"/>
      </w:pPr>
      <w:r>
        <w:drawing>
          <wp:inline>
            <wp:extent cx="5544151" cy="4620126"/>
            <wp:effectExtent b="0" l="0" r="0" t="0"/>
            <wp:docPr descr="Figure 24 Relative frequency of detection of trichostrongyle eggs in ovine faecal samples examined in AFBI in 2017in relation to a commonly used threshold of significance- 500 eggs per gram (n=1877)" title="" id="1" name="Picture"/>
            <a:graphic>
              <a:graphicData uri="http://schemas.openxmlformats.org/drawingml/2006/picture">
                <pic:pic>
                  <pic:nvPicPr>
                    <pic:cNvPr descr="AFBI_files/figure-docx/unnamed-chunk-113-1.png" id="0" name="Picture"/>
                    <pic:cNvPicPr>
                      <a:picLocks noChangeArrowheads="1" noChangeAspect="1"/>
                    </pic:cNvPicPr>
                  </pic:nvPicPr>
                  <pic:blipFill>
                    <a:blip r:embed="rId80"/>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24 Relative frequency of detection of trichostrongyle eggs in ovine faecal samples examined in AFBI in 2017in relation to a commonly used threshold of significance- 500 eggs per gram (n=1877)</w:t>
      </w:r>
    </w:p>
    <w:p>
      <w:pPr>
        <w:pStyle w:val="Heading2"/>
      </w:pPr>
      <w:bookmarkStart w:id="81" w:name="nematodirus"/>
      <w:bookmarkEnd w:id="81"/>
      <w:r>
        <w:rPr>
          <w:i/>
        </w:rPr>
        <w:t xml:space="preserve">Nematodirus</w:t>
      </w:r>
    </w:p>
    <w:p>
      <w:pPr>
        <w:pStyle w:val="FigureWithCaption"/>
      </w:pPr>
      <w:r>
        <w:drawing>
          <wp:inline>
            <wp:extent cx="5544151" cy="4620126"/>
            <wp:effectExtent b="0" l="0" r="0" t="0"/>
            <wp:docPr descr="Figure 25 Relative frequency of detection of Nematodirus eggs in ovine faecal samples examined in AFBI in 2017in relation to a commonly used threshold of significance- 200 eggs per gram (n=1812)" title="" id="1" name="Picture"/>
            <a:graphic>
              <a:graphicData uri="http://schemas.openxmlformats.org/drawingml/2006/picture">
                <pic:pic>
                  <pic:nvPicPr>
                    <pic:cNvPr descr="AFBI_files/figure-docx/unnamed-chunk-115-1.png" id="0" name="Picture"/>
                    <pic:cNvPicPr>
                      <a:picLocks noChangeArrowheads="1" noChangeAspect="1"/>
                    </pic:cNvPicPr>
                  </pic:nvPicPr>
                  <pic:blipFill>
                    <a:blip r:embed="rId82"/>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25 Relative frequency of detection of</w:t>
      </w:r>
      <w:r>
        <w:t xml:space="preserve"> </w:t>
      </w:r>
      <w:r>
        <w:rPr>
          <w:i/>
        </w:rPr>
        <w:t xml:space="preserve">Nematodirus</w:t>
      </w:r>
      <w:r>
        <w:t xml:space="preserve"> </w:t>
      </w:r>
      <w:r>
        <w:t xml:space="preserve">eggs in ovine faecal samples examined in AFBI in 2017in relation to a commonly used threshold of significance- 200 eggs per gram (n=1812)</w:t>
      </w:r>
    </w:p>
    <w:p>
      <w:pPr>
        <w:pStyle w:val="Heading2"/>
      </w:pPr>
      <w:bookmarkStart w:id="83" w:name="liver-fluke-eggs-1"/>
      <w:bookmarkEnd w:id="83"/>
      <w:r>
        <w:t xml:space="preserve">Liver fluke eggs</w:t>
      </w:r>
    </w:p>
    <w:p>
      <w:pPr>
        <w:pStyle w:val="FigureWithCaption"/>
      </w:pPr>
      <w:r>
        <w:drawing>
          <wp:inline>
            <wp:extent cx="5544151" cy="4620126"/>
            <wp:effectExtent b="0" l="0" r="0" t="0"/>
            <wp:docPr descr="Figure 26 AFBI results for ovine faecal samples tested for liver fluke eggs during 2017 (n=1781)" title="" id="1" name="Picture"/>
            <a:graphic>
              <a:graphicData uri="http://schemas.openxmlformats.org/drawingml/2006/picture">
                <pic:pic>
                  <pic:nvPicPr>
                    <pic:cNvPr descr="AFBI_files/figure-docx/unnamed-chunk-117-1.png" id="0" name="Picture"/>
                    <pic:cNvPicPr>
                      <a:picLocks noChangeArrowheads="1" noChangeAspect="1"/>
                    </pic:cNvPicPr>
                  </pic:nvPicPr>
                  <pic:blipFill>
                    <a:blip r:embed="rId84"/>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26 AFBI results for ovine faecal samples tested for liver fluke eggs during 2017 (n=1781)</w:t>
      </w:r>
    </w:p>
    <w:p>
      <w:pPr>
        <w:pStyle w:val="Heading2"/>
      </w:pPr>
      <w:bookmarkStart w:id="85" w:name="rumen-fluke-eggs-1"/>
      <w:bookmarkEnd w:id="85"/>
      <w:r>
        <w:t xml:space="preserve">Rumen fluke eggs</w:t>
      </w:r>
    </w:p>
    <w:p>
      <w:pPr>
        <w:pStyle w:val="FigureWithCaption"/>
      </w:pPr>
      <w:r>
        <w:drawing>
          <wp:inline>
            <wp:extent cx="5544151" cy="4620126"/>
            <wp:effectExtent b="0" l="0" r="0" t="0"/>
            <wp:docPr descr="Figure 27 AFBI results for ovine faecal samples tested for paramphistome eggs during 2017 (n=1780)" title="" id="1" name="Picture"/>
            <a:graphic>
              <a:graphicData uri="http://schemas.openxmlformats.org/drawingml/2006/picture">
                <pic:pic>
                  <pic:nvPicPr>
                    <pic:cNvPr descr="AFBI_files/figure-docx/unnamed-chunk-119-1.png" id="0" name="Picture"/>
                    <pic:cNvPicPr>
                      <a:picLocks noChangeArrowheads="1" noChangeAspect="1"/>
                    </pic:cNvPicPr>
                  </pic:nvPicPr>
                  <pic:blipFill>
                    <a:blip r:embed="rId86"/>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27 AFBI results for ovine faecal samples tested for paramphistome eggs during 2017 (n=1780)</w:t>
      </w:r>
    </w:p>
    <w:p>
      <w:pPr>
        <w:pStyle w:val="Heading2"/>
      </w:pPr>
      <w:bookmarkStart w:id="87" w:name="coccidia-1"/>
      <w:bookmarkEnd w:id="87"/>
      <w:r>
        <w:t xml:space="preserve">Coccidia</w:t>
      </w:r>
    </w:p>
    <w:p>
      <w:pPr>
        <w:pStyle w:val="FigureWithCaption"/>
      </w:pPr>
      <w:r>
        <w:drawing>
          <wp:inline>
            <wp:extent cx="5544151" cy="4620126"/>
            <wp:effectExtent b="0" l="0" r="0" t="0"/>
            <wp:docPr descr="Figure 28 AFBI results for ovine faecal samples tested for coccidial oocysts during 2017 (n=1882)" title="" id="1" name="Picture"/>
            <a:graphic>
              <a:graphicData uri="http://schemas.openxmlformats.org/drawingml/2006/picture">
                <pic:pic>
                  <pic:nvPicPr>
                    <pic:cNvPr descr="AFBI_files/figure-docx/unnamed-chunk-121-1.png" id="0" name="Picture"/>
                    <pic:cNvPicPr>
                      <a:picLocks noChangeArrowheads="1" noChangeAspect="1"/>
                    </pic:cNvPicPr>
                  </pic:nvPicPr>
                  <pic:blipFill>
                    <a:blip r:embed="rId88"/>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28 AFBI results for ovine faecal samples tested for coccidial oocysts during 2017 (n=1882)</w:t>
      </w:r>
    </w:p>
    <w:p>
      <w:pPr>
        <w:pStyle w:val="BodyText"/>
      </w:pPr>
    </w:p>
    <w:p>
      <w:pPr>
        <w:pStyle w:val="Heading2"/>
      </w:pPr>
      <w:bookmarkStart w:id="89" w:name="timeline"/>
      <w:bookmarkEnd w:id="89"/>
      <w:r>
        <w:t xml:space="preserve">Timeline</w:t>
      </w:r>
    </w:p>
    <w:p>
      <w:pPr>
        <w:pStyle w:val="FigureWithCaption"/>
      </w:pPr>
      <w:r>
        <w:drawing>
          <wp:inline>
            <wp:extent cx="5544151" cy="4620126"/>
            <wp:effectExtent b="0" l="0" r="0" t="0"/>
            <wp:docPr descr="Figure 29 The percentage of ovine faecal samples tested by AFBI per month in 2017 with a Trichostrongyle egg count over 500 eggs per gram and a Nematodirus egg count over 200 eggs per gram" title="" id="1" name="Picture"/>
            <a:graphic>
              <a:graphicData uri="http://schemas.openxmlformats.org/drawingml/2006/picture">
                <pic:pic>
                  <pic:nvPicPr>
                    <pic:cNvPr descr="AFBI_files/figure-docx/unnamed-chunk-127-1.png" id="0" name="Picture"/>
                    <pic:cNvPicPr>
                      <a:picLocks noChangeArrowheads="1" noChangeAspect="1"/>
                    </pic:cNvPicPr>
                  </pic:nvPicPr>
                  <pic:blipFill>
                    <a:blip r:embed="rId90"/>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29 The percentage of ovine faecal samples tested by AFBI per month in 2017 with a Trichostrongyle egg count over 500 eggs per gram and a</w:t>
      </w:r>
      <w:r>
        <w:t xml:space="preserve"> </w:t>
      </w:r>
      <w:r>
        <w:rPr>
          <w:i/>
        </w:rPr>
        <w:t xml:space="preserve">Nematodirus</w:t>
      </w:r>
      <w:r>
        <w:t xml:space="preserve"> </w:t>
      </w:r>
      <w:r>
        <w:t xml:space="preserve">egg count over 200 eggs per gram</w:t>
      </w:r>
    </w:p>
    <w:sectPr w:rsidR="00E70C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22E8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855CA8BC"/>
    <w:lvl w:ilvl="0">
      <w:start w:val="1"/>
      <w:numFmt w:val="decimal"/>
      <w:lvlText w:val="%1."/>
      <w:lvlJc w:val="left"/>
      <w:pPr>
        <w:tabs>
          <w:tab w:val="num" w:pos="1492"/>
        </w:tabs>
        <w:ind w:left="1492" w:hanging="360"/>
      </w:pPr>
    </w:lvl>
  </w:abstractNum>
  <w:abstractNum w:abstractNumId="2">
    <w:nsid w:val="FFFFFF7D"/>
    <w:multiLevelType w:val="singleLevel"/>
    <w:tmpl w:val="78BC5BFE"/>
    <w:lvl w:ilvl="0">
      <w:start w:val="1"/>
      <w:numFmt w:val="decimal"/>
      <w:lvlText w:val="%1."/>
      <w:lvlJc w:val="left"/>
      <w:pPr>
        <w:tabs>
          <w:tab w:val="num" w:pos="1209"/>
        </w:tabs>
        <w:ind w:left="1209" w:hanging="360"/>
      </w:pPr>
    </w:lvl>
  </w:abstractNum>
  <w:abstractNum w:abstractNumId="3">
    <w:nsid w:val="FFFFFF7E"/>
    <w:multiLevelType w:val="singleLevel"/>
    <w:tmpl w:val="3A261366"/>
    <w:lvl w:ilvl="0">
      <w:start w:val="1"/>
      <w:numFmt w:val="decimal"/>
      <w:lvlText w:val="%1."/>
      <w:lvlJc w:val="left"/>
      <w:pPr>
        <w:tabs>
          <w:tab w:val="num" w:pos="926"/>
        </w:tabs>
        <w:ind w:left="926" w:hanging="360"/>
      </w:pPr>
    </w:lvl>
  </w:abstractNum>
  <w:abstractNum w:abstractNumId="4">
    <w:nsid w:val="FFFFFF7F"/>
    <w:multiLevelType w:val="singleLevel"/>
    <w:tmpl w:val="9D9E4382"/>
    <w:lvl w:ilvl="0">
      <w:start w:val="1"/>
      <w:numFmt w:val="decimal"/>
      <w:lvlText w:val="%1."/>
      <w:lvlJc w:val="left"/>
      <w:pPr>
        <w:tabs>
          <w:tab w:val="num" w:pos="643"/>
        </w:tabs>
        <w:ind w:left="643" w:hanging="360"/>
      </w:pPr>
    </w:lvl>
  </w:abstractNum>
  <w:abstractNum w:abstractNumId="5">
    <w:nsid w:val="FFFFFF80"/>
    <w:multiLevelType w:val="singleLevel"/>
    <w:tmpl w:val="8F58A15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03075E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448AA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790AD3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C24FB5C"/>
    <w:lvl w:ilvl="0">
      <w:start w:val="1"/>
      <w:numFmt w:val="decimal"/>
      <w:lvlText w:val="%1."/>
      <w:lvlJc w:val="left"/>
      <w:pPr>
        <w:tabs>
          <w:tab w:val="num" w:pos="360"/>
        </w:tabs>
        <w:ind w:left="360" w:hanging="360"/>
      </w:pPr>
    </w:lvl>
  </w:abstractNum>
  <w:abstractNum w:abstractNumId="10">
    <w:nsid w:val="FFFFFF89"/>
    <w:multiLevelType w:val="singleLevel"/>
    <w:tmpl w:val="EF4E2BE4"/>
    <w:lvl w:ilvl="0">
      <w:start w:val="1"/>
      <w:numFmt w:val="bullet"/>
      <w:lvlText w:val=""/>
      <w:lvlJc w:val="left"/>
      <w:pPr>
        <w:tabs>
          <w:tab w:val="num" w:pos="360"/>
        </w:tabs>
        <w:ind w:left="360" w:hanging="360"/>
      </w:pPr>
      <w:rPr>
        <w:rFonts w:ascii="Symbol" w:hAnsi="Symbol" w:hint="default"/>
      </w:rPr>
    </w:lvl>
  </w:abstractNum>
  <w:abstractNum w:abstractNumId="11">
    <w:nsid w:val="5474D730"/>
    <w:multiLevelType w:val="multilevel"/>
    <w:tmpl w:val="A07425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3e202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78500E"/>
    <w:pPr>
      <w:keepNext/>
      <w:keepLines/>
      <w:spacing w:before="480" w:after="0"/>
      <w:outlineLvl w:val="0"/>
    </w:pPr>
    <w:rPr>
      <w:rFonts w:ascii="Palatino" w:eastAsiaTheme="majorEastAsia" w:hAnsi="Palatino" w:cstheme="majorBidi"/>
      <w:b/>
      <w:bCs/>
      <w:color w:val="345A8A" w:themeColor="accent1" w:themeShade="B5"/>
      <w:sz w:val="32"/>
      <w:szCs w:val="32"/>
    </w:rPr>
  </w:style>
  <w:style w:type="paragraph" w:styleId="Heading2">
    <w:name w:val="heading 2"/>
    <w:basedOn w:val="Normal"/>
    <w:next w:val="BodyText"/>
    <w:uiPriority w:val="9"/>
    <w:unhideWhenUsed/>
    <w:qFormat/>
    <w:rsid w:val="00CA17FD"/>
    <w:pPr>
      <w:keepNext/>
      <w:keepLines/>
      <w:spacing w:before="200" w:after="0"/>
      <w:outlineLvl w:val="1"/>
    </w:pPr>
    <w:rPr>
      <w:rFonts w:ascii="Palatino" w:eastAsiaTheme="majorEastAsia" w:hAnsi="Palatino"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217359"/>
    <w:pPr>
      <w:keepNext/>
      <w:keepLines/>
      <w:spacing w:before="200" w:after="0"/>
      <w:outlineLvl w:val="5"/>
    </w:pPr>
    <w:rPr>
      <w:rFonts w:ascii="Palatino" w:eastAsiaTheme="majorEastAsia" w:hAnsi="Palatino"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41EB6"/>
    <w:pPr>
      <w:spacing w:before="180" w:after="180"/>
      <w:jc w:val="both"/>
    </w:pPr>
    <w:rPr>
      <w:rFonts w:ascii="Palatino" w:hAnsi="Palatino"/>
    </w:rPr>
  </w:style>
  <w:style w:type="paragraph" w:customStyle="1" w:styleId="FirstParagraph">
    <w:name w:val="First Paragraph"/>
    <w:basedOn w:val="BodyText"/>
    <w:next w:val="BodyText"/>
    <w:qFormat/>
  </w:style>
  <w:style w:type="paragraph" w:customStyle="1" w:styleId="Compact">
    <w:name w:val="Compact"/>
    <w:basedOn w:val="BodyText"/>
    <w:qFormat/>
    <w:rsid w:val="00041C9D"/>
    <w:pPr>
      <w:spacing w:before="36" w:after="36"/>
    </w:pPr>
    <w:rPr>
      <w:rFonts w:ascii="MS Reference Sans Serif" w:hAnsi="MS Reference Sans Serif"/>
    </w:rPr>
  </w:style>
  <w:style w:type="paragraph" w:styleId="Title">
    <w:name w:val="Title"/>
    <w:basedOn w:val="Normal"/>
    <w:next w:val="BodyText"/>
    <w:qFormat/>
    <w:rsid w:val="00226F0A"/>
    <w:pPr>
      <w:keepNext/>
      <w:keepLines/>
      <w:spacing w:before="480" w:after="240"/>
      <w:jc w:val="center"/>
    </w:pPr>
    <w:rPr>
      <w:rFonts w:ascii="Palatino" w:eastAsiaTheme="majorEastAsia" w:hAnsi="Palatino" w:cstheme="majorBidi"/>
      <w:bCs/>
      <w:sz w:val="40"/>
      <w:szCs w:val="40"/>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17359"/>
    <w:pPr>
      <w:spacing w:before="100" w:after="100"/>
    </w:pPr>
    <w:rPr>
      <w:rFonts w:eastAsiaTheme="majorEastAsia" w:cstheme="majorBidi"/>
      <w:bCs/>
      <w:color w:val="984806" w:themeColor="accent6" w:themeShade="8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B147D5"/>
    <w:pPr>
      <w:keepNext/>
    </w:pPr>
    <w:rPr>
      <w:color w:val="215868" w:themeColor="accent5" w:themeShade="80"/>
    </w:rPr>
  </w:style>
  <w:style w:type="paragraph" w:customStyle="1" w:styleId="ImageCaption">
    <w:name w:val="Image Caption"/>
    <w:basedOn w:val="Caption"/>
    <w:rsid w:val="00CB720C"/>
    <w:pPr>
      <w:jc w:val="center"/>
    </w:pPr>
    <w:rPr>
      <w:color w:val="984806" w:themeColor="accent6" w:themeShade="80"/>
    </w:rPr>
  </w:style>
  <w:style w:type="paragraph" w:customStyle="1" w:styleId="Figure">
    <w:name w:val="Figure"/>
    <w:basedOn w:val="Normal"/>
  </w:style>
  <w:style w:type="paragraph" w:customStyle="1" w:styleId="FigurewithCaption">
    <w:name w:val="Figure with Caption"/>
    <w:basedOn w:val="Figure"/>
    <w:rsid w:val="00CB720C"/>
    <w:pPr>
      <w:keepNext/>
      <w:jc w:val="center"/>
    </w:pPr>
    <w:rPr>
      <w:noProof/>
      <w:lang w:val="en-IE" w:eastAsia="en-IE"/>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41EB6"/>
    <w:rPr>
      <w:rFonts w:ascii="Palatino" w:hAnsi="Palatino"/>
    </w:rPr>
  </w:style>
  <w:style w:type="paragraph" w:styleId="BalloonText">
    <w:name w:val="Balloon Text"/>
    <w:basedOn w:val="Normal"/>
    <w:link w:val="BalloonTextChar"/>
    <w:rsid w:val="00CB720C"/>
    <w:pPr>
      <w:spacing w:after="0"/>
    </w:pPr>
    <w:rPr>
      <w:rFonts w:ascii="Tahoma" w:hAnsi="Tahoma" w:cs="Tahoma"/>
      <w:sz w:val="16"/>
      <w:szCs w:val="16"/>
    </w:rPr>
  </w:style>
  <w:style w:type="character" w:customStyle="1" w:styleId="BalloonTextChar">
    <w:name w:val="Balloon Text Char"/>
    <w:basedOn w:val="DefaultParagraphFont"/>
    <w:link w:val="BalloonText"/>
    <w:rsid w:val="00CB72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25" Target="media/rId25.png" /><Relationship Type="http://schemas.openxmlformats.org/officeDocument/2006/relationships/image" Id="rId65" Target="media/rId65.png" /><Relationship Type="http://schemas.openxmlformats.org/officeDocument/2006/relationships/image" Id="rId69" Target="media/rId69.jpg" /><Relationship Type="http://schemas.openxmlformats.org/officeDocument/2006/relationships/image" Id="rId40" Target="media/rId40.jpg" /><Relationship Type="http://schemas.openxmlformats.org/officeDocument/2006/relationships/image" Id="rId28" Target="media/rId28.jpg" /><Relationship Type="http://schemas.openxmlformats.org/officeDocument/2006/relationships/image" Id="rId47" Target="media/rId4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Animal Disease Surveillance</vt:lpstr>
    </vt:vector>
  </TitlesOfParts>
  <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 Disease Surveillance, AFBI</dc:title>
  <dc:creator>Agri-Food and Biosciences Institute</dc:creator>
  <dcterms:created xsi:type="dcterms:W3CDTF">2018-12-14T15:36:03Z</dcterms:created>
  <dcterms:modified xsi:type="dcterms:W3CDTF">2018-12-14T15:36:03Z</dcterms:modified>
</cp:coreProperties>
</file>