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Shcaaf_______________________________________________Total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“Why is this week's topic important for teamwork?” It is very important to communicate to your team about yourself while also being professional. You must make sure your colleagues are not surprised by your behavior for a calmer and better work environment. You must be professional too in a sense in order to earn the respect of your colleagues while creating a better work environment. </w:t>
      </w:r>
    </w:p>
    <w:p w:rsidR="00000000" w:rsidDel="00000000" w:rsidP="00000000" w:rsidRDefault="00000000" w:rsidRPr="00000000" w14:paraId="00000006">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 you plan on contributing to the team, besides completing your tasks?” I will be sure to contribute to the team by carrying myself cordially when I communicate to everyone and making sure I give everyone else the respect they deserve based on their ‘user manual’.</w:t>
      </w:r>
    </w:p>
    <w:p w:rsidR="00000000" w:rsidDel="00000000" w:rsidP="00000000" w:rsidRDefault="00000000" w:rsidRPr="00000000" w14:paraId="00000008">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“If this was a religion class, how would you relate this week’s topic to the gospel?” Jesus knows us inside and out, he also knows how to approach us but we must also know how to approach him. If we have questions should we aggressively bombard him with questions on why he did not do certain things out of bitterness, or should we carry ourselves professionally and ask him calmly in sincere curiosity in our mortal life.</w:t>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does your experience relate to other experiences you have had?” I am always trying my best to be professional in public in one way or another. I know public places are not environments for certain behavior so I do my best to save it for home and encourage others around me to do the same.</w:t>
      </w:r>
    </w:p>
    <w:p w:rsidR="00000000" w:rsidDel="00000000" w:rsidP="00000000" w:rsidRDefault="00000000" w:rsidRPr="00000000" w14:paraId="0000000C">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“Tell me about what you taught someone? And what did they learn that they didn’t know before?” I told someone about the user manual. They thought that would be so useful to themselves in their own life due to ‘How many problems” they have. They believe they have a lot of troubles and it would be easier if they could convey how they respond to certain things in order to make interactions easier.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