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o3jqa8z16io" w:id="0"/>
      <w:bookmarkEnd w:id="0"/>
      <w:r w:rsidDel="00000000" w:rsidR="00000000" w:rsidRPr="00000000">
        <w:rPr>
          <w:rtl w:val="0"/>
        </w:rPr>
        <w:t xml:space="preserve">Instructions and Hints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nscs6ja0rnb" w:id="1"/>
      <w:bookmarkEnd w:id="1"/>
      <w:r w:rsidDel="00000000" w:rsidR="00000000" w:rsidRPr="00000000">
        <w:rPr>
          <w:rtl w:val="0"/>
        </w:rPr>
        <w:t xml:space="preserve">How to play: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exits by typing ‘look’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items to grab by typing ‘search’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grab an item type ‘grab’ followed by the item you found’s name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examine you must do this before grabbing the item. Like a detective, you should look at something before you grab it. Type ‘examine’ followed by the item you found’s name.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use an item type ‘use’ followed by the item in your inventory’s name.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drop an item type ‘drop’ followed by the item in your inventory’s name.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view your inventory type ‘inventory’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open a door you find type ‘open’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close a door you find type ‘close’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Exchange your item at a desired location type ‘exchange’ followed by the item in your inventory’s name.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gcrbnh5sgk5" w:id="2"/>
      <w:bookmarkEnd w:id="2"/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close attention to the hints within the examine and use text.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close attention to the hints within the location’s description.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